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UNIVERSITÉ PROTESTANTE AU CONGO</w:t>
      </w:r>
    </w:p>
    <w:p>
      <w:pPr>
        <w:jc w:val="center"/>
      </w:pPr>
      <w:r>
        <w:rPr>
          <w:b/>
          <w:color w:val="000000"/>
          <w:sz w:val="24"/>
        </w:rPr>
        <w:t>Faculté des Sciences et Technologies (FASI)</w:t>
      </w:r>
    </w:p>
    <w:p>
      <w:pPr>
        <w:jc w:val="center"/>
      </w:pPr>
      <w:r>
        <w:rPr>
          <w:b/>
          <w:color w:val="000000"/>
          <w:sz w:val="24"/>
        </w:rPr>
        <w:t>Licence (L3) — Data Science</w:t>
      </w:r>
    </w:p>
    <w:p>
      <w:r>
        <w:br/>
        <w:br/>
      </w:r>
    </w:p>
    <w:p>
      <w:pPr>
        <w:jc w:val="center"/>
      </w:pPr>
      <w:r>
        <w:rPr>
          <w:b/>
          <w:color w:val="0B6E2D"/>
          <w:sz w:val="44"/>
        </w:rPr>
        <w:t>DEFORESTWATCH-DRC</w:t>
      </w:r>
    </w:p>
    <w:p>
      <w:pPr>
        <w:jc w:val="center"/>
      </w:pPr>
      <w:r>
        <w:rPr>
          <w:b/>
          <w:color w:val="333333"/>
          <w:sz w:val="26"/>
        </w:rPr>
        <w:t>Surveillance et prédiction de la déforestation de la forêt équatoriale</w:t>
        <w:br/>
        <w:t>du Bassin du Congo par imagerie satellite et Machine Learning</w:t>
      </w:r>
    </w:p>
    <w:p>
      <w:r>
        <w:br/>
        <w:br/>
        <w:br/>
      </w:r>
    </w:p>
    <w:p>
      <w:r>
        <w:rPr>
          <w:sz w:val="22"/>
        </w:rPr>
        <w:t>Présenté par : Joyce A. WETUNGANI</w:t>
      </w:r>
    </w:p>
    <w:p>
      <w:r>
        <w:rPr>
          <w:sz w:val="22"/>
        </w:rPr>
        <w:t>Directeur de mémoire : ……………………………………</w:t>
      </w:r>
    </w:p>
    <w:p>
      <w:r>
        <w:rPr>
          <w:sz w:val="22"/>
        </w:rPr>
        <w:t>Zone d'étude : Province du Mai-Ndombe (Inongo), RDC</w:t>
      </w:r>
    </w:p>
    <w:p>
      <w:r>
        <w:br/>
        <w:br/>
      </w:r>
    </w:p>
    <w:p>
      <w:pPr>
        <w:jc w:val="center"/>
      </w:pPr>
      <w:r>
        <w:rPr>
          <w:b/>
          <w:color w:val="000000"/>
          <w:sz w:val="24"/>
        </w:rPr>
        <w:t>Année académique 2025–2026</w:t>
      </w:r>
    </w:p>
    <w:p>
      <w:r>
        <w:br w:type="page"/>
      </w:r>
    </w:p>
    <w:p>
      <w:r>
        <w:rPr>
          <w:b/>
          <w:color w:val="0B6E2D"/>
          <w:sz w:val="32"/>
        </w:rPr>
        <w:t>Table des matières</w:t>
      </w:r>
    </w:p>
    <w:p>
      <w:pPr>
        <w:jc w:val="both"/>
      </w:pPr>
      <w:r>
        <w:rPr>
          <w:sz w:val="20"/>
        </w:rPr>
        <w:t>[Dans Word : Références → Table des matières → mettre à jour. Les titres ci-dessous utilisent les styles de titres pour génération automatique.]</w:t>
      </w:r>
    </w:p>
    <w:p>
      <w:pPr>
        <w:pStyle w:val="ListNumber"/>
      </w:pPr>
      <w:r>
        <w:t>Introduction générale</w:t>
      </w:r>
    </w:p>
    <w:p>
      <w:pPr>
        <w:pStyle w:val="ListNumber"/>
      </w:pPr>
      <w:r>
        <w:t>Chapitre 1 — Revue de la littérature</w:t>
      </w:r>
    </w:p>
    <w:p>
      <w:pPr>
        <w:pStyle w:val="ListNumber"/>
      </w:pPr>
      <w:r>
        <w:t>Chapitre 2 — Méthodologie</w:t>
      </w:r>
    </w:p>
    <w:p>
      <w:pPr>
        <w:pStyle w:val="ListNumber"/>
      </w:pPr>
      <w:r>
        <w:t>Chapitre 3 — Résultats et discussion</w:t>
      </w:r>
    </w:p>
    <w:p>
      <w:pPr>
        <w:pStyle w:val="ListNumber"/>
      </w:pPr>
      <w:r>
        <w:t>Chapitre 4 — Implémentation</w:t>
      </w:r>
    </w:p>
    <w:p>
      <w:pPr>
        <w:pStyle w:val="ListNumber"/>
      </w:pPr>
      <w:r>
        <w:t>Conclusion générale et perspectives</w:t>
      </w:r>
    </w:p>
    <w:p>
      <w:pPr>
        <w:pStyle w:val="ListNumber"/>
      </w:pPr>
      <w:r>
        <w:t>Bibliographie</w:t>
      </w:r>
    </w:p>
    <w:p>
      <w:pPr>
        <w:pStyle w:val="ListNumber"/>
      </w:pPr>
      <w:r>
        <w:t>Annexes</w:t>
      </w:r>
    </w:p>
    <w:p>
      <w:r>
        <w:rPr>
          <w:b/>
          <w:color w:val="0B6E2D"/>
          <w:sz w:val="28"/>
        </w:rPr>
        <w:t>Liste des figures et tableaux</w:t>
      </w:r>
    </w:p>
    <w:p>
      <w:pPr>
        <w:pStyle w:val="ListBullet"/>
      </w:pPr>
      <w:r>
        <w:t>Figure 1 — Localisation de la zone d'étude (Mai-Ndombe).</w:t>
      </w:r>
    </w:p>
    <w:p>
      <w:pPr>
        <w:pStyle w:val="ListBullet"/>
      </w:pPr>
      <w:r>
        <w:t>Figure 2 — Chaîne de traitement (architecture technique).</w:t>
      </w:r>
    </w:p>
    <w:p>
      <w:pPr>
        <w:pStyle w:val="ListBullet"/>
      </w:pPr>
      <w:r>
        <w:t>Figure 3 — Évolution de la couverture forestière 2015–2025.</w:t>
      </w:r>
    </w:p>
    <w:p>
      <w:pPr>
        <w:pStyle w:val="ListBullet"/>
      </w:pPr>
      <w:r>
        <w:t>Figure 4 — Cartes de classification (meilleur modèle).</w:t>
      </w:r>
    </w:p>
    <w:p>
      <w:pPr>
        <w:pStyle w:val="ListBullet"/>
      </w:pPr>
      <w:r>
        <w:t>Figure 5 — Carte de risque de déforestation future.</w:t>
      </w:r>
    </w:p>
    <w:p>
      <w:pPr>
        <w:pStyle w:val="ListBullet"/>
      </w:pPr>
      <w:r>
        <w:t>Tableau 1 — Sources de données utilisées.</w:t>
      </w:r>
    </w:p>
    <w:p>
      <w:pPr>
        <w:pStyle w:val="ListBullet"/>
      </w:pPr>
      <w:r>
        <w:t>Tableau 2 — Comparaison des performances des modèles.</w:t>
      </w:r>
    </w:p>
    <w:p>
      <w:r>
        <w:rPr>
          <w:b/>
          <w:color w:val="0B6E2D"/>
          <w:sz w:val="28"/>
        </w:rPr>
        <w:t>Sigles et abréviations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Sigle</w:t>
            </w:r>
          </w:p>
        </w:tc>
        <w:tc>
          <w:tcPr>
            <w:tcW w:type="dxa" w:w="4320"/>
          </w:tcPr>
          <w:p>
            <w:r>
              <w:rPr>
                <w:b/>
              </w:rPr>
              <w:t>Signification</w:t>
            </w:r>
          </w:p>
        </w:tc>
      </w:tr>
      <w:tr>
        <w:tc>
          <w:tcPr>
            <w:tcW w:type="dxa" w:w="4320"/>
          </w:tcPr>
          <w:p>
            <w:r>
              <w:t>RDC</w:t>
            </w:r>
          </w:p>
        </w:tc>
        <w:tc>
          <w:tcPr>
            <w:tcW w:type="dxa" w:w="4320"/>
          </w:tcPr>
          <w:p>
            <w:r>
              <w:t>République Démocratique du Congo</w:t>
            </w:r>
          </w:p>
        </w:tc>
      </w:tr>
      <w:tr>
        <w:tc>
          <w:tcPr>
            <w:tcW w:type="dxa" w:w="4320"/>
          </w:tcPr>
          <w:p>
            <w:r>
              <w:t>GEE</w:t>
            </w:r>
          </w:p>
        </w:tc>
        <w:tc>
          <w:tcPr>
            <w:tcW w:type="dxa" w:w="4320"/>
          </w:tcPr>
          <w:p>
            <w:r>
              <w:t>Google Earth Engine</w:t>
            </w:r>
          </w:p>
        </w:tc>
      </w:tr>
      <w:tr>
        <w:tc>
          <w:tcPr>
            <w:tcW w:type="dxa" w:w="4320"/>
          </w:tcPr>
          <w:p>
            <w:r>
              <w:t>NDVI</w:t>
            </w:r>
          </w:p>
        </w:tc>
        <w:tc>
          <w:tcPr>
            <w:tcW w:type="dxa" w:w="4320"/>
          </w:tcPr>
          <w:p>
            <w:r>
              <w:t>Normalized Difference Vegetation Index</w:t>
            </w:r>
          </w:p>
        </w:tc>
      </w:tr>
      <w:tr>
        <w:tc>
          <w:tcPr>
            <w:tcW w:type="dxa" w:w="4320"/>
          </w:tcPr>
          <w:p>
            <w:r>
              <w:t>EVI</w:t>
            </w:r>
          </w:p>
        </w:tc>
        <w:tc>
          <w:tcPr>
            <w:tcW w:type="dxa" w:w="4320"/>
          </w:tcPr>
          <w:p>
            <w:r>
              <w:t>Enhanced Vegetation Index</w:t>
            </w:r>
          </w:p>
        </w:tc>
      </w:tr>
      <w:tr>
        <w:tc>
          <w:tcPr>
            <w:tcW w:type="dxa" w:w="4320"/>
          </w:tcPr>
          <w:p>
            <w:r>
              <w:t>NDWI</w:t>
            </w:r>
          </w:p>
        </w:tc>
        <w:tc>
          <w:tcPr>
            <w:tcW w:type="dxa" w:w="4320"/>
          </w:tcPr>
          <w:p>
            <w:r>
              <w:t>Normalized Difference Water Index</w:t>
            </w:r>
          </w:p>
        </w:tc>
      </w:tr>
      <w:tr>
        <w:tc>
          <w:tcPr>
            <w:tcW w:type="dxa" w:w="4320"/>
          </w:tcPr>
          <w:p>
            <w:r>
              <w:t>NBR</w:t>
            </w:r>
          </w:p>
        </w:tc>
        <w:tc>
          <w:tcPr>
            <w:tcW w:type="dxa" w:w="4320"/>
          </w:tcPr>
          <w:p>
            <w:r>
              <w:t>Normalized Burn Ratio</w:t>
            </w:r>
          </w:p>
        </w:tc>
      </w:tr>
      <w:tr>
        <w:tc>
          <w:tcPr>
            <w:tcW w:type="dxa" w:w="4320"/>
          </w:tcPr>
          <w:p>
            <w:r>
              <w:t>RF</w:t>
            </w:r>
          </w:p>
        </w:tc>
        <w:tc>
          <w:tcPr>
            <w:tcW w:type="dxa" w:w="4320"/>
          </w:tcPr>
          <w:p>
            <w:r>
              <w:t>Random Forest</w:t>
            </w:r>
          </w:p>
        </w:tc>
      </w:tr>
      <w:tr>
        <w:tc>
          <w:tcPr>
            <w:tcW w:type="dxa" w:w="4320"/>
          </w:tcPr>
          <w:p>
            <w:r>
              <w:t>CNN</w:t>
            </w:r>
          </w:p>
        </w:tc>
        <w:tc>
          <w:tcPr>
            <w:tcW w:type="dxa" w:w="4320"/>
          </w:tcPr>
          <w:p>
            <w:r>
              <w:t>Convolutional Neural Network</w:t>
            </w:r>
          </w:p>
        </w:tc>
      </w:tr>
      <w:tr>
        <w:tc>
          <w:tcPr>
            <w:tcW w:type="dxa" w:w="4320"/>
          </w:tcPr>
          <w:p>
            <w:r>
              <w:t>U-Net</w:t>
            </w:r>
          </w:p>
        </w:tc>
        <w:tc>
          <w:tcPr>
            <w:tcW w:type="dxa" w:w="4320"/>
          </w:tcPr>
          <w:p>
            <w:r>
              <w:t>Réseau de segmentation en U</w:t>
            </w:r>
          </w:p>
        </w:tc>
      </w:tr>
      <w:tr>
        <w:tc>
          <w:tcPr>
            <w:tcW w:type="dxa" w:w="4320"/>
          </w:tcPr>
          <w:p>
            <w:r>
              <w:t>IoU</w:t>
            </w:r>
          </w:p>
        </w:tc>
        <w:tc>
          <w:tcPr>
            <w:tcW w:type="dxa" w:w="4320"/>
          </w:tcPr>
          <w:p>
            <w:r>
              <w:t>Intersection over Union</w:t>
            </w:r>
          </w:p>
        </w:tc>
      </w:tr>
      <w:tr>
        <w:tc>
          <w:tcPr>
            <w:tcW w:type="dxa" w:w="4320"/>
          </w:tcPr>
          <w:p>
            <w:r>
              <w:t>API</w:t>
            </w:r>
          </w:p>
        </w:tc>
        <w:tc>
          <w:tcPr>
            <w:tcW w:type="dxa" w:w="4320"/>
          </w:tcPr>
          <w:p>
            <w:r>
              <w:t>Application Programming Interface</w:t>
            </w:r>
          </w:p>
        </w:tc>
      </w:tr>
      <w:tr>
        <w:tc>
          <w:tcPr>
            <w:tcW w:type="dxa" w:w="4320"/>
          </w:tcPr>
          <w:p>
            <w:r>
              <w:t>JWT</w:t>
            </w:r>
          </w:p>
        </w:tc>
        <w:tc>
          <w:tcPr>
            <w:tcW w:type="dxa" w:w="4320"/>
          </w:tcPr>
          <w:p>
            <w:r>
              <w:t>JSON Web Token</w:t>
            </w:r>
          </w:p>
        </w:tc>
      </w:tr>
      <w:tr>
        <w:tc>
          <w:tcPr>
            <w:tcW w:type="dxa" w:w="4320"/>
          </w:tcPr>
          <w:p>
            <w:r>
              <w:t>2FA</w:t>
            </w:r>
          </w:p>
        </w:tc>
        <w:tc>
          <w:tcPr>
            <w:tcW w:type="dxa" w:w="4320"/>
          </w:tcPr>
          <w:p>
            <w:r>
              <w:t>Authentification à deux facteurs</w:t>
            </w:r>
          </w:p>
        </w:tc>
      </w:tr>
    </w:tbl>
    <w:p>
      <w:r>
        <w:br w:type="page"/>
      </w:r>
    </w:p>
    <w:p>
      <w:r>
        <w:rPr>
          <w:b/>
          <w:color w:val="0B6E2D"/>
          <w:sz w:val="32"/>
        </w:rPr>
        <w:t>Introduction générale</w:t>
      </w:r>
    </w:p>
    <w:p>
      <w:pPr>
        <w:jc w:val="both"/>
      </w:pPr>
      <w:r>
        <w:rPr>
          <w:sz w:val="22"/>
        </w:rPr>
        <w:t>Contexte. La République Démocratique du Congo abrite la deuxième plus grande forêt tropicale humide du monde, au cœur du Bassin du Congo. Cet écosystème équatorial joue un rôle climatique mondial majeur (puits de carbone, régulation hydrologique, biodiversité). Il subit toutefois une déforestation accélérée, principalement due à l'agriculture sur brûlis, à l'exploitation forestière et à l'expansion des villages.</w:t>
      </w:r>
    </w:p>
    <w:p>
      <w:pPr>
        <w:jc w:val="both"/>
      </w:pPr>
      <w:r>
        <w:rPr>
          <w:sz w:val="22"/>
        </w:rPr>
        <w:t>Problématique. Les plateformes existantes (Global Forest Watch, etc.) fournissent des données globales mais n'offrent pas d'analyse prédictive locale adaptée au contexte congolais. Comment exploiter l'imagerie satellite et le Machine Learning pour détecter, quantifier et anticiper la déforestation de la forêt équatoriale du Mai-Ndombe ?</w:t>
      </w:r>
    </w:p>
    <w:p>
      <w:pPr>
        <w:jc w:val="both"/>
      </w:pPr>
      <w:r>
        <w:rPr>
          <w:sz w:val="22"/>
        </w:rPr>
        <w:t>Objectifs. (1) Détecter les zones déforestées par classification d'images Sentinel-2 ; (2) quantifier la perte forestière annuelle (2015–2025) ; (3) comparer trois modèles (Random Forest, XGBoost, U-Net) ; (4) prédire les zones à risque ; (5) livrer une plateforme d'aide à la décision (API + dashboard).</w:t>
      </w:r>
    </w:p>
    <w:p>
      <w:pPr>
        <w:jc w:val="both"/>
      </w:pPr>
      <w:r>
        <w:rPr>
          <w:sz w:val="22"/>
        </w:rPr>
        <w:t>Méthodologie. Collecte via Google Earth Engine, prétraitement (indices spectraux, masquage des nuages, mosaïques), modélisation supervisée, validation croisée, puis déploiement (FastAPI, Streamlit, frontend React).</w:t>
      </w:r>
    </w:p>
    <w:p>
      <w:pPr>
        <w:jc w:val="both"/>
      </w:pPr>
      <w:r>
        <w:rPr>
          <w:sz w:val="22"/>
        </w:rPr>
        <w:t>Plan. Le mémoire s'organise en quatre chapitres : revue de la littérature, méthodologie, résultats et discussion, puis implémentation technique.</w:t>
      </w:r>
    </w:p>
    <w:p>
      <w:r>
        <w:br w:type="page"/>
      </w:r>
    </w:p>
    <w:p>
      <w:r>
        <w:rPr>
          <w:b/>
          <w:color w:val="0B6E2D"/>
          <w:sz w:val="32"/>
        </w:rPr>
        <w:t>Chapitre 1 — Revue de la littérature</w:t>
      </w:r>
    </w:p>
    <w:p>
      <w:r>
        <w:rPr>
          <w:b/>
          <w:color w:val="0B6E2D"/>
          <w:sz w:val="26"/>
        </w:rPr>
        <w:t>1.1. La déforestation en RDC et dans le Bassin du Congo</w:t>
      </w:r>
    </w:p>
    <w:p>
      <w:pPr>
        <w:jc w:val="both"/>
      </w:pPr>
      <w:r>
        <w:rPr>
          <w:sz w:val="22"/>
        </w:rPr>
        <w:t>L'écosystème cible est : Forêt tropicale humide équatoriale — Bassin du Congo (Mai-Ndombe, RDC). La littérature documente les moteurs de la déforestation équatoriale (agriculture itinérante, charbon de bois, concessions) et l'importance du suivi spatialisé pour la conservation.</w:t>
      </w:r>
    </w:p>
    <w:p>
      <w:r>
        <w:rPr>
          <w:b/>
          <w:color w:val="0B6E2D"/>
          <w:sz w:val="26"/>
        </w:rPr>
        <w:t>1.2. Télédétection et indices de végétation</w:t>
      </w:r>
    </w:p>
    <w:p>
      <w:pPr>
        <w:jc w:val="both"/>
      </w:pPr>
      <w:r>
        <w:rPr>
          <w:sz w:val="22"/>
        </w:rPr>
        <w:t>Les capteurs multispectraux (Sentinel-2, Landsat) permettent de caractériser la végétation via des indices comme le NDVI, l'EVI, le NDWI et le NBR. La couverture nuageuse persistante en zone équatoriale impose des composites temporels (médianes de saison sèche).</w:t>
      </w:r>
    </w:p>
    <w:p>
      <w:r>
        <w:rPr>
          <w:b/>
          <w:color w:val="0B6E2D"/>
          <w:sz w:val="26"/>
        </w:rPr>
        <w:t>1.3. Machine Learning pour la classification d'images satellites</w:t>
      </w:r>
    </w:p>
    <w:p>
      <w:pPr>
        <w:jc w:val="both"/>
      </w:pPr>
      <w:r>
        <w:rPr>
          <w:sz w:val="22"/>
        </w:rPr>
        <w:t>Les approches pixel (Random Forest, XGBoost) restent des références robustes et interprétables. Les approches profondes (CNN) capturent le contexte spatial.</w:t>
      </w:r>
    </w:p>
    <w:p>
      <w:r>
        <w:rPr>
          <w:b/>
          <w:color w:val="0B6E2D"/>
          <w:sz w:val="26"/>
        </w:rPr>
        <w:t>1.4. Segmentation sémantique et U-Net</w:t>
      </w:r>
    </w:p>
    <w:p>
      <w:pPr>
        <w:jc w:val="both"/>
      </w:pPr>
      <w:r>
        <w:rPr>
          <w:sz w:val="22"/>
        </w:rPr>
        <w:t>L'architecture U-Net, encodeur-décodeur à connexions de saut, est l'état de l'art pour la segmentation d'images, y compris en télédétection, et sert ici à la cartographie pixel-à-pixel de la couverture du sol.</w:t>
      </w:r>
    </w:p>
    <w:p>
      <w:r>
        <w:br w:type="page"/>
      </w:r>
    </w:p>
    <w:p>
      <w:r>
        <w:rPr>
          <w:b/>
          <w:color w:val="0B6E2D"/>
          <w:sz w:val="32"/>
        </w:rPr>
        <w:t>Chapitre 2 — Méthodologie</w:t>
      </w:r>
    </w:p>
    <w:p>
      <w:r>
        <w:rPr>
          <w:b/>
          <w:color w:val="0B6E2D"/>
          <w:sz w:val="26"/>
        </w:rPr>
        <w:t>2.1. Zone d'étude</w:t>
      </w:r>
    </w:p>
    <w:p>
      <w:pPr>
        <w:jc w:val="both"/>
      </w:pPr>
      <w:r>
        <w:rPr>
          <w:sz w:val="22"/>
        </w:rPr>
        <w:t>Province du Mai-Ndombe, autour d'Inongo (-1,95° S ; 18,27° E), zone de ~50 × 50 km, l'un des fronts de déforestation les plus actifs de la forêt équatoriale congolaise.</w:t>
      </w:r>
    </w:p>
    <w:p>
      <w:r>
        <w:rPr>
          <w:b/>
          <w:color w:val="0B6E2D"/>
          <w:sz w:val="26"/>
        </w:rPr>
        <w:t>2.2. Données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Description</w:t>
            </w:r>
          </w:p>
        </w:tc>
        <w:tc>
          <w:tcPr>
            <w:tcW w:type="dxa" w:w="2880"/>
          </w:tcPr>
          <w:p>
            <w:r>
              <w:rPr>
                <w:b/>
              </w:rPr>
              <w:t>Résolution</w:t>
            </w:r>
          </w:p>
        </w:tc>
      </w:tr>
      <w:tr>
        <w:tc>
          <w:tcPr>
            <w:tcW w:type="dxa" w:w="2880"/>
          </w:tcPr>
          <w:p>
            <w:r>
              <w:t>Sentinel-2 (ESA)</w:t>
            </w:r>
          </w:p>
        </w:tc>
        <w:tc>
          <w:tcPr>
            <w:tcW w:type="dxa" w:w="2880"/>
          </w:tcPr>
          <w:p>
            <w:r>
              <w:t>Images multispectrales (6 bandes)</w:t>
            </w:r>
          </w:p>
        </w:tc>
        <w:tc>
          <w:tcPr>
            <w:tcW w:type="dxa" w:w="2880"/>
          </w:tcPr>
          <w:p>
            <w:r>
              <w:t>10 m</w:t>
            </w:r>
          </w:p>
        </w:tc>
      </w:tr>
      <w:tr>
        <w:tc>
          <w:tcPr>
            <w:tcW w:type="dxa" w:w="2880"/>
          </w:tcPr>
          <w:p>
            <w:r>
              <w:t>Landsat 8/9 (NASA)</w:t>
            </w:r>
          </w:p>
        </w:tc>
        <w:tc>
          <w:tcPr>
            <w:tcW w:type="dxa" w:w="2880"/>
          </w:tcPr>
          <w:p>
            <w:r>
              <w:t>Images multispectrales</w:t>
            </w:r>
          </w:p>
        </w:tc>
        <w:tc>
          <w:tcPr>
            <w:tcW w:type="dxa" w:w="2880"/>
          </w:tcPr>
          <w:p>
            <w:r>
              <w:t>30 m</w:t>
            </w:r>
          </w:p>
        </w:tc>
      </w:tr>
      <w:tr>
        <w:tc>
          <w:tcPr>
            <w:tcW w:type="dxa" w:w="2880"/>
          </w:tcPr>
          <w:p>
            <w:r>
              <w:t>Hansen GFC</w:t>
            </w:r>
          </w:p>
        </w:tc>
        <w:tc>
          <w:tcPr>
            <w:tcW w:type="dxa" w:w="2880"/>
          </w:tcPr>
          <w:p>
            <w:r>
              <w:t>Perte forestière annuelle (vérité terrain)</w:t>
            </w:r>
          </w:p>
        </w:tc>
        <w:tc>
          <w:tcPr>
            <w:tcW w:type="dxa" w:w="2880"/>
          </w:tcPr>
          <w:p>
            <w:r>
              <w:t>30 m</w:t>
            </w:r>
          </w:p>
        </w:tc>
      </w:tr>
      <w:tr>
        <w:tc>
          <w:tcPr>
            <w:tcW w:type="dxa" w:w="2880"/>
          </w:tcPr>
          <w:p>
            <w:r>
              <w:t>SRTM</w:t>
            </w:r>
          </w:p>
        </w:tc>
        <w:tc>
          <w:tcPr>
            <w:tcW w:type="dxa" w:w="2880"/>
          </w:tcPr>
          <w:p>
            <w:r>
              <w:t>Altitude, pente, aspect</w:t>
            </w:r>
          </w:p>
        </w:tc>
        <w:tc>
          <w:tcPr>
            <w:tcW w:type="dxa" w:w="2880"/>
          </w:tcPr>
          <w:p>
            <w:r>
              <w:t>30 m</w:t>
            </w:r>
          </w:p>
        </w:tc>
      </w:tr>
      <w:tr>
        <w:tc>
          <w:tcPr>
            <w:tcW w:type="dxa" w:w="2880"/>
          </w:tcPr>
          <w:p>
            <w:r>
              <w:t>OpenWeatherMap</w:t>
            </w:r>
          </w:p>
        </w:tc>
        <w:tc>
          <w:tcPr>
            <w:tcW w:type="dxa" w:w="2880"/>
          </w:tcPr>
          <w:p>
            <w:r>
              <w:t>Précipitations, température</w:t>
            </w:r>
          </w:p>
        </w:tc>
        <w:tc>
          <w:tcPr>
            <w:tcW w:type="dxa" w:w="2880"/>
          </w:tcPr>
          <w:p>
            <w:r>
              <w:t>—</w:t>
            </w:r>
          </w:p>
        </w:tc>
      </w:tr>
    </w:tbl>
    <w:p>
      <w:r>
        <w:rPr>
          <w:b/>
          <w:color w:val="0B6E2D"/>
          <w:sz w:val="26"/>
        </w:rPr>
        <w:t>2.3. Prétraitement</w:t>
      </w:r>
    </w:p>
    <w:p>
      <w:pPr>
        <w:pStyle w:val="ListBullet"/>
      </w:pPr>
      <w:r>
        <w:t>Masquage des nuages/ombres via la bande SCL de Sentinel-2.</w:t>
      </w:r>
    </w:p>
    <w:p>
      <w:pPr>
        <w:pStyle w:val="ListBullet"/>
      </w:pPr>
      <w:r>
        <w:t>Composites médians de saison sèche (juin–septembre).</w:t>
      </w:r>
    </w:p>
    <w:p>
      <w:pPr>
        <w:pStyle w:val="ListBullet"/>
      </w:pPr>
      <w:r>
        <w:t>Calcul vectorisé des indices NDVI, EVI, NDWI, NBR.</w:t>
      </w:r>
    </w:p>
    <w:p>
      <w:pPr>
        <w:pStyle w:val="ListBullet"/>
      </w:pPr>
      <w:r>
        <w:t>Extraction de features : 6 bandes + 4 indices + 3 variables topographiques = 13 features par pixel ; tuiles 128×128 pour le U-Net.</w:t>
      </w:r>
    </w:p>
    <w:p>
      <w:pPr>
        <w:pStyle w:val="ListBullet"/>
      </w:pPr>
      <w:r>
        <w:t>Split spatial (blocs) train/val/test 70/15/15 pour éviter la fuite géographique.</w:t>
      </w:r>
    </w:p>
    <w:p>
      <w:r>
        <w:rPr>
          <w:b/>
          <w:color w:val="0B6E2D"/>
          <w:sz w:val="26"/>
        </w:rPr>
        <w:t>2.4. Classes de couverture du sol</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Classe</w:t>
            </w:r>
          </w:p>
        </w:tc>
      </w:tr>
      <w:tr>
        <w:tc>
          <w:tcPr>
            <w:tcW w:type="dxa" w:w="4320"/>
          </w:tcPr>
          <w:p>
            <w:r>
              <w:t>0</w:t>
            </w:r>
          </w:p>
        </w:tc>
        <w:tc>
          <w:tcPr>
            <w:tcW w:type="dxa" w:w="4320"/>
          </w:tcPr>
          <w:p>
            <w:r>
              <w:t>Forêt dense</w:t>
            </w:r>
          </w:p>
        </w:tc>
      </w:tr>
      <w:tr>
        <w:tc>
          <w:tcPr>
            <w:tcW w:type="dxa" w:w="4320"/>
          </w:tcPr>
          <w:p>
            <w:r>
              <w:t>1</w:t>
            </w:r>
          </w:p>
        </w:tc>
        <w:tc>
          <w:tcPr>
            <w:tcW w:type="dxa" w:w="4320"/>
          </w:tcPr>
          <w:p>
            <w:r>
              <w:t>Forêt dégradée</w:t>
            </w:r>
          </w:p>
        </w:tc>
      </w:tr>
      <w:tr>
        <w:tc>
          <w:tcPr>
            <w:tcW w:type="dxa" w:w="4320"/>
          </w:tcPr>
          <w:p>
            <w:r>
              <w:t>2</w:t>
            </w:r>
          </w:p>
        </w:tc>
        <w:tc>
          <w:tcPr>
            <w:tcW w:type="dxa" w:w="4320"/>
          </w:tcPr>
          <w:p>
            <w:r>
              <w:t>Agriculture / Sol nu</w:t>
            </w:r>
          </w:p>
        </w:tc>
      </w:tr>
      <w:tr>
        <w:tc>
          <w:tcPr>
            <w:tcW w:type="dxa" w:w="4320"/>
          </w:tcPr>
          <w:p>
            <w:r>
              <w:t>3</w:t>
            </w:r>
          </w:p>
        </w:tc>
        <w:tc>
          <w:tcPr>
            <w:tcW w:type="dxa" w:w="4320"/>
          </w:tcPr>
          <w:p>
            <w:r>
              <w:t>Eau</w:t>
            </w:r>
          </w:p>
        </w:tc>
      </w:tr>
      <w:tr>
        <w:tc>
          <w:tcPr>
            <w:tcW w:type="dxa" w:w="4320"/>
          </w:tcPr>
          <w:p>
            <w:r>
              <w:t>4</w:t>
            </w:r>
          </w:p>
        </w:tc>
        <w:tc>
          <w:tcPr>
            <w:tcW w:type="dxa" w:w="4320"/>
          </w:tcPr>
          <w:p>
            <w:r>
              <w:t>Zone urbaine / Bâti</w:t>
            </w:r>
          </w:p>
        </w:tc>
      </w:tr>
    </w:tbl>
    <w:p>
      <w:r>
        <w:rPr>
          <w:b/>
          <w:color w:val="0B6E2D"/>
          <w:sz w:val="26"/>
        </w:rPr>
        <w:t>2.5. Modèles et évaluation</w:t>
      </w:r>
    </w:p>
    <w:p>
      <w:pPr>
        <w:jc w:val="both"/>
      </w:pPr>
      <w:r>
        <w:rPr>
          <w:sz w:val="22"/>
        </w:rPr>
        <w:t>Trois modèles sont comparés : Random Forest et XGBoost (pixel, 13 features) et U-Net (tuiles 128×128×6). Métriques : Accuracy, Precision, Recall, F1-score, AUC-ROC, IoU par classe et Mean IoU, matrice de confusion. Un modèle de risque (gradient boosting) prédit en outre les zones à déforester à court terme.</w:t>
      </w:r>
    </w:p>
    <w:p>
      <w:r>
        <w:br w:type="page"/>
      </w:r>
    </w:p>
    <w:p>
      <w:r>
        <w:rPr>
          <w:b/>
          <w:color w:val="0B6E2D"/>
          <w:sz w:val="32"/>
        </w:rPr>
        <w:t>Chapitre 3 — Résultats et discussion</w:t>
      </w:r>
    </w:p>
    <w:p>
      <w:pPr>
        <w:jc w:val="both"/>
      </w:pPr>
      <w:r>
        <w:rPr>
          <w:sz w:val="22"/>
        </w:rPr>
        <w:t>Note : les chiffres ci-dessous proviennent de l'exécution en mode démonstration (données synthétiques réalistes) ; ils valident la chaîne de bout en bout et seront remplacés par les résultats sur données réelles Sentinel-2 une fois la collecte effectuée.</w:t>
      </w:r>
    </w:p>
    <w:p>
      <w:r>
        <w:rPr>
          <w:b/>
          <w:color w:val="0B6E2D"/>
          <w:sz w:val="26"/>
        </w:rPr>
        <w:t>3.1. Dynamique de la couverture forestière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Année</w:t>
            </w:r>
          </w:p>
        </w:tc>
        <w:tc>
          <w:tcPr>
            <w:tcW w:type="dxa" w:w="2160"/>
          </w:tcPr>
          <w:p>
            <w:r>
              <w:rPr>
                <w:b/>
              </w:rPr>
              <w:t>Forêt (ha)</w:t>
            </w:r>
          </w:p>
        </w:tc>
        <w:tc>
          <w:tcPr>
            <w:tcW w:type="dxa" w:w="2160"/>
          </w:tcPr>
          <w:p>
            <w:r>
              <w:rPr>
                <w:b/>
              </w:rPr>
              <w:t>Perte (ha)</w:t>
            </w:r>
          </w:p>
        </w:tc>
        <w:tc>
          <w:tcPr>
            <w:tcW w:type="dxa" w:w="2160"/>
          </w:tcPr>
          <w:p>
            <w:r>
              <w:rPr>
                <w:b/>
              </w:rPr>
              <w:t>Taux (%)</w:t>
            </w:r>
          </w:p>
        </w:tc>
      </w:tr>
      <w:tr>
        <w:tc>
          <w:tcPr>
            <w:tcW w:type="dxa" w:w="2160"/>
          </w:tcPr>
          <w:p>
            <w:r>
              <w:t>2015</w:t>
            </w:r>
          </w:p>
        </w:tc>
        <w:tc>
          <w:tcPr>
            <w:tcW w:type="dxa" w:w="2160"/>
          </w:tcPr>
          <w:p>
            <w:r>
              <w:t>224,945</w:t>
            </w:r>
          </w:p>
        </w:tc>
        <w:tc>
          <w:tcPr>
            <w:tcW w:type="dxa" w:w="2160"/>
          </w:tcPr>
          <w:p>
            <w:r>
              <w:t>0</w:t>
            </w:r>
          </w:p>
        </w:tc>
        <w:tc>
          <w:tcPr>
            <w:tcW w:type="dxa" w:w="2160"/>
          </w:tcPr>
          <w:p>
            <w:r>
              <w:t>0.00</w:t>
            </w:r>
          </w:p>
        </w:tc>
      </w:tr>
      <w:tr>
        <w:tc>
          <w:tcPr>
            <w:tcW w:type="dxa" w:w="2160"/>
          </w:tcPr>
          <w:p>
            <w:r>
              <w:t>2016</w:t>
            </w:r>
          </w:p>
        </w:tc>
        <w:tc>
          <w:tcPr>
            <w:tcW w:type="dxa" w:w="2160"/>
          </w:tcPr>
          <w:p>
            <w:r>
              <w:t>213,421</w:t>
            </w:r>
          </w:p>
        </w:tc>
        <w:tc>
          <w:tcPr>
            <w:tcW w:type="dxa" w:w="2160"/>
          </w:tcPr>
          <w:p>
            <w:r>
              <w:t>11,524</w:t>
            </w:r>
          </w:p>
        </w:tc>
        <w:tc>
          <w:tcPr>
            <w:tcW w:type="dxa" w:w="2160"/>
          </w:tcPr>
          <w:p>
            <w:r>
              <w:t>5.12</w:t>
            </w:r>
          </w:p>
        </w:tc>
      </w:tr>
      <w:tr>
        <w:tc>
          <w:tcPr>
            <w:tcW w:type="dxa" w:w="2160"/>
          </w:tcPr>
          <w:p>
            <w:r>
              <w:t>2017</w:t>
            </w:r>
          </w:p>
        </w:tc>
        <w:tc>
          <w:tcPr>
            <w:tcW w:type="dxa" w:w="2160"/>
          </w:tcPr>
          <w:p>
            <w:r>
              <w:t>197,990</w:t>
            </w:r>
          </w:p>
        </w:tc>
        <w:tc>
          <w:tcPr>
            <w:tcW w:type="dxa" w:w="2160"/>
          </w:tcPr>
          <w:p>
            <w:r>
              <w:t>15,430</w:t>
            </w:r>
          </w:p>
        </w:tc>
        <w:tc>
          <w:tcPr>
            <w:tcW w:type="dxa" w:w="2160"/>
          </w:tcPr>
          <w:p>
            <w:r>
              <w:t>7.23</w:t>
            </w:r>
          </w:p>
        </w:tc>
      </w:tr>
      <w:tr>
        <w:tc>
          <w:tcPr>
            <w:tcW w:type="dxa" w:w="2160"/>
          </w:tcPr>
          <w:p>
            <w:r>
              <w:t>2018</w:t>
            </w:r>
          </w:p>
        </w:tc>
        <w:tc>
          <w:tcPr>
            <w:tcW w:type="dxa" w:w="2160"/>
          </w:tcPr>
          <w:p>
            <w:r>
              <w:t>179,718</w:t>
            </w:r>
          </w:p>
        </w:tc>
        <w:tc>
          <w:tcPr>
            <w:tcW w:type="dxa" w:w="2160"/>
          </w:tcPr>
          <w:p>
            <w:r>
              <w:t>18,272</w:t>
            </w:r>
          </w:p>
        </w:tc>
        <w:tc>
          <w:tcPr>
            <w:tcW w:type="dxa" w:w="2160"/>
          </w:tcPr>
          <w:p>
            <w:r>
              <w:t>9.23</w:t>
            </w:r>
          </w:p>
        </w:tc>
      </w:tr>
      <w:tr>
        <w:tc>
          <w:tcPr>
            <w:tcW w:type="dxa" w:w="2160"/>
          </w:tcPr>
          <w:p>
            <w:r>
              <w:t>2019</w:t>
            </w:r>
          </w:p>
        </w:tc>
        <w:tc>
          <w:tcPr>
            <w:tcW w:type="dxa" w:w="2160"/>
          </w:tcPr>
          <w:p>
            <w:r>
              <w:t>158,668</w:t>
            </w:r>
          </w:p>
        </w:tc>
        <w:tc>
          <w:tcPr>
            <w:tcW w:type="dxa" w:w="2160"/>
          </w:tcPr>
          <w:p>
            <w:r>
              <w:t>21,050</w:t>
            </w:r>
          </w:p>
        </w:tc>
        <w:tc>
          <w:tcPr>
            <w:tcW w:type="dxa" w:w="2160"/>
          </w:tcPr>
          <w:p>
            <w:r>
              <w:t>11.71</w:t>
            </w:r>
          </w:p>
        </w:tc>
      </w:tr>
      <w:tr>
        <w:tc>
          <w:tcPr>
            <w:tcW w:type="dxa" w:w="2160"/>
          </w:tcPr>
          <w:p>
            <w:r>
              <w:t>2020</w:t>
            </w:r>
          </w:p>
        </w:tc>
        <w:tc>
          <w:tcPr>
            <w:tcW w:type="dxa" w:w="2160"/>
          </w:tcPr>
          <w:p>
            <w:r>
              <w:t>137,794</w:t>
            </w:r>
          </w:p>
        </w:tc>
        <w:tc>
          <w:tcPr>
            <w:tcW w:type="dxa" w:w="2160"/>
          </w:tcPr>
          <w:p>
            <w:r>
              <w:t>20,874</w:t>
            </w:r>
          </w:p>
        </w:tc>
        <w:tc>
          <w:tcPr>
            <w:tcW w:type="dxa" w:w="2160"/>
          </w:tcPr>
          <w:p>
            <w:r>
              <w:t>13.16</w:t>
            </w:r>
          </w:p>
        </w:tc>
      </w:tr>
      <w:tr>
        <w:tc>
          <w:tcPr>
            <w:tcW w:type="dxa" w:w="2160"/>
          </w:tcPr>
          <w:p>
            <w:r>
              <w:t>2021</w:t>
            </w:r>
          </w:p>
        </w:tc>
        <w:tc>
          <w:tcPr>
            <w:tcW w:type="dxa" w:w="2160"/>
          </w:tcPr>
          <w:p>
            <w:r>
              <w:t>116,100</w:t>
            </w:r>
          </w:p>
        </w:tc>
        <w:tc>
          <w:tcPr>
            <w:tcW w:type="dxa" w:w="2160"/>
          </w:tcPr>
          <w:p>
            <w:r>
              <w:t>21,694</w:t>
            </w:r>
          </w:p>
        </w:tc>
        <w:tc>
          <w:tcPr>
            <w:tcW w:type="dxa" w:w="2160"/>
          </w:tcPr>
          <w:p>
            <w:r>
              <w:t>15.74</w:t>
            </w:r>
          </w:p>
        </w:tc>
      </w:tr>
      <w:tr>
        <w:tc>
          <w:tcPr>
            <w:tcW w:type="dxa" w:w="2160"/>
          </w:tcPr>
          <w:p>
            <w:r>
              <w:t>2022</w:t>
            </w:r>
          </w:p>
        </w:tc>
        <w:tc>
          <w:tcPr>
            <w:tcW w:type="dxa" w:w="2160"/>
          </w:tcPr>
          <w:p>
            <w:r>
              <w:t>95,894</w:t>
            </w:r>
          </w:p>
        </w:tc>
        <w:tc>
          <w:tcPr>
            <w:tcW w:type="dxa" w:w="2160"/>
          </w:tcPr>
          <w:p>
            <w:r>
              <w:t>20,206</w:t>
            </w:r>
          </w:p>
        </w:tc>
        <w:tc>
          <w:tcPr>
            <w:tcW w:type="dxa" w:w="2160"/>
          </w:tcPr>
          <w:p>
            <w:r>
              <w:t>17.40</w:t>
            </w:r>
          </w:p>
        </w:tc>
      </w:tr>
      <w:tr>
        <w:tc>
          <w:tcPr>
            <w:tcW w:type="dxa" w:w="2160"/>
          </w:tcPr>
          <w:p>
            <w:r>
              <w:t>2023</w:t>
            </w:r>
          </w:p>
        </w:tc>
        <w:tc>
          <w:tcPr>
            <w:tcW w:type="dxa" w:w="2160"/>
          </w:tcPr>
          <w:p>
            <w:r>
              <w:t>76,870</w:t>
            </w:r>
          </w:p>
        </w:tc>
        <w:tc>
          <w:tcPr>
            <w:tcW w:type="dxa" w:w="2160"/>
          </w:tcPr>
          <w:p>
            <w:r>
              <w:t>19,024</w:t>
            </w:r>
          </w:p>
        </w:tc>
        <w:tc>
          <w:tcPr>
            <w:tcW w:type="dxa" w:w="2160"/>
          </w:tcPr>
          <w:p>
            <w:r>
              <w:t>19.84</w:t>
            </w:r>
          </w:p>
        </w:tc>
      </w:tr>
      <w:tr>
        <w:tc>
          <w:tcPr>
            <w:tcW w:type="dxa" w:w="2160"/>
          </w:tcPr>
          <w:p>
            <w:r>
              <w:t>2024</w:t>
            </w:r>
          </w:p>
        </w:tc>
        <w:tc>
          <w:tcPr>
            <w:tcW w:type="dxa" w:w="2160"/>
          </w:tcPr>
          <w:p>
            <w:r>
              <w:t>60,265</w:t>
            </w:r>
          </w:p>
        </w:tc>
        <w:tc>
          <w:tcPr>
            <w:tcW w:type="dxa" w:w="2160"/>
          </w:tcPr>
          <w:p>
            <w:r>
              <w:t>16,605</w:t>
            </w:r>
          </w:p>
        </w:tc>
        <w:tc>
          <w:tcPr>
            <w:tcW w:type="dxa" w:w="2160"/>
          </w:tcPr>
          <w:p>
            <w:r>
              <w:t>21.60</w:t>
            </w:r>
          </w:p>
        </w:tc>
      </w:tr>
      <w:tr>
        <w:tc>
          <w:tcPr>
            <w:tcW w:type="dxa" w:w="2160"/>
          </w:tcPr>
          <w:p>
            <w:r>
              <w:t>2025</w:t>
            </w:r>
          </w:p>
        </w:tc>
        <w:tc>
          <w:tcPr>
            <w:tcW w:type="dxa" w:w="2160"/>
          </w:tcPr>
          <w:p>
            <w:r>
              <w:t>46,040</w:t>
            </w:r>
          </w:p>
        </w:tc>
        <w:tc>
          <w:tcPr>
            <w:tcW w:type="dxa" w:w="2160"/>
          </w:tcPr>
          <w:p>
            <w:r>
              <w:t>14,225</w:t>
            </w:r>
          </w:p>
        </w:tc>
        <w:tc>
          <w:tcPr>
            <w:tcW w:type="dxa" w:w="2160"/>
          </w:tcPr>
          <w:p>
            <w:r>
              <w:t>23.60</w:t>
            </w:r>
          </w:p>
        </w:tc>
      </w:tr>
    </w:tbl>
    <w:p>
      <w:r>
        <w:rPr>
          <w:b/>
          <w:color w:val="0B6E2D"/>
          <w:sz w:val="26"/>
        </w:rPr>
        <w:t>3.2. Comparaison des modèles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Modèle</w:t>
            </w:r>
          </w:p>
        </w:tc>
        <w:tc>
          <w:tcPr>
            <w:tcW w:type="dxa" w:w="2160"/>
          </w:tcPr>
          <w:p>
            <w:r>
              <w:rPr>
                <w:b/>
              </w:rPr>
              <w:t>Accuracy</w:t>
            </w:r>
          </w:p>
        </w:tc>
        <w:tc>
          <w:tcPr>
            <w:tcW w:type="dxa" w:w="2160"/>
          </w:tcPr>
          <w:p>
            <w:r>
              <w:rPr>
                <w:b/>
              </w:rPr>
              <w:t>F1-macro</w:t>
            </w:r>
          </w:p>
        </w:tc>
        <w:tc>
          <w:tcPr>
            <w:tcW w:type="dxa" w:w="2160"/>
          </w:tcPr>
          <w:p>
            <w:r>
              <w:rPr>
                <w:b/>
              </w:rPr>
              <w:t>Mean IoU</w:t>
            </w:r>
          </w:p>
        </w:tc>
      </w:tr>
      <w:tr>
        <w:tc>
          <w:tcPr>
            <w:tcW w:type="dxa" w:w="2160"/>
          </w:tcPr>
          <w:p>
            <w:r>
              <w:t>U-Net</w:t>
            </w:r>
          </w:p>
        </w:tc>
        <w:tc>
          <w:tcPr>
            <w:tcW w:type="dxa" w:w="2160"/>
          </w:tcPr>
          <w:p>
            <w:r>
              <w:t>0.9999</w:t>
            </w:r>
          </w:p>
        </w:tc>
        <w:tc>
          <w:tcPr>
            <w:tcW w:type="dxa" w:w="2160"/>
          </w:tcPr>
          <w:p>
            <w:r>
              <w:t>0.9993</w:t>
            </w:r>
          </w:p>
        </w:tc>
        <w:tc>
          <w:tcPr>
            <w:tcW w:type="dxa" w:w="2160"/>
          </w:tcPr>
          <w:p>
            <w:r>
              <w:t>0.9986</w:t>
            </w:r>
          </w:p>
        </w:tc>
      </w:tr>
      <w:tr>
        <w:tc>
          <w:tcPr>
            <w:tcW w:type="dxa" w:w="2160"/>
          </w:tcPr>
          <w:p>
            <w:r>
              <w:t>RandomForest</w:t>
            </w:r>
          </w:p>
        </w:tc>
        <w:tc>
          <w:tcPr>
            <w:tcW w:type="dxa" w:w="2160"/>
          </w:tcPr>
          <w:p>
            <w:r>
              <w:t>0.9998</w:t>
            </w:r>
          </w:p>
        </w:tc>
        <w:tc>
          <w:tcPr>
            <w:tcW w:type="dxa" w:w="2160"/>
          </w:tcPr>
          <w:p>
            <w:r>
              <w:t>0.9992</w:t>
            </w:r>
          </w:p>
        </w:tc>
        <w:tc>
          <w:tcPr>
            <w:tcW w:type="dxa" w:w="2160"/>
          </w:tcPr>
          <w:p>
            <w:r>
              <w:t>0.9984</w:t>
            </w:r>
          </w:p>
        </w:tc>
      </w:tr>
      <w:tr>
        <w:tc>
          <w:tcPr>
            <w:tcW w:type="dxa" w:w="2160"/>
          </w:tcPr>
          <w:p>
            <w:r>
              <w:t>XGBoost</w:t>
            </w:r>
          </w:p>
        </w:tc>
        <w:tc>
          <w:tcPr>
            <w:tcW w:type="dxa" w:w="2160"/>
          </w:tcPr>
          <w:p>
            <w:r>
              <w:t>0.9997</w:t>
            </w:r>
          </w:p>
        </w:tc>
        <w:tc>
          <w:tcPr>
            <w:tcW w:type="dxa" w:w="2160"/>
          </w:tcPr>
          <w:p>
            <w:r>
              <w:t>0.9984</w:t>
            </w:r>
          </w:p>
        </w:tc>
        <w:tc>
          <w:tcPr>
            <w:tcW w:type="dxa" w:w="2160"/>
          </w:tcPr>
          <w:p>
            <w:r>
              <w:t>0.9968</w:t>
            </w:r>
          </w:p>
        </w:tc>
      </w:tr>
    </w:tbl>
    <w:p>
      <w:pPr>
        <w:jc w:val="both"/>
      </w:pPr>
      <w:r>
        <w:rPr>
          <w:sz w:val="22"/>
        </w:rPr>
        <w:t>Meilleur modèle (F1-macro) : U-Net.</w:t>
      </w:r>
    </w:p>
    <w:p>
      <w:r>
        <w:rPr>
          <w:b/>
          <w:color w:val="0B6E2D"/>
          <w:sz w:val="26"/>
        </w:rPr>
        <w:t>3.3. Discussion</w:t>
      </w:r>
    </w:p>
    <w:p>
      <w:pPr>
        <w:jc w:val="both"/>
      </w:pPr>
      <w:r>
        <w:rPr>
          <w:sz w:val="22"/>
        </w:rPr>
        <w:t>Les modèles pixel (Random Forest) offrent un bon compromis performance/interprétabilité ; les indices NDVI et la bande NIR (B8) ressortent comme les plus discriminants. Le U-Net exploite le contexte spatial. La carte de risque identifie les fronts forestiers menacés, en cohérence avec la proximité aux routes et villages.</w:t>
      </w:r>
    </w:p>
    <w:p>
      <w:r>
        <w:br w:type="page"/>
      </w:r>
    </w:p>
    <w:p>
      <w:r>
        <w:rPr>
          <w:b/>
          <w:color w:val="0B6E2D"/>
          <w:sz w:val="32"/>
        </w:rPr>
        <w:t>Chapitre 4 — Implémentation</w:t>
      </w:r>
    </w:p>
    <w:p>
      <w:r>
        <w:rPr>
          <w:b/>
          <w:color w:val="0B6E2D"/>
          <w:sz w:val="26"/>
        </w:rPr>
        <w:t>4.1. Architecture logicielle</w:t>
      </w:r>
    </w:p>
    <w:p>
      <w:pPr>
        <w:jc w:val="both"/>
      </w:pPr>
      <w:r>
        <w:rPr>
          <w:sz w:val="22"/>
        </w:rPr>
        <w:t>Le projet suit une architecture modulaire : collecte (src/data), prétraitement (src/preprocessing), modélisation (src/models), visualisation (src/visualization), API (src/api) et tableaux de bord.</w:t>
      </w:r>
    </w:p>
    <w:p>
      <w:r>
        <w:rPr>
          <w:b/>
          <w:color w:val="0B6E2D"/>
          <w:sz w:val="26"/>
        </w:rPr>
        <w:t>4.2. Stack technique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Technologie</w:t>
            </w:r>
          </w:p>
        </w:tc>
      </w:tr>
      <w:tr>
        <w:tc>
          <w:tcPr>
            <w:tcW w:type="dxa" w:w="4320"/>
          </w:tcPr>
          <w:p>
            <w:r>
              <w:t>Langage</w:t>
            </w:r>
          </w:p>
        </w:tc>
        <w:tc>
          <w:tcPr>
            <w:tcW w:type="dxa" w:w="4320"/>
          </w:tcPr>
          <w:p>
            <w:r>
              <w:t>Python 3.11</w:t>
            </w:r>
          </w:p>
        </w:tc>
      </w:tr>
      <w:tr>
        <w:tc>
          <w:tcPr>
            <w:tcW w:type="dxa" w:w="4320"/>
          </w:tcPr>
          <w:p>
            <w:r>
              <w:t>Collecte</w:t>
            </w:r>
          </w:p>
        </w:tc>
        <w:tc>
          <w:tcPr>
            <w:tcW w:type="dxa" w:w="4320"/>
          </w:tcPr>
          <w:p>
            <w:r>
              <w:t>Google Earth Engine, rasterio</w:t>
            </w:r>
          </w:p>
        </w:tc>
      </w:tr>
      <w:tr>
        <w:tc>
          <w:tcPr>
            <w:tcW w:type="dxa" w:w="4320"/>
          </w:tcPr>
          <w:p>
            <w:r>
              <w:t>Big Data</w:t>
            </w:r>
          </w:p>
        </w:tc>
        <w:tc>
          <w:tcPr>
            <w:tcW w:type="dxa" w:w="4320"/>
          </w:tcPr>
          <w:p>
            <w:r>
              <w:t>PySpark</w:t>
            </w:r>
          </w:p>
        </w:tc>
      </w:tr>
      <w:tr>
        <w:tc>
          <w:tcPr>
            <w:tcW w:type="dxa" w:w="4320"/>
          </w:tcPr>
          <w:p>
            <w:r>
              <w:t>ML</w:t>
            </w:r>
          </w:p>
        </w:tc>
        <w:tc>
          <w:tcPr>
            <w:tcW w:type="dxa" w:w="4320"/>
          </w:tcPr>
          <w:p>
            <w:r>
              <w:t>scikit-learn, XGBoost</w:t>
            </w:r>
          </w:p>
        </w:tc>
      </w:tr>
      <w:tr>
        <w:tc>
          <w:tcPr>
            <w:tcW w:type="dxa" w:w="4320"/>
          </w:tcPr>
          <w:p>
            <w:r>
              <w:t>Deep Learning</w:t>
            </w:r>
          </w:p>
        </w:tc>
        <w:tc>
          <w:tcPr>
            <w:tcW w:type="dxa" w:w="4320"/>
          </w:tcPr>
          <w:p>
            <w:r>
              <w:t>TensorFlow / Keras (U-Net)</w:t>
            </w:r>
          </w:p>
        </w:tc>
      </w:tr>
      <w:tr>
        <w:tc>
          <w:tcPr>
            <w:tcW w:type="dxa" w:w="4320"/>
          </w:tcPr>
          <w:p>
            <w:r>
              <w:t>API</w:t>
            </w:r>
          </w:p>
        </w:tc>
        <w:tc>
          <w:tcPr>
            <w:tcW w:type="dxa" w:w="4320"/>
          </w:tcPr>
          <w:p>
            <w:r>
              <w:t>FastAPI (JWT + 2FA)</w:t>
            </w:r>
          </w:p>
        </w:tc>
      </w:tr>
      <w:tr>
        <w:tc>
          <w:tcPr>
            <w:tcW w:type="dxa" w:w="4320"/>
          </w:tcPr>
          <w:p>
            <w:r>
              <w:t>Dashboards</w:t>
            </w:r>
          </w:p>
        </w:tc>
        <w:tc>
          <w:tcPr>
            <w:tcW w:type="dxa" w:w="4320"/>
          </w:tcPr>
          <w:p>
            <w:r>
              <w:t>Streamlit + frontend React (Vite/Tailwind)</w:t>
            </w:r>
          </w:p>
        </w:tc>
      </w:tr>
      <w:tr>
        <w:tc>
          <w:tcPr>
            <w:tcW w:type="dxa" w:w="4320"/>
          </w:tcPr>
          <w:p>
            <w:r>
              <w:t>Base de données</w:t>
            </w:r>
          </w:p>
        </w:tc>
        <w:tc>
          <w:tcPr>
            <w:tcW w:type="dxa" w:w="4320"/>
          </w:tcPr>
          <w:p>
            <w:r>
              <w:t>PostgreSQL / Supabase (repli SQLite)</w:t>
            </w:r>
          </w:p>
        </w:tc>
      </w:tr>
      <w:tr>
        <w:tc>
          <w:tcPr>
            <w:tcW w:type="dxa" w:w="4320"/>
          </w:tcPr>
          <w:p>
            <w:r>
              <w:t>Conteneurisation</w:t>
            </w:r>
          </w:p>
        </w:tc>
        <w:tc>
          <w:tcPr>
            <w:tcW w:type="dxa" w:w="4320"/>
          </w:tcPr>
          <w:p>
            <w:r>
              <w:t>Docker, docker-compose</w:t>
            </w:r>
          </w:p>
        </w:tc>
      </w:tr>
      <w:tr>
        <w:tc>
          <w:tcPr>
            <w:tcW w:type="dxa" w:w="4320"/>
          </w:tcPr>
          <w:p>
            <w:r>
              <w:t>Tests</w:t>
            </w:r>
          </w:p>
        </w:tc>
        <w:tc>
          <w:tcPr>
            <w:tcW w:type="dxa" w:w="4320"/>
          </w:tcPr>
          <w:p>
            <w:r>
              <w:t>pytest (28 tests)</w:t>
            </w:r>
          </w:p>
        </w:tc>
      </w:tr>
    </w:tbl>
    <w:p>
      <w:r>
        <w:rPr>
          <w:b/>
          <w:color w:val="0B6E2D"/>
          <w:sz w:val="26"/>
        </w:rPr>
        <w:t>4.3. Ingestion de données réelles</w:t>
      </w:r>
    </w:p>
    <w:p>
      <w:pPr>
        <w:jc w:val="both"/>
      </w:pPr>
      <w:r>
        <w:rPr>
          <w:sz w:val="22"/>
        </w:rPr>
        <w:t>Une couche d'abstraction (DataSource) permet de basculer du mode démonstration (données synthétiques) aux vraies images : il suffit de déposer les GeoTIFF dans data/raw/ et de mettre DEMO_MODE=false. Aucune autre modification de code n'est requise.</w:t>
      </w:r>
    </w:p>
    <w:p>
      <w:r>
        <w:rPr>
          <w:b/>
          <w:color w:val="0B6E2D"/>
          <w:sz w:val="26"/>
        </w:rPr>
        <w:t>4.4. Authentification et sécurité</w:t>
      </w:r>
    </w:p>
    <w:p>
      <w:pPr>
        <w:jc w:val="both"/>
      </w:pPr>
      <w:r>
        <w:rPr>
          <w:sz w:val="22"/>
        </w:rPr>
        <w:t>Hachage bcrypt des mots de passe, jetons JWT (access + refresh), OTP 2FA compatible Google Authenticator, contrôle d'accès par rôle (utilisateur/administrateur).</w:t>
      </w:r>
    </w:p>
    <w:p>
      <w:r>
        <w:rPr>
          <w:b/>
          <w:color w:val="0B6E2D"/>
          <w:sz w:val="26"/>
        </w:rPr>
        <w:t>4.5. Tests et reproductibilité</w:t>
      </w:r>
    </w:p>
    <w:p>
      <w:pPr>
        <w:jc w:val="both"/>
      </w:pPr>
      <w:r>
        <w:rPr>
          <w:sz w:val="22"/>
        </w:rPr>
        <w:t>La suite pytest couvre le prétraitement, les modèles, l'API (authentification, 2FA, routes protégées) et la couche de données. Le projet est conteneurisé et lançable via `make`.</w:t>
      </w:r>
    </w:p>
    <w:p>
      <w:r>
        <w:br w:type="page"/>
      </w:r>
    </w:p>
    <w:p>
      <w:r>
        <w:rPr>
          <w:b/>
          <w:color w:val="0B6E2D"/>
          <w:sz w:val="32"/>
        </w:rPr>
        <w:t>Conclusion générale et perspectives</w:t>
      </w:r>
    </w:p>
    <w:p>
      <w:pPr>
        <w:jc w:val="both"/>
      </w:pPr>
      <w:r>
        <w:rPr>
          <w:sz w:val="22"/>
        </w:rPr>
        <w:t>Ce travail a abouti à une plateforme complète et fonctionnelle de surveillance de la déforestation de la forêt équatoriale du Mai-Ndombe, couvrant l'ensemble de la chaîne de valeur Data Science : de la collecte satellite jusqu'au déploiement d'un tableau de bord d'aide à la décision.</w:t>
      </w:r>
    </w:p>
    <w:p>
      <w:r>
        <w:rPr>
          <w:b/>
          <w:color w:val="0B6E2D"/>
          <w:sz w:val="26"/>
        </w:rPr>
        <w:t>Limites</w:t>
      </w:r>
    </w:p>
    <w:p>
      <w:pPr>
        <w:pStyle w:val="ListBullet"/>
      </w:pPr>
      <w:r>
        <w:t>Couverture nuageuse équatoriale limitant la disponibilité des images.</w:t>
      </w:r>
    </w:p>
    <w:p>
      <w:pPr>
        <w:pStyle w:val="ListBullet"/>
      </w:pPr>
      <w:r>
        <w:t>Besoin de données de vérité terrain de qualité pour l'apprentissage supervisé.</w:t>
      </w:r>
    </w:p>
    <w:p>
      <w:pPr>
        <w:pStyle w:val="ListBullet"/>
      </w:pPr>
      <w:r>
        <w:t>Résultats de démonstration à confirmer sur données réelles.</w:t>
      </w:r>
    </w:p>
    <w:p>
      <w:r>
        <w:rPr>
          <w:b/>
          <w:color w:val="0B6E2D"/>
          <w:sz w:val="26"/>
        </w:rPr>
        <w:t>Perspectives</w:t>
      </w:r>
    </w:p>
    <w:p>
      <w:pPr>
        <w:pStyle w:val="ListBullet"/>
      </w:pPr>
      <w:r>
        <w:t>Intégration de l'imagerie radar Sentinel-1 (insensible aux nuages).</w:t>
      </w:r>
    </w:p>
    <w:p>
      <w:pPr>
        <w:pStyle w:val="ListBullet"/>
      </w:pPr>
      <w:r>
        <w:t>Modèles spatio-temporels (ConvLSTM, transformers) pour la prédiction.</w:t>
      </w:r>
    </w:p>
    <w:p>
      <w:pPr>
        <w:pStyle w:val="ListBullet"/>
      </w:pPr>
      <w:r>
        <w:t>Système d'alertes en temps quasi réel pour les gestionnaires forestiers.</w:t>
      </w:r>
    </w:p>
    <w:p>
      <w:pPr>
        <w:pStyle w:val="ListBullet"/>
      </w:pPr>
      <w:r>
        <w:t>Extension à d'autres provinces de la forêt équatoriale congolaise.</w:t>
      </w:r>
    </w:p>
    <w:p>
      <w:r>
        <w:br w:type="page"/>
      </w:r>
    </w:p>
    <w:p>
      <w:r>
        <w:rPr>
          <w:b/>
          <w:color w:val="0B6E2D"/>
          <w:sz w:val="32"/>
        </w:rPr>
        <w:t>Bibliographie</w:t>
      </w:r>
    </w:p>
    <w:p>
      <w:pPr>
        <w:pStyle w:val="ListNumber"/>
      </w:pPr>
      <w:r>
        <w:t>Hansen, M. C., et al. (2013). High-Resolution Global Maps of 21st-Century Forest Cover Change. Science, 342(6160), 850–853.</w:t>
      </w:r>
    </w:p>
    <w:p>
      <w:pPr>
        <w:pStyle w:val="ListNumber"/>
      </w:pPr>
      <w:r>
        <w:t>Ronneberger, O., Fischer, P., &amp; Brox, T. (2015). U-Net: Convolutional Networks for Biomedical Image Segmentation. MICCAI.</w:t>
      </w:r>
    </w:p>
    <w:p>
      <w:pPr>
        <w:pStyle w:val="ListNumber"/>
      </w:pPr>
      <w:r>
        <w:t>Breiman, L. (2001). Random Forests. Machine Learning, 45(1), 5–32.</w:t>
      </w:r>
    </w:p>
    <w:p>
      <w:pPr>
        <w:pStyle w:val="ListNumber"/>
      </w:pPr>
      <w:r>
        <w:t>Chen, T., &amp; Guestrin, C. (2016). XGBoost: A Scalable Tree Boosting System. KDD.</w:t>
      </w:r>
    </w:p>
    <w:p>
      <w:pPr>
        <w:pStyle w:val="ListNumber"/>
      </w:pPr>
      <w:r>
        <w:t>Gorelick, N., et al. (2017). Google Earth Engine: Planetary-scale geospatial analysis for everyone. Remote Sensing of Environment, 202, 18–27.</w:t>
      </w:r>
    </w:p>
    <w:p>
      <w:pPr>
        <w:pStyle w:val="ListNumber"/>
      </w:pPr>
      <w:r>
        <w:t>Drusch, M., et al. (2012). Sentinel-2: ESA's Optical High-Resolution Mission for GMES Operational Services. Remote Sensing of Environment, 120, 25–36.</w:t>
      </w:r>
    </w:p>
    <w:p>
      <w:pPr>
        <w:pStyle w:val="ListNumber"/>
      </w:pPr>
      <w:r>
        <w:t>Tucker, C. J. (1979). Red and photographic infrared linear combinations for monitoring vegetation. Remote Sensing of Environment, 8(2), 127–150.</w:t>
      </w:r>
    </w:p>
    <w:p>
      <w:pPr>
        <w:pStyle w:val="ListNumber"/>
      </w:pPr>
      <w:r>
        <w:t>FAO (2020). Global Forest Resources Assessment 2020. Rome.</w:t>
      </w:r>
    </w:p>
    <w:p>
      <w:r>
        <w:br w:type="page"/>
      </w:r>
    </w:p>
    <w:p>
      <w:r>
        <w:rPr>
          <w:b/>
          <w:color w:val="0B6E2D"/>
          <w:sz w:val="32"/>
        </w:rPr>
        <w:t>Annexes</w:t>
      </w:r>
    </w:p>
    <w:p>
      <w:r>
        <w:rPr>
          <w:b/>
          <w:color w:val="0B6E2D"/>
          <w:sz w:val="26"/>
        </w:rPr>
        <w:t>Annexe A — Structure du dépôt de code</w:t>
      </w:r>
    </w:p>
    <w:p>
      <w:pPr>
        <w:jc w:val="both"/>
      </w:pPr>
      <w:r>
        <w:rPr>
          <w:sz w:val="22"/>
        </w:rPr>
        <w:t>config/, src/{data,preprocessing,models,visualization,api,utils}, streamlit_app/, frontend/, notebooks/, scripts/, tests/, data/.</w:t>
      </w:r>
    </w:p>
    <w:p>
      <w:r>
        <w:rPr>
          <w:b/>
          <w:color w:val="0B6E2D"/>
          <w:sz w:val="26"/>
        </w:rPr>
        <w:t>Annexe B — Lancement du projet</w:t>
      </w:r>
    </w:p>
    <w:p>
      <w:pPr>
        <w:pStyle w:val="ListBullet"/>
      </w:pPr>
      <w:r>
        <w:t>make seed — génère les données de démo et entraîne les modèles.</w:t>
      </w:r>
    </w:p>
    <w:p>
      <w:pPr>
        <w:pStyle w:val="ListBullet"/>
      </w:pPr>
      <w:r>
        <w:t>make api — API FastAPI (http://localhost:8000/docs).</w:t>
      </w:r>
    </w:p>
    <w:p>
      <w:pPr>
        <w:pStyle w:val="ListBullet"/>
      </w:pPr>
      <w:r>
        <w:t>make dashboard — tableau de bord Streamlit (http://localhost:8501).</w:t>
      </w:r>
    </w:p>
    <w:p>
      <w:pPr>
        <w:pStyle w:val="ListBullet"/>
      </w:pPr>
      <w:r>
        <w:t>make frontend — frontend React (http://localhost:5173).</w:t>
      </w:r>
    </w:p>
    <w:p>
      <w:pPr>
        <w:pStyle w:val="ListBullet"/>
      </w:pPr>
      <w:r>
        <w:t>make test — suite de tests pytest.</w:t>
      </w:r>
    </w:p>
    <w:p>
      <w:r>
        <w:rPr>
          <w:b/>
          <w:color w:val="0B6E2D"/>
          <w:sz w:val="26"/>
        </w:rPr>
        <w:t>Annexe C — Endpoints principaux de l'API</w:t>
      </w:r>
    </w:p>
    <w:p>
      <w:pPr>
        <w:pStyle w:val="ListBullet"/>
      </w:pPr>
      <w:r>
        <w:t>POST /api/v1/auth/register, /auth/login, /auth/verify-otp</w:t>
      </w:r>
    </w:p>
    <w:p>
      <w:pPr>
        <w:pStyle w:val="ListBullet"/>
      </w:pPr>
      <w:r>
        <w:t>GET /api/v1/statistics, /predictions/{year}, /models, /source</w:t>
      </w:r>
    </w:p>
    <w:p>
      <w:pPr>
        <w:pStyle w:val="ListBullet"/>
      </w:pPr>
      <w:r>
        <w:t>GET /api/v1/admin/users, /admin/logs (réservé administrateur)</w:t>
      </w:r>
    </w:p>
    <w:p>
      <w:r>
        <w:rPr>
          <w:b/>
          <w:color w:val="0B6E2D"/>
          <w:sz w:val="26"/>
        </w:rPr>
        <w:t>Annexe D — Captures d'écran</w:t>
      </w:r>
    </w:p>
    <w:p>
      <w:pPr>
        <w:jc w:val="both"/>
      </w:pPr>
      <w:r>
        <w:rPr>
          <w:sz w:val="22"/>
        </w:rPr>
        <w:t>[Insérer ici les captures du dashboard, de la documentation Swagger et du frontend React.]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