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Bibliographie préliminaire — DeforestWatch-DRC</w:t>
      </w:r>
    </w:p>
    <w:p>
      <w:pPr>
        <w:spacing w:after="200"/>
      </w:pPr>
      <w:r>
        <w:rPr>
          <w:i/>
          <w:iCs/>
          <w:color w:val="666666"/>
        </w:rPr>
        <w:t xml:space="preserve">Références classées par thématique. Format APA 7ème édition.</w:t>
      </w:r>
    </w:p>
    <w:p>
      <w:pPr>
        <w:pStyle w:val="Heading2"/>
      </w:pPr>
      <w:r>
        <w:t xml:space="preserve">Déforestation et contexte congolais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Hansen, M. C., Potapov, P. V., Moore, R., Hancher, M., et al. (2013). High-resolution global maps of 21st-century forest cover change. Science, 342(6160), 850–853. https://doi.org/10.1126/science.1244693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Tyukavina, A., Hansen, M. C., Potapov, P., Parker, D., et al. (2018). Congo Basin forest loss dominated by increasing smallholder clearing. Science Advances, 4(11), eaat2993. https://doi.org/10.1126/sciadv.aat2993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Molinario, G., Hansen, M. C., &amp; Potapov, P. V. (2015). Forest cover dynamics of shifting cultivation in the Democratic Republic of Congo. Environmental Research Letters, 10(10), 101001.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Bastin, J.-F., Finegold, Y., Garcia, C., et al. (2019). The global tree restoration potential. Science, 365(6448), 76–79. https://doi.org/10.1126/science.aax0848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Ernst, C., Mayaux, P., Verhegghen, A., Bodart, C., et al. (2013). National forest cover change in Congo Basin: deforestation, reforestation, degradation and regeneration for the years 1990, 2000 and 2005. Global Change Biology, 19(4), 1173–1187.</w:t>
      </w:r>
    </w:p>
    <w:p>
      <w:pPr>
        <w:pStyle w:val="Heading2"/>
      </w:pPr>
      <w:r>
        <w:t xml:space="preserve">Télédétection et imagerie satellite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Drusch, M., Del Bello, U., Carlier, S., et al. (2012). Sentinel-2: ESA’s optical high-resolution mission for GMES operational services. Remote Sensing of Environment, 120, 25–36.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Gorelick, N., Hancher, M., Dixon, M., Ilyushchenko, S., et al. (2017). Google Earth Engine: Planetary-scale geospatial analysis for everyone. Remote Sensing of Environment, 202, 18–27. https://doi.org/10.1016/j.rse.2017.06.031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Tucker, C. J. (1979). Red and photographic infrared linear combinations for monitoring vegetation. Remote Sensing of Environment, 8(2), 127–150.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Huete, A. R., Liu, H. Q., Batchily, K. V., &amp; Van Leeuwen, W. J. D. A. (1997). A comparison of vegetation indices over a global set of TM images for EOS-MODIS. Remote Sensing of Environment, 59(3), 440–451.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Zhu, Z., &amp; Woodcock, C. E. (2012). Object-based cloud and cloud shadow detection in Landsat imagery. Remote Sensing of Environment, 118, 83–94.</w:t>
      </w:r>
    </w:p>
    <w:p>
      <w:pPr>
        <w:pStyle w:val="Heading2"/>
      </w:pPr>
      <w:r>
        <w:t xml:space="preserve">Machine Learning et classification d’images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Ronneberger, O., Fischer, P., &amp; Brox, T. (2015). U-Net: Convolutional networks for biomedical image segmentation. In International Conference on Medical Image Computing and Computer-Assisted Intervention (pp. 234–241). Springer.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Breiman, L. (2001). Random forests. Machine Learning, 45(1), 5–32. https://doi.org/10.1023/A:1010933404324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Chen, T., &amp; Guestrin, C. (2016). XGBoost: A scalable tree boosting system. In Proceedings of the 22nd ACM SIGKDD International Conference on Knowledge Discovery and Data Mining (pp. 785–794).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Belgiu, M., &amp; Drăguţ, L. (2016). Random forest in remote sensing: A review of applications and future directions. ISPRS Journal of Photogrammetry and Remote Sensing, 114, 24–31.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Kattenborn, T., Leitloff, J., Schiefer, F., &amp; Hinz, S. (2021). Review on convolutional neural networks (CNN) in vegetation remote sensing. ISPRS Journal of Photogrammetry and Remote Sensing, 173, 24–49.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Ma, L., Liu, Y., Zhang, X., Ye, Y., et al. (2019). Deep learning in remote sensing applications: A meta-analysis and review. ISPRS Journal of Photogrammetry and Remote Sensing, 152, 166–177.</w:t>
      </w:r>
    </w:p>
    <w:p>
      <w:pPr>
        <w:pStyle w:val="Heading2"/>
      </w:pPr>
      <w:r>
        <w:t xml:space="preserve">Outils et frameworks techniques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Pedregosa, F., Varoquaux, G., Gramfort, A., et al. (2011). Scikit-learn: Machine learning in Python. Journal of Machine Learning Research, 12, 2825–2830.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Abadi, M., Barham, P., Chen, J., et al. (2016). TensorFlow: A system for large-scale machine learning. In 12th USENIX Symposium on Operating Systems Design and Implementation (OSDI 16) (pp. 265–283).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Zaharia, M., Xin, R. S., Wendell, P., et al. (2016). Apache Spark: A unified engine for big data processing. Communications of the ACM, 59(11), 56–65.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Gillies, S. (2019). Rasterio: Geospatial raster I/O for Python programmers. Mapbox. https://github.com/rasterio/rasterio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McKinney, W. (2010). Data structures for statistical computing in Python. In Proceedings of the 9th Python in Science Conference (pp. 56–61).</w:t>
      </w:r>
    </w:p>
    <w:p>
      <w:pPr>
        <w:pStyle w:val="Heading2"/>
      </w:pPr>
      <w:r>
        <w:t xml:space="preserve">Déploiement et Big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Merkel, D. (2014). Docker: Lightweight Linux containers for consistent development and deployment. Linux Journal, 2014(239),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Ramírez-López, L., &amp; Stevens, A. (2023). Streamlit for data science: Create interactive web applications. O’Reilly Media.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Fielding, R. T. (2000). Architectural styles and the design of network-based software architectures (Doctoral dissertation). University of California, Irvine.</w:t>
      </w:r>
    </w:p>
    <w:p>
      <w:r>
        <w:br w:type="page"/>
      </w:r>
    </w:p>
    <w:p>
      <w:pPr>
        <w:spacing w:after="60"/>
        <w:jc w:val="right"/>
      </w:pPr>
      <w:r>
        <w:rPr>
          <w:sz w:val="22"/>
          <w:szCs w:val="22"/>
        </w:rPr>
        <w:t xml:space="preserve">Kinshasa, le ______ 2026</w:t>
      </w:r>
    </w:p>
    <w:p>
      <w:pPr>
        <w:spacing w:after="300"/>
        <w:jc w:val="right"/>
      </w:pPr>
      <w:r>
        <w:rPr>
          <w:sz w:val="22"/>
          <w:szCs w:val="22"/>
        </w:rPr>
        <w:t xml:space="preserve">Alviii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l’attention de</w:t>
      </w:r>
    </w:p>
    <w:p>
      <w:pPr>
        <w:spacing w:after="60"/>
      </w:pPr>
      <w:r>
        <w:rPr>
          <w:sz w:val="22"/>
          <w:szCs w:val="22"/>
        </w:rPr>
        <w:t xml:space="preserve">Monsieur/Madame le Professeur ______________________</w:t>
      </w:r>
    </w:p>
    <w:p>
      <w:pPr>
        <w:spacing w:after="60"/>
      </w:pPr>
      <w:r>
        <w:rPr>
          <w:sz w:val="22"/>
          <w:szCs w:val="22"/>
        </w:rPr>
        <w:t xml:space="preserve">Directeur/Directrice de projet</w:t>
      </w:r>
    </w:p>
    <w:p>
      <w:pPr>
        <w:spacing w:after="300"/>
      </w:pPr>
      <w:r>
        <w:rPr>
          <w:sz w:val="22"/>
          <w:szCs w:val="22"/>
        </w:rPr>
        <w:t xml:space="preserve">Faculté des Sciences Informatiques, Université Protestante au Congo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Objet : Demande de direction du projet de fin d’études en Data Science</w:t>
      </w:r>
    </w:p>
    <w:p>
      <w:pPr>
        <w:spacing w:after="120"/>
      </w:pPr>
      <w:r>
        <w:t xml:space="preserve">Monsieur/Madame le Professeur,</w:t>
      </w:r>
    </w:p>
    <w:p>
      <w:pPr>
        <w:spacing w:after="120"/>
        <w:jc w:val="both"/>
      </w:pPr>
      <w:r>
        <w:t xml:space="preserve">J’ai l’honneur de solliciter votre accord pour assurer la direction de mon projet de fin d’études de troisième année de Licence LMD en Sciences Informatiques, orientation Data Science. Le projet s’intitule : </w:t>
      </w:r>
      <w:r>
        <w:rPr>
          <w:b/>
          <w:bCs/>
        </w:rPr>
        <w:t xml:space="preserve">« Surveillance et prédiction de la déforestation en République Démocratique du Congo par imagerie satellite et Machine Learning »</w:t>
      </w:r>
      <w:r>
        <w:t xml:space="preserve">.</w:t>
      </w:r>
    </w:p>
    <w:p>
      <w:pPr>
        <w:spacing w:after="120"/>
        <w:jc w:val="both"/>
      </w:pPr>
      <w:r>
        <w:t xml:space="preserve">La RDC abrite la deuxième plus grande forêt tropicale au monde, aujourd’hui menacée par une déforestation accélérée. Mon projet vise à exploiter les images satellites Sentinel-2 (ESA) et Landsat (NASA), accessibles gratuitement via Google Earth Engine, pour détecter et quantifier la perte forestière dans la province du Mai-Ndombe sur la période 2015–2025. L’originalité de l’approche réside dans la comparaison de trois modèles de Machine Learning (Random Forest, XGBoost et U-Net, un réseau de neurones convolutif) pour la classification de couverture du sol, ainsi que dans le développement d’un modèle prédictif identifiant les zones à risque de déforestation future.</w:t>
      </w:r>
    </w:p>
    <w:p>
      <w:pPr>
        <w:spacing w:after="120"/>
        <w:jc w:val="both"/>
      </w:pPr>
      <w:r>
        <w:t xml:space="preserve">Le projet intègre les exigences techniques du cahier des critères L3 FASI : pipeline Big Data (PySpark), déploiement d’une API RESTful (FastAPI), dashboard interactif (Streamlit) avec visualisations géospatiales, authentification à deux facteurs, gestion des rôles, tableau de bord administrateur, base de données PostgreSQL, containerisation Docker, tests unitaires et versioning Git.</w:t>
      </w:r>
    </w:p>
    <w:p>
      <w:pPr>
        <w:spacing w:after="120"/>
        <w:jc w:val="both"/>
      </w:pPr>
      <w:r>
        <w:t xml:space="preserve">Ce sujet m’interpelle particulièrement car il allie la rigueur technique de la Data Science à un enjeu environnemental majeur pour notre pays. Les données sont entièrement gratuites et de qualité scientifique validée, ce qui garantit la faisabilité du projet dans le délai imparti.</w:t>
      </w:r>
    </w:p>
    <w:p>
      <w:pPr>
        <w:spacing w:after="120"/>
        <w:jc w:val="both"/>
      </w:pPr>
      <w:r>
        <w:t xml:space="preserve">Un cahier des charges complet, incluant l’architecture technique, le planning de réalisation sur 12 semaines et la liste des livrables, a déjà été élaboré et pourra vous être transmis pour évaluation.</w:t>
      </w:r>
    </w:p>
    <w:p>
      <w:pPr>
        <w:spacing w:after="120"/>
        <w:jc w:val="both"/>
      </w:pPr>
      <w:r>
        <w:t xml:space="preserve">Je reste à votre entière disposition pour un entretien afin de présenter le projet en détail et de recueillir vos précieux conseils et orientations.</w:t>
      </w:r>
    </w:p>
    <w:p>
      <w:pPr>
        <w:spacing w:after="120"/>
      </w:pPr>
      <w:r>
        <w:t xml:space="preserve">Dans l’attente de votre réponse, veuillez agréer, Monsieur/Madame le Professeur, l’expression de ma haute considération.</w:t>
      </w:r>
    </w:p>
    <w:p>
      <w:pPr>
        <w:spacing w:before="400"/>
        <w:jc w:val="right"/>
      </w:pPr>
      <w:r>
        <w:rPr>
          <w:b/>
          <w:bCs/>
          <w:sz w:val="22"/>
          <w:szCs w:val="22"/>
        </w:rPr>
        <w:t xml:space="preserve">Alviii</w:t>
      </w:r>
    </w:p>
    <w:p>
      <w:pPr>
        <w:jc w:val="right"/>
      </w:pPr>
      <w:r>
        <w:rPr>
          <w:color w:val="666666"/>
          <w:sz w:val="20"/>
          <w:szCs w:val="20"/>
        </w:rPr>
        <w:t xml:space="preserve">Étudiant en L3 LMD — FASI</w:t>
      </w:r>
    </w:p>
    <w:p>
      <w:pPr>
        <w:jc w:val="right"/>
      </w:pPr>
      <w:r>
        <w:rPr>
          <w:color w:val="666666"/>
          <w:sz w:val="20"/>
          <w:szCs w:val="20"/>
        </w:rPr>
        <w:t xml:space="preserve">Université Protestante au Congo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5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2026-03-21T17:13:25.346Z</dcterms:created>
  <dcterms:modified xsi:type="dcterms:W3CDTF">2026-03-21T17:13:25.347Z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