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星灵创科信息技术有限公司简介</w:t>
      </w:r>
    </w:p>
    <w:p>
      <w:pPr>
        <w:pStyle w:val="Heading1"/>
      </w:pPr>
      <w:r>
        <w:t>一、公司概况</w:t>
      </w:r>
    </w:p>
    <w:p>
      <w:pPr/>
      <w:r>
        <w:rPr>
          <w:b w:val="0"/>
        </w:rPr>
        <w:t>星灵创科信息技术有限公司（简称“星灵创科”）成立于 2016 年 3 月，注册资本 2,000 万元，总部位于云澜市青梧区星洲大道 88 号创智大厦 12 层，是一家专注于政务信息化建设、数据治理与平台运维服务的高新技术企业。公司现有员工 186 人，其中研发与技术人员占比 65%，已通过质量管理体系（ISO9001）、信息技术服务管理体系（ISO20000）、信息安全管理体系（ISO27001）认证，并取得 CMMI 3 级评估。</w:t>
      </w:r>
    </w:p>
    <w:p>
      <w:pPr>
        <w:pStyle w:val="Heading1"/>
      </w:pPr>
      <w:r>
        <w:t>二、发展历程</w:t>
      </w:r>
    </w:p>
    <w:p>
      <w:pPr/>
      <w:r>
        <w:rPr>
          <w:b w:val="0"/>
        </w:rPr>
        <w:t>公司 2016 年成立后深耕政务服务领域；2019 年起参与云澜市一体化政务服务平台建设，逐步形成“平台建设 + 数据治理 + 持续运维”一体化服务能力；2023 年完成政务数据共享交换平台二期项目交付；2025 年获评国家高新技术企业，业务拓展至智慧社区、智慧园区等基层治理数字化场景。</w:t>
      </w:r>
    </w:p>
    <w:p>
      <w:pPr>
        <w:pStyle w:val="Heading1"/>
      </w:pPr>
      <w:r>
        <w:t>三、主营业务</w:t>
      </w:r>
    </w:p>
    <w:p>
      <w:pPr>
        <w:pStyle w:val="ListBullet"/>
      </w:pPr>
      <w:r>
        <w:t>政务信息化平台建设：一体化政务服务平台、审批协同、电子监察等系统的开发与集成；</w:t>
      </w:r>
    </w:p>
    <w:p>
      <w:pPr>
        <w:pStyle w:val="ListBullet"/>
      </w:pPr>
      <w:r>
        <w:t>数据治理与共享交换：政务数据目录编制、数据质量治理、共享交换通道建设与运营；</w:t>
      </w:r>
    </w:p>
    <w:p>
      <w:pPr>
        <w:pStyle w:val="ListBullet"/>
      </w:pPr>
      <w:r>
        <w:t>平台运维服务：7×24 小时驻场与远程结合的运维保障、故障分级响应、性能压测与容量评估；</w:t>
      </w:r>
    </w:p>
    <w:p>
      <w:pPr>
        <w:pStyle w:val="ListBullet"/>
      </w:pPr>
      <w:r>
        <w:t>基层治理数字化：智慧社区、智慧园区综合管理平台的规划、建设与运营。</w:t>
      </w:r>
    </w:p>
    <w:p>
      <w:pPr>
        <w:pStyle w:val="Heading1"/>
      </w:pPr>
      <w:r>
        <w:t>四、技术与研发</w:t>
      </w:r>
    </w:p>
    <w:p>
      <w:pPr/>
      <w:r>
        <w:rPr>
          <w:b w:val="0"/>
        </w:rPr>
        <w:t>公司设有市级企业技术中心，累计取得软件著作权 62 项、发明专利 8 项。研发投入占营业收入比例连续三年超过 10%，主导完成了国产化环境（统信 UOS、银河麒麟、达梦、openGauss）适配技术攻关，形成成熟的信创交付能力。</w:t>
      </w:r>
    </w:p>
    <w:p>
      <w:pPr>
        <w:pStyle w:val="Heading1"/>
      </w:pPr>
      <w:r>
        <w:t>五、服务承诺</w:t>
      </w:r>
    </w:p>
    <w:p>
      <w:pPr/>
      <w:r>
        <w:rPr>
          <w:b w:val="0"/>
        </w:rPr>
        <w:t>公司坚持“响应快、交付稳、数据安”的服务理念，紧急故障 15 分钟内响应、2 小时内到场；对客户数据实行分级保护与全流程留痕，保密义务不受合同期限限制。</w:t>
      </w:r>
    </w:p>
    <w:p>
      <w:pPr>
        <w:pStyle w:val="Heading1"/>
      </w:pPr>
      <w:r>
        <w:t>六、联系方式</w:t>
      </w:r>
    </w:p>
    <w:p>
      <w:pPr/>
      <w:r>
        <w:rPr>
          <w:b w:val="0"/>
        </w:rPr>
        <w:t>地址：云澜市青梧区星洲大道 88 号创智大厦 12 层；电话：0588-6688 9900；邮箱：contact@xingling-keji.example.cn。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