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24" w:lineRule="auto"/>
      </w:pPr>
      <w:r>
        <w:rPr>
          <w:rFonts w:ascii="맑은 고딕" w:hAnsi="맑은 고딕" w:eastAsia="맑은 고딕"/>
          <w:b/>
          <w:color w:val="8A5814"/>
          <w:sz w:val="17"/>
        </w:rPr>
        <w:t>MODULE 01 · 교수자용 안내</w:t>
      </w:r>
    </w:p>
    <w:p>
      <w:pPr>
        <w:spacing w:before="0" w:after="80" w:line="324" w:lineRule="auto"/>
      </w:pPr>
      <w:r>
        <w:rPr>
          <w:rFonts w:ascii="맑은 고딕" w:hAnsi="맑은 고딕" w:eastAsia="맑은 고딕"/>
          <w:b/>
          <w:color w:val="2F5349"/>
          <w:sz w:val="38"/>
        </w:rPr>
        <w:t>스마트 투어리즘, 이렇게 읽습니다</w:t>
      </w:r>
    </w:p>
    <w:p>
      <w:pPr>
        <w:spacing w:before="0" w:after="40" w:line="324" w:lineRule="auto"/>
      </w:pPr>
      <w:r>
        <w:rPr>
          <w:rFonts w:ascii="맑은 고딕" w:hAnsi="맑은 고딕" w:eastAsia="맑은 고딕"/>
          <w:b w:val="0"/>
          <w:color w:val="55605B"/>
          <w:sz w:val="20"/>
        </w:rPr>
        <w:t>이 페이지는 링크 모음이 아니라 순서가 있는 동선입니다. 처음 여는 사람이 5분 안에 구조를 잡고, 그다음 주 수업에 바로 쓸 수 있도록 정리한 한 장짜리 설명서입니다.</w:t>
      </w:r>
    </w:p>
    <w:p>
      <w:pPr>
        <w:spacing w:before="0" w:after="160" w:line="324" w:lineRule="auto"/>
      </w:pPr>
      <w:r>
        <w:rPr>
          <w:rFonts w:ascii="맑은 고딕" w:hAnsi="맑은 고딕" w:eastAsia="맑은 고딕"/>
          <w:b w:val="0"/>
          <w:color w:val="55605B"/>
          <w:sz w:val="17"/>
        </w:rPr>
        <w:t>sunshinewellness.co.kr/learn/smart-tourism.html · 2학년 2학기</w:t>
      </w:r>
    </w:p>
    <w:p>
      <w:pPr>
        <w:spacing w:before="80" w:after="120" w:line="324" w:lineRule="auto"/>
        <w:pBdr>
          <w:bottom w:val="single" w:sz="6" w:space="4" w:color="C9C2B6"/>
        </w:pBdr>
      </w:pPr>
      <w:r>
        <w:rPr>
          <w:rFonts w:ascii="맑은 고딕" w:hAnsi="맑은 고딕" w:eastAsia="맑은 고딕"/>
          <w:b/>
          <w:color w:val="2F5349"/>
          <w:sz w:val="28"/>
        </w:rPr>
        <w:t>이 페이지가 무엇인지 한 문장으로</w:t>
      </w:r>
    </w:p>
    <w:p>
      <w:pPr>
        <w:spacing w:before="0" w:after="120" w:line="324" w:lineRule="auto"/>
        <w:ind w:left="170"/>
      </w:pPr>
      <w:r>
        <w:rPr>
          <w:rFonts w:ascii="맑은 고딕" w:hAnsi="맑은 고딕" w:eastAsia="맑은 고딕"/>
          <w:b w:val="0"/>
          <w:sz w:val="22"/>
        </w:rPr>
        <w:t>스마트 관광은 “여행에 기술을 얹는 것”이 아니라 기술로 여행자·기업·도시가 실시간으로 연결되는 하나의 생태계를 만드는 일이고, 이 페이지는 그것을 남의 도시로 보고 → 내 도시로 만들어 보고 → 이론으로 확인하는 순서로 배치한 것입니다.</w:t>
      </w:r>
    </w:p>
    <w:p>
      <w:pPr>
        <w:spacing w:before="0" w:after="80" w:line="324" w:lineRule="auto"/>
        <w:ind w:left="170"/>
      </w:pPr>
      <w:r>
        <w:rPr>
          <w:rFonts w:ascii="맑은 고딕" w:hAnsi="맑은 고딕" w:eastAsia="맑은 고딕"/>
          <w:b w:val="0"/>
          <w:color w:val="8A5814"/>
          <w:sz w:val="19"/>
        </w:rPr>
        <w:t>교과목표 ① 개념·영역으로 설명한다  ② 국내외 사례를 비교한다  ③ 리포트의 근거로 쓴다 — 이 세 줄이 곧 평가 기준입니다.</w:t>
      </w:r>
    </w:p>
    <w:p>
      <w:pPr>
        <w:spacing w:before="320" w:after="120" w:line="324" w:lineRule="auto"/>
        <w:pBdr>
          <w:bottom w:val="single" w:sz="6" w:space="4" w:color="C9C2B6"/>
        </w:pBdr>
      </w:pPr>
      <w:r>
        <w:rPr>
          <w:rFonts w:ascii="맑은 고딕" w:hAnsi="맑은 고딕" w:eastAsia="맑은 고딕"/>
          <w:b/>
          <w:color w:val="2F5349"/>
          <w:sz w:val="28"/>
        </w:rPr>
        <w:t>일곱 파트를 다섯 덩어리로 보면 끝납니다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701"/>
            <w:shd w:val="clear" w:color="auto" w:fill="F3EFE7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2F5349"/>
                <w:sz w:val="18"/>
              </w:rPr>
              <w:t>파트 01 · 02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현장을 본다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color w:val="55605B"/>
                <w:sz w:val="17"/>
              </w:rPr>
              <w:t>국내(스마트관광도시 12곳 · 용인 심층 추적)와 해외(유럽 스마트관광 수도 공모 · 89쪽 사례집). 개념 설명 없이 실물부터 보여주는 구간입니다.</w:t>
            </w:r>
          </w:p>
        </w:tc>
      </w:tr>
      <w:tr>
        <w:tc>
          <w:tcPr>
            <w:tcW w:type="dxa" w:w="1701"/>
            <w:shd w:val="clear" w:color="auto" w:fill="F3EFE7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2F5349"/>
                <w:sz w:val="18"/>
              </w:rPr>
              <w:t>파트 03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직접 만든다 — 이 페이지의 중심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color w:val="55605B"/>
                <w:sz w:val="17"/>
              </w:rPr>
              <w:t>안동시 관광지도 제작 실습. 코딩도 편집기도 없이 지도를 눌러 관광자원을 찍고 「왜 골랐는가」를 적습니다. 나머지 파트는 모두 이 실습을 떠받치는 자료입니다.</w:t>
            </w:r>
          </w:p>
        </w:tc>
      </w:tr>
      <w:tr>
        <w:tc>
          <w:tcPr>
            <w:tcW w:type="dxa" w:w="1701"/>
            <w:shd w:val="clear" w:color="auto" w:fill="F3EFE7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2F5349"/>
                <w:sz w:val="18"/>
              </w:rPr>
              <w:t>파트 04 · 05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개념·관점을 배운다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color w:val="55605B"/>
                <w:sz w:val="17"/>
              </w:rPr>
              <w:t>교재 두 권(경희대 스마트관광연구소)과 이론 슬라이드 5장 — 정의·네 기둥·기술·여정·스마트 관광도시.</w:t>
            </w:r>
          </w:p>
        </w:tc>
      </w:tr>
      <w:tr>
        <w:tc>
          <w:tcPr>
            <w:tcW w:type="dxa" w:w="1701"/>
            <w:shd w:val="clear" w:color="auto" w:fill="F3EFE7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2F5349"/>
                <w:sz w:val="18"/>
              </w:rPr>
              <w:t>파트 06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깊이를 더한다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color w:val="55605B"/>
                <w:sz w:val="17"/>
              </w:rPr>
              <w:t>국제 논문 11편 + 국내 KCI 4편. 각 논문의 「공급자/수요자」 표시로 학생의 관점 혼동을 잡습니다.</w:t>
            </w:r>
          </w:p>
        </w:tc>
      </w:tr>
      <w:tr>
        <w:tc>
          <w:tcPr>
            <w:tcW w:type="dxa" w:w="1701"/>
            <w:shd w:val="clear" w:color="auto" w:fill="F3EFE7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2F5349"/>
                <w:sz w:val="18"/>
              </w:rPr>
              <w:t>파트 07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찾아 쓴다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color w:val="55605B"/>
                <w:sz w:val="17"/>
              </w:rPr>
              <w:t>한국관광 데이터랩 게시판 등 한국어 보고서 창구. 리포트 인용 단계에서 되돌아오는 자리입니다.</w:t>
            </w:r>
          </w:p>
        </w:tc>
      </w:tr>
    </w:tbl>
    <w:p>
      <w:pPr>
        <w:spacing w:before="320" w:after="120" w:line="324" w:lineRule="auto"/>
        <w:pBdr>
          <w:bottom w:val="single" w:sz="6" w:space="4" w:color="C9C2B6"/>
        </w:pBdr>
      </w:pPr>
      <w:r>
        <w:rPr>
          <w:rFonts w:ascii="맑은 고딕" w:hAnsi="맑은 고딕" w:eastAsia="맑은 고딕"/>
          <w:b/>
          <w:color w:val="2F5349"/>
          <w:sz w:val="28"/>
        </w:rPr>
        <w:t>페이지의 표시 네 가지</w:t>
      </w:r>
    </w:p>
    <w:p>
      <w:pPr>
        <w:spacing w:after="60"/>
        <w:ind w:left="170"/>
      </w:pPr>
      <w:r>
        <w:rPr>
          <w:rFonts w:ascii="맑은 고딕" w:hAnsi="맑은 고딕" w:eastAsia="맑은 고딕"/>
          <w:b/>
          <w:color w:val="2F5349"/>
          <w:sz w:val="20"/>
        </w:rPr>
        <w:t xml:space="preserve">↗   </w:t>
      </w:r>
      <w:r>
        <w:rPr>
          <w:rFonts w:ascii="맑은 고딕" w:hAnsi="맑은 고딕" w:eastAsia="맑은 고딕"/>
          <w:b/>
          <w:sz w:val="19"/>
        </w:rPr>
        <w:t xml:space="preserve">바깥으로 나갑니다. </w:t>
      </w:r>
      <w:r>
        <w:rPr>
          <w:rFonts w:ascii="맑은 고딕" w:hAnsi="맑은 고딕" w:eastAsia="맑은 고딕"/>
          <w:color w:val="55605B"/>
          <w:sz w:val="19"/>
        </w:rPr>
        <w:t>정부·EU·언론 등 원출처. 인용할 때 이 주소를 씁니다.</w:t>
      </w:r>
    </w:p>
    <w:p>
      <w:pPr>
        <w:spacing w:after="60"/>
        <w:ind w:left="170"/>
      </w:pPr>
      <w:r>
        <w:rPr>
          <w:rFonts w:ascii="맑은 고딕" w:hAnsi="맑은 고딕" w:eastAsia="맑은 고딕"/>
          <w:b/>
          <w:color w:val="2F5349"/>
          <w:sz w:val="20"/>
        </w:rPr>
        <w:t xml:space="preserve">⤓   </w:t>
      </w:r>
      <w:r>
        <w:rPr>
          <w:rFonts w:ascii="맑은 고딕" w:hAnsi="맑은 고딕" w:eastAsia="맑은 고딕"/>
          <w:b/>
          <w:sz w:val="19"/>
        </w:rPr>
        <w:t xml:space="preserve">파일을 내려받습니다. </w:t>
      </w:r>
      <w:r>
        <w:rPr>
          <w:rFonts w:ascii="맑은 고딕" w:hAnsi="맑은 고딕" w:eastAsia="맑은 고딕"/>
          <w:color w:val="55605B"/>
          <w:sz w:val="19"/>
        </w:rPr>
        <w:t>PPT·PDF 정리본. 수업 자료로 그대로 띄울 수 있습니다.</w:t>
      </w:r>
    </w:p>
    <w:p>
      <w:pPr>
        <w:spacing w:after="60"/>
        <w:ind w:left="170"/>
      </w:pPr>
      <w:r>
        <w:rPr>
          <w:rFonts w:ascii="맑은 고딕" w:hAnsi="맑은 고딕" w:eastAsia="맑은 고딕"/>
          <w:b/>
          <w:color w:val="2F5349"/>
          <w:sz w:val="20"/>
        </w:rPr>
        <w:t xml:space="preserve">자체제작   </w:t>
      </w:r>
      <w:r>
        <w:rPr>
          <w:rFonts w:ascii="맑은 고딕" w:hAnsi="맑은 고딕" w:eastAsia="맑은 고딕"/>
          <w:b/>
          <w:sz w:val="19"/>
        </w:rPr>
        <w:t xml:space="preserve">선샤인 웰니스가 만든 것. </w:t>
      </w:r>
      <w:r>
        <w:rPr>
          <w:rFonts w:ascii="맑은 고딕" w:hAnsi="맑은 고딕" w:eastAsia="맑은 고딕"/>
          <w:color w:val="55605B"/>
          <w:sz w:val="19"/>
        </w:rPr>
        <w:t>지도·마인드맵·실습 페이지. 수정 요청이 가능한 부분입니다.</w:t>
      </w:r>
    </w:p>
    <w:p>
      <w:pPr>
        <w:spacing w:after="60"/>
        <w:ind w:left="170"/>
      </w:pPr>
      <w:r>
        <w:rPr>
          <w:rFonts w:ascii="맑은 고딕" w:hAnsi="맑은 고딕" w:eastAsia="맑은 고딕"/>
          <w:b/>
          <w:color w:val="2F5349"/>
          <w:sz w:val="20"/>
        </w:rPr>
        <w:t xml:space="preserve">NOW OPEN   </w:t>
      </w:r>
      <w:r>
        <w:rPr>
          <w:rFonts w:ascii="맑은 고딕" w:hAnsi="맑은 고딕" w:eastAsia="맑은 고딕"/>
          <w:b/>
          <w:sz w:val="19"/>
        </w:rPr>
        <w:t xml:space="preserve">접수 중인 공모전. </w:t>
      </w:r>
      <w:r>
        <w:rPr>
          <w:rFonts w:ascii="맑은 고딕" w:hAnsi="맑은 고딕" w:eastAsia="맑은 고딕"/>
          <w:color w:val="55605B"/>
          <w:sz w:val="19"/>
        </w:rPr>
        <w:t>해마다 열리므로 올해를 놓쳐도 다음 회차를 겨냥하면 됩니다.</w:t>
      </w:r>
    </w:p>
    <w:p>
      <w:pPr>
        <w:spacing w:before="320" w:after="120" w:line="324" w:lineRule="auto"/>
        <w:pBdr>
          <w:bottom w:val="single" w:sz="6" w:space="4" w:color="C9C2B6"/>
        </w:pBdr>
      </w:pPr>
      <w:r>
        <w:rPr>
          <w:rFonts w:ascii="맑은 고딕" w:hAnsi="맑은 고딕" w:eastAsia="맑은 고딕"/>
          <w:b/>
          <w:color w:val="2F5349"/>
          <w:sz w:val="28"/>
        </w:rPr>
        <w:t>처음 여신다면 이 세 곳만 열어보십시오  (5분)</w:t>
      </w:r>
    </w:p>
    <w:p>
      <w:pPr>
        <w:spacing w:before="80" w:after="20" w:line="324" w:lineRule="auto"/>
        <w:ind w:left="170"/>
      </w:pPr>
      <w:r>
        <w:rPr>
          <w:rFonts w:ascii="맑은 고딕" w:hAnsi="맑은 고딕" w:eastAsia="맑은 고딕"/>
          <w:b/>
          <w:sz w:val="20"/>
        </w:rPr>
        <w:t>1.  파트 01 — 스마트관광도시 공식 플랫폼에서 도시 하나 눌러보기</w:t>
      </w:r>
    </w:p>
    <w:p>
      <w:pPr>
        <w:spacing w:before="0" w:after="40" w:line="324" w:lineRule="auto"/>
        <w:ind w:left="425"/>
      </w:pPr>
      <w:r>
        <w:rPr>
          <w:rFonts w:ascii="맑은 고딕" w:hAnsi="맑은 고딕" w:eastAsia="맑은 고딕"/>
          <w:b w:val="0"/>
          <w:color w:val="55605B"/>
          <w:sz w:val="19"/>
        </w:rPr>
        <w:t>울산·인천·수원·경주… 아무 도시나 하나. 이론의 네 기둥이 실제로는 AR 체험·할인쿠폰·맞춤코스·편의기능 넷 중 무엇으로 나타나는지 3분이면 보입니다. 학생에게도 이걸 제일 먼저 시킵니다.</w:t>
      </w:r>
    </w:p>
    <w:p>
      <w:pPr>
        <w:spacing w:before="80" w:after="20" w:line="324" w:lineRule="auto"/>
        <w:ind w:left="170"/>
      </w:pPr>
      <w:r>
        <w:rPr>
          <w:rFonts w:ascii="맑은 고딕" w:hAnsi="맑은 고딕" w:eastAsia="맑은 고딕"/>
          <w:b/>
          <w:sz w:val="20"/>
        </w:rPr>
        <w:t>2.  파트 03 — 안동 실습 페이지에서 직접 점 하나 찍어보기</w:t>
      </w:r>
    </w:p>
    <w:p>
      <w:pPr>
        <w:spacing w:before="0" w:after="40" w:line="324" w:lineRule="auto"/>
        <w:ind w:left="425"/>
      </w:pPr>
      <w:r>
        <w:rPr>
          <w:rFonts w:ascii="맑은 고딕" w:hAnsi="맑은 고딕" w:eastAsia="맑은 고딕"/>
          <w:b w:val="0"/>
          <w:color w:val="55605B"/>
          <w:sz w:val="19"/>
        </w:rPr>
        <w:t>학생보다 먼저 겪으셔야 할 것이 둘입니다. 줌 15 이상에서 뜨는 해상도 경고, 그리고 검색해도 안 나오는 장소. 둘 다 오류가 아니라 이 수업의 교육 포인트입니다.</w:t>
      </w:r>
    </w:p>
    <w:p>
      <w:pPr>
        <w:spacing w:before="80" w:after="20" w:line="324" w:lineRule="auto"/>
        <w:ind w:left="170"/>
      </w:pPr>
      <w:r>
        <w:rPr>
          <w:rFonts w:ascii="맑은 고딕" w:hAnsi="맑은 고딕" w:eastAsia="맑은 고딕"/>
          <w:b/>
          <w:sz w:val="20"/>
        </w:rPr>
        <w:t>3.  파트 05 — 이론 슬라이드 첫 장 「01 정의」</w:t>
      </w:r>
    </w:p>
    <w:p>
      <w:pPr>
        <w:spacing w:before="0" w:after="40" w:line="324" w:lineRule="auto"/>
        <w:ind w:left="425"/>
      </w:pPr>
      <w:r>
        <w:rPr>
          <w:rFonts w:ascii="맑은 고딕" w:hAnsi="맑은 고딕" w:eastAsia="맑은 고딕"/>
          <w:b w:val="0"/>
          <w:color w:val="55605B"/>
          <w:sz w:val="19"/>
        </w:rPr>
        <w:t>학생 리포트가 가장 많이 무너지는 지점이 여기 한 문장에 들어 있습니다.</w:t>
      </w:r>
    </w:p>
    <w:p>
      <w:pPr>
        <w:spacing w:before="320" w:after="120" w:line="324" w:lineRule="auto"/>
        <w:pBdr>
          <w:bottom w:val="single" w:sz="6" w:space="4" w:color="C9C2B6"/>
        </w:pBdr>
      </w:pPr>
      <w:r>
        <w:rPr>
          <w:rFonts w:ascii="맑은 고딕" w:hAnsi="맑은 고딕" w:eastAsia="맑은 고딕"/>
          <w:b/>
          <w:color w:val="2F5349"/>
          <w:sz w:val="28"/>
        </w:rPr>
        <w:t>수업 분량에 따라 세 갈래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381"/>
            <w:shd w:val="clear" w:color="auto" w:fill="F3EFE7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2F5349"/>
                <w:sz w:val="18"/>
              </w:rPr>
              <w:t>2시간 · 1주 — 최소 경로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01 도시 눌러보기 → 05 슬라이드 5장 → 03 안동 실습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color w:val="55605B"/>
                <w:sz w:val="17"/>
              </w:rPr>
              <w:t>완주율이 가장 높은 조합. 파트 02·04·06을 빼도 목표 ①③은 달성됩니다.</w:t>
            </w:r>
          </w:p>
        </w:tc>
      </w:tr>
      <w:tr>
        <w:tc>
          <w:tcPr>
            <w:tcW w:type="dxa" w:w="2381"/>
            <w:shd w:val="clear" w:color="auto" w:fill="F3EFE7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2F5349"/>
                <w:sz w:val="18"/>
              </w:rPr>
              <w:t>3주 · 표준 — 비교 경로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최소 경로 + 02 유럽 사례 + 04 교재 12장 + 06 Gursoy(2024) 1편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color w:val="55605B"/>
                <w:sz w:val="17"/>
              </w:rPr>
              <w:t>목표 ② 비교·대조가 여기서 들어옵니다. 한국의 「디지털화 중심」과 EU의 「접근성 우선」을 맞붙입니다.</w:t>
            </w:r>
          </w:p>
        </w:tc>
      </w:tr>
      <w:tr>
        <w:tc>
          <w:tcPr>
            <w:tcW w:type="dxa" w:w="2381"/>
            <w:shd w:val="clear" w:color="auto" w:fill="F3EFE7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2F5349"/>
                <w:sz w:val="18"/>
              </w:rPr>
              <w:t>과제 기간 — 리포트 경로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06 논문으로 개념 → 02 사례집으로 사례 → 07 데이터랩으로 통계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color w:val="55605B"/>
                <w:sz w:val="17"/>
              </w:rPr>
              <w:t>원문을 다 읽히지 마시고 한국어 마인드맵·표 정리본을 지정하십시오.</w:t>
            </w:r>
          </w:p>
        </w:tc>
      </w:tr>
    </w:tbl>
    <w:p>
      <w:pPr>
        <w:spacing w:before="320" w:after="120" w:line="324" w:lineRule="auto"/>
        <w:pBdr>
          <w:bottom w:val="single" w:sz="6" w:space="4" w:color="C9C2B6"/>
        </w:pBdr>
      </w:pPr>
      <w:r>
        <w:rPr>
          <w:rFonts w:ascii="맑은 고딕" w:hAnsi="맑은 고딕" w:eastAsia="맑은 고딕"/>
          <w:b/>
          <w:color w:val="2F5349"/>
          <w:sz w:val="28"/>
        </w:rPr>
        <w:t>모든 자료가 짝으로 놓여 있습니다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041"/>
            <w:shd w:val="clear" w:color="auto" w:fill="F3EFE7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55605B"/>
                <w:sz w:val="17"/>
              </w:rPr>
              <w:t>짝</w:t>
            </w:r>
          </w:p>
        </w:tc>
        <w:tc>
          <w:tcPr>
            <w:tcW w:type="dxa" w:w="3402"/>
            <w:shd w:val="clear" w:color="auto" w:fill="F3EFE7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55605B"/>
                <w:sz w:val="17"/>
              </w:rPr>
              <w:t>무엇이 갈리는가</w:t>
            </w:r>
          </w:p>
        </w:tc>
        <w:tc>
          <w:tcPr>
            <w:tcW w:type="dxa" w:w="4535"/>
            <w:shd w:val="clear" w:color="auto" w:fill="F3EFE7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55605B"/>
                <w:sz w:val="17"/>
              </w:rPr>
              <w:t>수업에서 쓰는 법</w:t>
            </w:r>
          </w:p>
        </w:tc>
      </w:tr>
      <w:tr>
        <w:tc>
          <w:tcPr>
            <w:tcW w:type="dxa" w:w="2041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용인 ↔ 안동</w:t>
            </w:r>
          </w:p>
        </w:tc>
        <w:tc>
          <w:tcPr>
            <w:tcW w:type="dxa" w:w="3402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55605B"/>
                <w:sz w:val="17"/>
              </w:rPr>
              <w:t>이미 만들어진 도시 ↔ 학생이 만들 도시</w:t>
            </w:r>
          </w:p>
        </w:tc>
        <w:tc>
          <w:tcPr>
            <w:tcW w:type="dxa" w:w="4535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용인을 견본으로 보여주고, 같은 구조를 규모만 줄여 안동으로 실습</w:t>
            </w:r>
          </w:p>
        </w:tc>
      </w:tr>
      <w:tr>
        <w:tc>
          <w:tcPr>
            <w:tcW w:type="dxa" w:w="2041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한국 ↔ 유럽</w:t>
            </w:r>
          </w:p>
        </w:tc>
        <w:tc>
          <w:tcPr>
            <w:tcW w:type="dxa" w:w="3402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55605B"/>
                <w:sz w:val="17"/>
              </w:rPr>
              <w:t>디지털화 중심 ↔ 접근성이 첫 부문</w:t>
            </w:r>
          </w:p>
        </w:tc>
        <w:tc>
          <w:tcPr>
            <w:tcW w:type="dxa" w:w="4535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“왜 유럽은 기술을 넷 중 하나로만 두는가” — 한 시간짜리 토론 주제</w:t>
            </w:r>
          </w:p>
        </w:tc>
      </w:tr>
      <w:tr>
        <w:tc>
          <w:tcPr>
            <w:tcW w:type="dxa" w:w="2041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용인 포털 ↔ 안동 포털</w:t>
            </w:r>
          </w:p>
        </w:tc>
        <w:tc>
          <w:tcPr>
            <w:tcW w:type="dxa" w:w="3402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55605B"/>
                <w:sz w:val="17"/>
              </w:rPr>
              <w:t>같은 자리를 두 도시가 다르게 채움</w:t>
            </w:r>
          </w:p>
        </w:tc>
        <w:tc>
          <w:tcPr>
            <w:tcW w:type="dxa" w:w="4535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10분 비교 과제. 무엇을 앞세웠는지만 적게 하면 됩니다</w:t>
            </w:r>
          </w:p>
        </w:tc>
      </w:tr>
      <w:tr>
        <w:tc>
          <w:tcPr>
            <w:tcW w:type="dxa" w:w="2041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공급자 ↔ 수요자</w:t>
            </w:r>
          </w:p>
        </w:tc>
        <w:tc>
          <w:tcPr>
            <w:tcW w:type="dxa" w:w="3402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55605B"/>
                <w:sz w:val="17"/>
              </w:rPr>
              <w:t>도시·기업이 관리하는 쪽 ↔ 관광객이 겪는 쪽</w:t>
            </w:r>
          </w:p>
        </w:tc>
        <w:tc>
          <w:tcPr>
            <w:tcW w:type="dxa" w:w="4535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파트 06 논문마다 붙은 표시. 리포트의 관점 혼동을 잡는 도구</w:t>
            </w:r>
          </w:p>
        </w:tc>
      </w:tr>
    </w:tbl>
    <w:p>
      <w:pPr>
        <w:spacing w:before="320" w:after="120" w:line="324" w:lineRule="auto"/>
        <w:pBdr>
          <w:bottom w:val="single" w:sz="6" w:space="4" w:color="C9C2B6"/>
        </w:pBdr>
      </w:pPr>
      <w:r>
        <w:rPr>
          <w:rFonts w:ascii="맑은 고딕" w:hAnsi="맑은 고딕" w:eastAsia="맑은 고딕"/>
          <w:b/>
          <w:color w:val="2F5349"/>
          <w:sz w:val="28"/>
        </w:rPr>
        <w:t>하나만 지킨다 — 학생 리포트의 8할이 여기서 무너집니다</w:t>
      </w:r>
    </w:p>
    <w:p>
      <w:pPr>
        <w:spacing w:before="0" w:after="40" w:line="324" w:lineRule="auto"/>
        <w:ind w:left="170"/>
      </w:pPr>
      <w:r>
        <w:rPr>
          <w:rFonts w:ascii="맑은 고딕" w:hAnsi="맑은 고딕" w:eastAsia="맑은 고딕"/>
          <w:b/>
          <w:color w:val="55605B"/>
          <w:sz w:val="22"/>
        </w:rPr>
        <w:t>✕   스마트 관광 = 관광객에게 앱을 제공하는 것</w:t>
      </w:r>
    </w:p>
    <w:p>
      <w:pPr>
        <w:spacing w:before="0" w:after="80" w:line="324" w:lineRule="auto"/>
        <w:ind w:left="170"/>
      </w:pPr>
      <w:r>
        <w:rPr>
          <w:rFonts w:ascii="맑은 고딕" w:hAnsi="맑은 고딕" w:eastAsia="맑은 고딕"/>
          <w:b/>
          <w:color w:val="A8431B"/>
          <w:sz w:val="22"/>
        </w:rPr>
        <w:t>=   스마트 관광 = 기술과 혁신으로 도시의 관광 전체를 더 지속가능하고 · 접근 가능하고 · 효율적으로 관리하는 것</w:t>
      </w:r>
    </w:p>
    <w:p>
      <w:pPr>
        <w:spacing w:before="0" w:after="80" w:line="324" w:lineRule="auto"/>
        <w:ind w:left="170"/>
      </w:pPr>
      <w:r>
        <w:rPr>
          <w:rFonts w:ascii="맑은 고딕" w:hAnsi="맑은 고딕" w:eastAsia="맑은 고딕"/>
          <w:b w:val="0"/>
          <w:color w:val="55605B"/>
          <w:sz w:val="19"/>
        </w:rPr>
        <w:t>목표는 관광객만 편리한 도시가 아니라 관광을 더 잘 관리하는 도시입니다. AI·앱·빅데이터로만 설명하면 EU 정의보다 좁아집니다. 채점 기준에 한 줄 넣어두시면 리포트의 질이 눈에 띄게 달라집니다.</w:t>
      </w:r>
    </w:p>
    <w:p>
      <w:pPr>
        <w:spacing w:before="320" w:after="120" w:line="324" w:lineRule="auto"/>
        <w:pBdr>
          <w:bottom w:val="single" w:sz="6" w:space="4" w:color="C9C2B6"/>
        </w:pBdr>
      </w:pPr>
      <w:r>
        <w:rPr>
          <w:rFonts w:ascii="맑은 고딕" w:hAnsi="맑은 고딕" w:eastAsia="맑은 고딕"/>
          <w:b/>
          <w:color w:val="2F5349"/>
          <w:sz w:val="28"/>
        </w:rPr>
        <w:t>교수자께 30초 안에 설명하는 법</w:t>
      </w:r>
    </w:p>
    <w:p>
      <w:pPr>
        <w:spacing w:before="100" w:after="20" w:line="324" w:lineRule="auto"/>
        <w:ind w:left="170"/>
      </w:pPr>
      <w:r>
        <w:rPr>
          <w:rFonts w:ascii="맑은 고딕" w:hAnsi="맑은 고딕" w:eastAsia="맑은 고딕"/>
          <w:b/>
          <w:color w:val="8A5814"/>
          <w:sz w:val="17"/>
        </w:rPr>
        <w:t>1 — 무엇인지</w:t>
      </w:r>
    </w:p>
    <w:p>
      <w:pPr>
        <w:spacing w:before="0" w:after="40" w:line="324" w:lineRule="auto"/>
        <w:ind w:left="340"/>
      </w:pPr>
      <w:r>
        <w:rPr>
          <w:rFonts w:ascii="맑은 고딕" w:hAnsi="맑은 고딕" w:eastAsia="맑은 고딕"/>
          <w:b w:val="0"/>
          <w:sz w:val="20"/>
        </w:rPr>
        <w:t>“모듈 01은 자료실이 아니라 동선입니다. 위에서 아래로 읽는 게 아니라, 현장을 보고 → 하나 만들어 보고 → 이론으로 확인하는 순서로 짜여 있습니다.”</w:t>
      </w:r>
    </w:p>
    <w:p>
      <w:pPr>
        <w:spacing w:before="100" w:after="20" w:line="324" w:lineRule="auto"/>
        <w:ind w:left="170"/>
      </w:pPr>
      <w:r>
        <w:rPr>
          <w:rFonts w:ascii="맑은 고딕" w:hAnsi="맑은 고딕" w:eastAsia="맑은 고딕"/>
          <w:b/>
          <w:color w:val="8A5814"/>
          <w:sz w:val="17"/>
        </w:rPr>
        <w:t>2 — 어디가 중심인지</w:t>
      </w:r>
    </w:p>
    <w:p>
      <w:pPr>
        <w:spacing w:before="0" w:after="40" w:line="324" w:lineRule="auto"/>
        <w:ind w:left="340"/>
      </w:pPr>
      <w:r>
        <w:rPr>
          <w:rFonts w:ascii="맑은 고딕" w:hAnsi="맑은 고딕" w:eastAsia="맑은 고딕"/>
          <w:b w:val="0"/>
          <w:sz w:val="20"/>
        </w:rPr>
        <w:t>“중심은 파트 03 안동 관광지도 실습입니다. 코딩 없이 지도를 눌러 관광자원 세 곳을 찍고 왜 골랐는지를 적는 과제이고, 나머지 파트는 전부 이 실습을 떠받치는 자료입니다.”</w:t>
      </w:r>
    </w:p>
    <w:p>
      <w:pPr>
        <w:spacing w:before="100" w:after="20" w:line="324" w:lineRule="auto"/>
        <w:ind w:left="170"/>
      </w:pPr>
      <w:r>
        <w:rPr>
          <w:rFonts w:ascii="맑은 고딕" w:hAnsi="맑은 고딕" w:eastAsia="맑은 고딕"/>
          <w:b/>
          <w:color w:val="8A5814"/>
          <w:sz w:val="17"/>
        </w:rPr>
        <w:t>3 — 무엇을 보는지</w:t>
      </w:r>
    </w:p>
    <w:p>
      <w:pPr>
        <w:spacing w:before="0" w:after="40" w:line="324" w:lineRule="auto"/>
        <w:ind w:left="340"/>
      </w:pPr>
      <w:r>
        <w:rPr>
          <w:rFonts w:ascii="맑은 고딕" w:hAnsi="맑은 고딕" w:eastAsia="맑은 고딕"/>
          <w:b w:val="0"/>
          <w:sz w:val="20"/>
        </w:rPr>
        <w:t>“평가는 지도의 완성도가 아니라 세 가지를 봅니다 — 왜 이 세 곳인가 · 출처를 밝혔는가 · 왜 더 확대하지 않았는가에 답할 수 있는가. 도구를 쓰는 법보다 도구의 한계를 아는 법이 오래 가기 때문입니다.”</w:t>
      </w:r>
    </w:p>
    <w:p>
      <w:pPr>
        <w:spacing w:before="100" w:after="20" w:line="324" w:lineRule="auto"/>
        <w:ind w:left="170"/>
      </w:pPr>
      <w:r>
        <w:rPr>
          <w:rFonts w:ascii="맑은 고딕" w:hAnsi="맑은 고딕" w:eastAsia="맑은 고딕"/>
          <w:b/>
          <w:color w:val="8A5814"/>
          <w:sz w:val="17"/>
        </w:rPr>
        <w:t>4 — 시간이 없다면</w:t>
      </w:r>
    </w:p>
    <w:p>
      <w:pPr>
        <w:spacing w:before="0" w:after="40" w:line="324" w:lineRule="auto"/>
        <w:ind w:left="340"/>
      </w:pPr>
      <w:r>
        <w:rPr>
          <w:rFonts w:ascii="맑은 고딕" w:hAnsi="맑은 고딕" w:eastAsia="맑은 고딕"/>
          <w:b w:val="0"/>
          <w:sz w:val="20"/>
        </w:rPr>
        <w:t>“두 시간짜리 수업이면 파트 01에서 도시 하나 눌러보고, 파트 05 슬라이드 다섯 장, 파트 03 실습 — 이 셋이면 됩니다. 나머지는 리포트 쓸 때 되돌아오는 자료입니다.”</w:t>
      </w:r>
    </w:p>
    <w:p>
      <w:pPr>
        <w:spacing w:before="200" w:after="40" w:line="324" w:lineRule="auto"/>
        <w:ind w:left="170"/>
      </w:pPr>
      <w:r>
        <w:rPr>
          <w:rFonts w:ascii="맑은 고딕" w:hAnsi="맑은 고딕" w:eastAsia="맑은 고딕"/>
          <w:b/>
          <w:color w:val="8A5814"/>
          <w:sz w:val="17"/>
        </w:rPr>
        <w:t>학생에게 줄 한 문장</w:t>
      </w:r>
    </w:p>
    <w:p>
      <w:pPr>
        <w:spacing w:before="0" w:after="80" w:line="324" w:lineRule="auto"/>
        <w:ind w:left="340"/>
      </w:pPr>
      <w:r>
        <w:rPr>
          <w:rFonts w:ascii="맑은 고딕" w:hAnsi="맑은 고딕" w:eastAsia="맑은 고딕"/>
          <w:b/>
          <w:color w:val="2F5349"/>
          <w:sz w:val="22"/>
        </w:rPr>
        <w:t>“스마트 관광은 앱을 만드는 게 아니라 도시가 관광을 관리하는 방식입니다. 이 페이지는 그걸 남의 도시로 보고, 내 도시로 만들어 보고, 그다음에 이론으로 확인하는 순서입니다.”</w:t>
      </w:r>
    </w:p>
    <w:p>
      <w:pPr>
        <w:spacing w:before="280" w:after="80" w:line="324" w:lineRule="auto"/>
      </w:pPr>
      <w:r>
        <w:rPr>
          <w:rFonts w:ascii="맑은 고딕" w:hAnsi="맑은 고딕" w:eastAsia="맑은 고딕"/>
          <w:b w:val="0"/>
          <w:color w:val="55605B"/>
          <w:sz w:val="16"/>
        </w:rPr>
        <w:t>선샤인 웰니스 · 교육자료 모듈 01「스마트 투어리즘 — 기술이 바꾸는 여행」안내서</w:t>
      </w:r>
    </w:p>
    <w:sectPr w:rsidR="00FC693F" w:rsidRPr="0006063C" w:rsidSect="00034616"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