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1920" w14:textId="77777777" w:rsidR="004629A2" w:rsidRPr="004629A2" w:rsidRDefault="004629A2" w:rsidP="004629A2">
      <w:pPr>
        <w:rPr>
          <w:b/>
          <w:bCs/>
          <w:sz w:val="32"/>
          <w:szCs w:val="32"/>
        </w:rPr>
      </w:pPr>
      <w:r w:rsidRPr="004629A2">
        <w:rPr>
          <w:b/>
          <w:bCs/>
          <w:sz w:val="32"/>
          <w:szCs w:val="32"/>
        </w:rPr>
        <w:t>How Did It Go?</w:t>
      </w:r>
    </w:p>
    <w:p w14:paraId="3B88BB4A" w14:textId="77777777" w:rsidR="004629A2" w:rsidRDefault="004629A2" w:rsidP="004629A2"/>
    <w:p w14:paraId="3943ABE9" w14:textId="0D1F9935" w:rsidR="004629A2" w:rsidRPr="0023549C" w:rsidRDefault="004629A2" w:rsidP="004629A2">
      <w:pPr>
        <w:rPr>
          <w:b/>
          <w:bCs/>
        </w:rPr>
      </w:pPr>
      <w:r w:rsidRPr="004629A2">
        <w:rPr>
          <w:b/>
          <w:bCs/>
        </w:rPr>
        <w:t>What was accurate from your SWOT framework ideas and why?</w:t>
      </w:r>
      <w:r w:rsidR="0023549C">
        <w:rPr>
          <w:b/>
          <w:bCs/>
        </w:rPr>
        <w:t xml:space="preserve"> </w:t>
      </w:r>
      <w:r>
        <w:t>As predicted</w:t>
      </w:r>
      <w:r w:rsidR="0023549C">
        <w:t xml:space="preserve"> </w:t>
      </w:r>
      <w:r>
        <w:t>Spot the Mistake</w:t>
      </w:r>
      <w:r w:rsidR="0023549C">
        <w:t xml:space="preserve"> </w:t>
      </w:r>
      <w:r>
        <w:t>helped students focus on details in Solidity code and understand common errors in smart contract development. This encouraged critical thinking, as learners had to analyze the code line-by-line.</w:t>
      </w:r>
      <w:r w:rsidR="0023549C">
        <w:t xml:space="preserve"> </w:t>
      </w:r>
      <w:r>
        <w:t>The activity proved to be versatile as it worked well with both beginner-level syntax issues and intermediate logic errors. Peer discussions during the activity enhanced collaborative learning.</w:t>
      </w:r>
    </w:p>
    <w:p w14:paraId="6922712C" w14:textId="77777777" w:rsidR="004629A2" w:rsidRDefault="004629A2" w:rsidP="004629A2"/>
    <w:p w14:paraId="04B9510B" w14:textId="177C9B71" w:rsidR="004629A2" w:rsidRPr="0023549C" w:rsidRDefault="004629A2" w:rsidP="004629A2">
      <w:pPr>
        <w:rPr>
          <w:b/>
          <w:bCs/>
        </w:rPr>
      </w:pPr>
      <w:r w:rsidRPr="004629A2">
        <w:rPr>
          <w:b/>
          <w:bCs/>
        </w:rPr>
        <w:t>What was inaccurate from your SWOT framework ideas and why?</w:t>
      </w:r>
      <w:r w:rsidR="0023549C">
        <w:rPr>
          <w:b/>
          <w:bCs/>
        </w:rPr>
        <w:t xml:space="preserve"> </w:t>
      </w:r>
      <w:r>
        <w:t>Contrary to the idea that learners might miss larger concepts while focusing on mistakes, they were able to link the errors to broader coding practices and understand why the mistakes occurred. This may have been due to guided discussions and explanations provided afterward.</w:t>
      </w:r>
      <w:r w:rsidR="0023549C">
        <w:t xml:space="preserve"> </w:t>
      </w:r>
      <w:r>
        <w:t>The fear of frustration from subtle errors was not as significant as expected. Clear instructions and hints minimized confusion</w:t>
      </w:r>
      <w:r w:rsidR="006015B9">
        <w:t>.</w:t>
      </w:r>
    </w:p>
    <w:p w14:paraId="46F3626C" w14:textId="77777777" w:rsidR="004629A2" w:rsidRDefault="004629A2" w:rsidP="004629A2"/>
    <w:p w14:paraId="5466D203" w14:textId="43CB10FF" w:rsidR="004629A2" w:rsidRDefault="004629A2" w:rsidP="004629A2">
      <w:pPr>
        <w:rPr>
          <w:b/>
          <w:bCs/>
          <w:sz w:val="32"/>
          <w:szCs w:val="32"/>
        </w:rPr>
      </w:pPr>
      <w:r w:rsidRPr="004629A2">
        <w:rPr>
          <w:b/>
          <w:bCs/>
          <w:sz w:val="32"/>
          <w:szCs w:val="32"/>
        </w:rPr>
        <w:t>Final Takeaways</w:t>
      </w:r>
    </w:p>
    <w:p w14:paraId="2A3AB162" w14:textId="77777777" w:rsidR="0023549C" w:rsidRPr="004629A2" w:rsidRDefault="0023549C" w:rsidP="004629A2">
      <w:pPr>
        <w:rPr>
          <w:b/>
          <w:bCs/>
          <w:sz w:val="32"/>
          <w:szCs w:val="32"/>
        </w:rPr>
      </w:pPr>
    </w:p>
    <w:p w14:paraId="4278954F" w14:textId="3CC8D77D" w:rsidR="004629A2" w:rsidRPr="0023549C" w:rsidRDefault="004629A2" w:rsidP="004629A2">
      <w:pPr>
        <w:rPr>
          <w:b/>
          <w:bCs/>
        </w:rPr>
      </w:pPr>
      <w:r w:rsidRPr="004629A2">
        <w:rPr>
          <w:b/>
          <w:bCs/>
        </w:rPr>
        <w:t>What I learned about my learners from observing and guiding them through the formative assessment technique:</w:t>
      </w:r>
      <w:r w:rsidR="0023549C">
        <w:rPr>
          <w:b/>
          <w:bCs/>
        </w:rPr>
        <w:t xml:space="preserve"> </w:t>
      </w:r>
      <w:r>
        <w:t>Many learners struggled with Solidity-specific concepts such as gas optimization and state mutability but were eager to ask questions and learn when errors were highlighted.</w:t>
      </w:r>
      <w:r w:rsidR="0023549C">
        <w:rPr>
          <w:b/>
          <w:bCs/>
        </w:rPr>
        <w:t xml:space="preserve"> </w:t>
      </w:r>
      <w:r>
        <w:t>Beginners focused more on syntax-level mistakes, while intermediate learners were better at spotting logical errors.</w:t>
      </w:r>
    </w:p>
    <w:p w14:paraId="5BBC51A6" w14:textId="77777777" w:rsidR="004629A2" w:rsidRDefault="004629A2" w:rsidP="004629A2"/>
    <w:p w14:paraId="0916EB64" w14:textId="0E24B59F" w:rsidR="004629A2" w:rsidRPr="0023549C" w:rsidRDefault="004629A2" w:rsidP="004629A2">
      <w:pPr>
        <w:rPr>
          <w:b/>
          <w:bCs/>
        </w:rPr>
      </w:pPr>
      <w:r w:rsidRPr="004629A2">
        <w:rPr>
          <w:b/>
          <w:bCs/>
        </w:rPr>
        <w:t>What went well and what did not go well:</w:t>
      </w:r>
      <w:r w:rsidR="0023549C">
        <w:rPr>
          <w:b/>
          <w:bCs/>
        </w:rPr>
        <w:t xml:space="preserve"> </w:t>
      </w:r>
      <w:r>
        <w:t>The activity was interactive and encouraged participation. Learners enjoyed spotting errors and felt a sense of accomplishment when they identified them correctly.</w:t>
      </w:r>
      <w:r w:rsidR="0023549C">
        <w:rPr>
          <w:b/>
          <w:bCs/>
        </w:rPr>
        <w:t xml:space="preserve"> </w:t>
      </w:r>
      <w:r>
        <w:t>Some learners needed additional support to understand the deeper implications of certain errors. This slowed down the activity for others who had already grasped the concepts.</w:t>
      </w:r>
    </w:p>
    <w:p w14:paraId="133BC357" w14:textId="77777777" w:rsidR="004629A2" w:rsidRPr="004629A2" w:rsidRDefault="004629A2" w:rsidP="004629A2">
      <w:pPr>
        <w:rPr>
          <w:b/>
          <w:bCs/>
        </w:rPr>
      </w:pPr>
    </w:p>
    <w:p w14:paraId="799B9BB9" w14:textId="10454160" w:rsidR="004629A2" w:rsidRDefault="004629A2" w:rsidP="004629A2">
      <w:r w:rsidRPr="004629A2">
        <w:rPr>
          <w:b/>
          <w:bCs/>
        </w:rPr>
        <w:t>What I will change the next time I try the technique:</w:t>
      </w:r>
      <w:r w:rsidR="0023549C">
        <w:t xml:space="preserve"> S</w:t>
      </w:r>
      <w:r>
        <w:t>tarting with simpler mistakes for beginners and moving to complex logical mistakes for advanced learners.</w:t>
      </w:r>
      <w:r w:rsidR="00064BBE">
        <w:t xml:space="preserve"> </w:t>
      </w:r>
      <w:r>
        <w:t>Incorporate automated tools to highlight real-world relevance and reduce manual effort.</w:t>
      </w:r>
    </w:p>
    <w:p w14:paraId="7F710C39" w14:textId="77777777" w:rsidR="004629A2" w:rsidRDefault="004629A2" w:rsidP="004629A2"/>
    <w:p w14:paraId="359BE397" w14:textId="52B600EE" w:rsidR="004629A2" w:rsidRPr="00064BBE" w:rsidRDefault="004629A2" w:rsidP="004629A2">
      <w:pPr>
        <w:rPr>
          <w:b/>
          <w:bCs/>
        </w:rPr>
      </w:pPr>
      <w:r w:rsidRPr="004629A2">
        <w:rPr>
          <w:b/>
          <w:bCs/>
        </w:rPr>
        <w:t>How will/did trying my chosen formative assessment technique have an impact on my instructional practice and future instructional decisions?</w:t>
      </w:r>
      <w:r w:rsidR="00064BBE">
        <w:rPr>
          <w:b/>
          <w:bCs/>
        </w:rPr>
        <w:t xml:space="preserve"> </w:t>
      </w:r>
      <w:r>
        <w:t>This technique showed me the importance of balancing challenge and support in formative assessments.</w:t>
      </w:r>
      <w:r w:rsidR="00064BBE">
        <w:rPr>
          <w:b/>
          <w:bCs/>
        </w:rPr>
        <w:t xml:space="preserve"> </w:t>
      </w:r>
      <w:r>
        <w:t>I will incorporate more structured follow-ups to ensure learners not only spot errors but also understand their implications.</w:t>
      </w:r>
    </w:p>
    <w:p w14:paraId="45DA9B5F" w14:textId="2B4E8161" w:rsidR="00500C22" w:rsidRDefault="00500C22" w:rsidP="004629A2"/>
    <w:sectPr w:rsidR="00500C2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9A2"/>
    <w:rsid w:val="00064BBE"/>
    <w:rsid w:val="00234913"/>
    <w:rsid w:val="0023549C"/>
    <w:rsid w:val="00443CC1"/>
    <w:rsid w:val="004629A2"/>
    <w:rsid w:val="004C1703"/>
    <w:rsid w:val="00500C22"/>
    <w:rsid w:val="006015B9"/>
    <w:rsid w:val="00B643CD"/>
  </w:rsids>
  <m:mathPr>
    <m:mathFont m:val="Cambria Math"/>
    <m:brkBin m:val="before"/>
    <m:brkBinSub m:val="--"/>
    <m:smallFrac m:val="0"/>
    <m:dispDef/>
    <m:lMargin m:val="0"/>
    <m:rMargin m:val="0"/>
    <m:defJc m:val="centerGroup"/>
    <m:wrapIndent m:val="1440"/>
    <m:intLim m:val="subSup"/>
    <m:naryLim m:val="undOvr"/>
  </m:mathPr>
  <w:themeFontLang w:val="en-CA" w:bidi="bn-IN"/>
  <w:clrSchemeMapping w:bg1="light1" w:t1="dark1" w:bg2="light2" w:t2="dark2" w:accent1="accent1" w:accent2="accent2" w:accent3="accent3" w:accent4="accent4" w:accent5="accent5" w:accent6="accent6" w:hyperlink="hyperlink" w:followedHyperlink="followedHyperlink"/>
  <w:decimalSymbol w:val="."/>
  <w:listSeparator w:val=","/>
  <w14:docId w14:val="7F85EAEB"/>
  <w15:chartTrackingRefBased/>
  <w15:docId w15:val="{E4809304-1190-554E-9AB4-9C3A31712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2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9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9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9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9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2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9A2"/>
    <w:rPr>
      <w:rFonts w:eastAsiaTheme="majorEastAsia" w:cstheme="majorBidi"/>
      <w:color w:val="272727" w:themeColor="text1" w:themeTint="D8"/>
    </w:rPr>
  </w:style>
  <w:style w:type="paragraph" w:styleId="Title">
    <w:name w:val="Title"/>
    <w:basedOn w:val="Normal"/>
    <w:next w:val="Normal"/>
    <w:link w:val="TitleChar"/>
    <w:uiPriority w:val="10"/>
    <w:qFormat/>
    <w:rsid w:val="004629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9A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9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29A2"/>
    <w:rPr>
      <w:i/>
      <w:iCs/>
      <w:color w:val="404040" w:themeColor="text1" w:themeTint="BF"/>
    </w:rPr>
  </w:style>
  <w:style w:type="paragraph" w:styleId="ListParagraph">
    <w:name w:val="List Paragraph"/>
    <w:basedOn w:val="Normal"/>
    <w:uiPriority w:val="34"/>
    <w:qFormat/>
    <w:rsid w:val="004629A2"/>
    <w:pPr>
      <w:ind w:left="720"/>
      <w:contextualSpacing/>
    </w:pPr>
  </w:style>
  <w:style w:type="character" w:styleId="IntenseEmphasis">
    <w:name w:val="Intense Emphasis"/>
    <w:basedOn w:val="DefaultParagraphFont"/>
    <w:uiPriority w:val="21"/>
    <w:qFormat/>
    <w:rsid w:val="004629A2"/>
    <w:rPr>
      <w:i/>
      <w:iCs/>
      <w:color w:val="0F4761" w:themeColor="accent1" w:themeShade="BF"/>
    </w:rPr>
  </w:style>
  <w:style w:type="paragraph" w:styleId="IntenseQuote">
    <w:name w:val="Intense Quote"/>
    <w:basedOn w:val="Normal"/>
    <w:next w:val="Normal"/>
    <w:link w:val="IntenseQuoteChar"/>
    <w:uiPriority w:val="30"/>
    <w:qFormat/>
    <w:rsid w:val="00462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9A2"/>
    <w:rPr>
      <w:i/>
      <w:iCs/>
      <w:color w:val="0F4761" w:themeColor="accent1" w:themeShade="BF"/>
    </w:rPr>
  </w:style>
  <w:style w:type="character" w:styleId="IntenseReference">
    <w:name w:val="Intense Reference"/>
    <w:basedOn w:val="DefaultParagraphFont"/>
    <w:uiPriority w:val="32"/>
    <w:qFormat/>
    <w:rsid w:val="004629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Chakroborti, Debasish</dc:creator>
  <cp:keywords/>
  <dc:description/>
  <cp:lastModifiedBy>Chakroborti, Debasish</cp:lastModifiedBy>
  <cp:revision>4</cp:revision>
  <dcterms:created xsi:type="dcterms:W3CDTF">2025-02-24T16:26:00Z</dcterms:created>
  <dcterms:modified xsi:type="dcterms:W3CDTF">2025-02-24T17:01:00Z</dcterms:modified>
</cp:coreProperties>
</file>