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Security &amp; Compliance Audit Report</w:t>
      </w:r>
    </w:p>
    <w:p>
      <w:r>
        <w:t>Auditor: Infosec Team | Date: January 2026</w:t>
      </w:r>
    </w:p>
    <w:p>
      <w:pPr>
        <w:pStyle w:val="Heading2"/>
      </w:pPr>
      <w:r>
        <w:t>1. Scope</w:t>
      </w:r>
    </w:p>
    <w:p>
      <w:r>
        <w:t>Assessment of VPC endpoints, IAM role boundaries, TLS encryption in transit, and secret rotation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