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行楷" w:eastAsia="华文行楷" w:cs="华文行楷"/>
          <w:sz w:val="30"/>
          <w:szCs w:val="30"/>
          <w:lang w:val="en-US" w:eastAsia="zh-CN"/>
        </w:rPr>
      </w:pPr>
      <w:r>
        <w:rPr>
          <w:rFonts w:hint="eastAsia" w:ascii="华文行楷" w:hAnsi="华文行楷" w:eastAsia="华文行楷" w:cs="华文行楷"/>
          <w:sz w:val="30"/>
          <w:szCs w:val="30"/>
          <w:lang w:val="en-US" w:eastAsia="zh-CN"/>
        </w:rPr>
        <w:t>Rabbitmq笔记</w:t>
      </w:r>
    </w:p>
    <w:p>
      <w:pPr>
        <w:pStyle w:val="3"/>
        <w:numPr>
          <w:ilvl w:val="0"/>
          <w:numId w:val="1"/>
        </w:numPr>
        <w:rPr>
          <w:rFonts w:hint="eastAsia"/>
          <w:lang w:val="en-US" w:eastAsia="zh-CN"/>
        </w:rPr>
      </w:pPr>
      <w:r>
        <w:rPr>
          <w:rFonts w:hint="eastAsia"/>
          <w:lang w:val="en-US" w:eastAsia="zh-CN"/>
        </w:rPr>
        <w:t>rabbitmq安装（Ubuntu）</w:t>
      </w:r>
    </w:p>
    <w:p>
      <w:pPr>
        <w:pStyle w:val="4"/>
        <w:numPr>
          <w:ilvl w:val="0"/>
          <w:numId w:val="2"/>
        </w:numPr>
        <w:rPr>
          <w:rFonts w:hint="eastAsia"/>
          <w:lang w:val="en-US" w:eastAsia="zh-CN"/>
        </w:rPr>
      </w:pPr>
      <w:r>
        <w:rPr>
          <w:rFonts w:hint="eastAsia"/>
          <w:lang w:val="en-US" w:eastAsia="zh-CN"/>
        </w:rPr>
        <w:t>安装erlang</w:t>
      </w:r>
    </w:p>
    <w:p>
      <w:pPr>
        <w:numPr>
          <w:ilvl w:val="0"/>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 xml:space="preserve">   由于rabbitMq需要erlang语言的支持，在安装rabbitMq之前需要安装erlang</w:t>
      </w:r>
    </w:p>
    <w:p>
      <w:pPr>
        <w:numPr>
          <w:ilvl w:val="0"/>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执行  sudo apt-get install erlang-nox</w:t>
      </w:r>
    </w:p>
    <w:p>
      <w:pPr>
        <w:pStyle w:val="4"/>
        <w:numPr>
          <w:ilvl w:val="0"/>
          <w:numId w:val="2"/>
        </w:numPr>
        <w:rPr>
          <w:rFonts w:hint="eastAsia"/>
          <w:lang w:val="en-US" w:eastAsia="zh-CN"/>
        </w:rPr>
      </w:pPr>
      <w:r>
        <w:rPr>
          <w:rFonts w:hint="eastAsia"/>
          <w:lang w:val="en-US" w:eastAsia="zh-CN"/>
        </w:rPr>
        <w:t>安装Rabbitmq</w:t>
      </w:r>
    </w:p>
    <w:p>
      <w:pPr>
        <w:numPr>
          <w:ilvl w:val="0"/>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更新源  sudo apt-get update</w:t>
      </w:r>
    </w:p>
    <w:p>
      <w:pPr>
        <w:numPr>
          <w:ilvl w:val="0"/>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安装  sudo apt-get install rabbitmq-server</w:t>
      </w:r>
    </w:p>
    <w:p>
      <w:pPr>
        <w:numPr>
          <w:ilvl w:val="0"/>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......以下是rabbitmq的web界面管理工具</w:t>
      </w:r>
    </w:p>
    <w:p>
      <w:pPr>
        <w:pStyle w:val="4"/>
        <w:numPr>
          <w:ilvl w:val="0"/>
          <w:numId w:val="2"/>
        </w:numPr>
        <w:rPr>
          <w:rFonts w:hint="eastAsia"/>
          <w:lang w:val="en-US" w:eastAsia="zh-CN"/>
        </w:rPr>
      </w:pPr>
      <w:r>
        <w:rPr>
          <w:rFonts w:hint="eastAsia"/>
          <w:lang w:val="en-US" w:eastAsia="zh-CN"/>
        </w:rPr>
        <w:t>查看rabbitmq的插件列表: sudo rabbitmq-plugins list</w:t>
      </w:r>
    </w:p>
    <w:p>
      <w:pPr>
        <w:numPr>
          <w:ilvl w:val="0"/>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 xml:space="preserve">    启用RabbitMQ WEB管理界面:  rabbitmq-plugins enable rabbitmq_management</w:t>
      </w:r>
    </w:p>
    <w:p>
      <w:pPr>
        <w:numPr>
          <w:ilvl w:val="0"/>
          <w:numId w:val="0"/>
        </w:numPr>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ab/>
      </w:r>
      <w:r>
        <w:rPr>
          <w:rFonts w:hint="eastAsia" w:ascii="华文行楷" w:hAnsi="华文行楷" w:eastAsia="华文行楷" w:cs="华文行楷"/>
          <w:sz w:val="24"/>
          <w:szCs w:val="24"/>
          <w:lang w:val="en-US" w:eastAsia="zh-CN"/>
        </w:rPr>
        <w:t xml:space="preserve">    访问管理界面： http://192.168.20.151:15672  默认用户名/密码：guest/guest</w:t>
      </w:r>
    </w:p>
    <w:p>
      <w:pPr>
        <w:pStyle w:val="4"/>
        <w:numPr>
          <w:ilvl w:val="0"/>
          <w:numId w:val="2"/>
        </w:numPr>
        <w:rPr>
          <w:rFonts w:hint="eastAsia"/>
          <w:lang w:val="en-US" w:eastAsia="zh-CN"/>
        </w:rPr>
      </w:pPr>
      <w:r>
        <w:rPr>
          <w:rFonts w:hint="eastAsia"/>
          <w:lang w:val="en-US" w:eastAsia="zh-CN"/>
        </w:rPr>
        <w:t xml:space="preserve">服务重启：systemctl restart rabbitmq  </w:t>
      </w:r>
    </w:p>
    <w:p>
      <w:pPr>
        <w:pStyle w:val="3"/>
        <w:numPr>
          <w:ilvl w:val="0"/>
          <w:numId w:val="1"/>
        </w:numPr>
        <w:rPr>
          <w:rFonts w:hint="eastAsia"/>
          <w:lang w:val="en-US" w:eastAsia="zh-CN"/>
        </w:rPr>
      </w:pPr>
      <w:r>
        <w:rPr>
          <w:rFonts w:hint="eastAsia"/>
          <w:lang w:val="en-US" w:eastAsia="zh-CN"/>
        </w:rPr>
        <w:t>RabbitMQ三种Exchange模式——订阅、路由、通配符模式</w:t>
      </w:r>
    </w:p>
    <w:p>
      <w:pPr>
        <w:pStyle w:val="4"/>
        <w:numPr>
          <w:ilvl w:val="0"/>
          <w:numId w:val="3"/>
        </w:numPr>
        <w:rPr>
          <w:rFonts w:hint="eastAsia"/>
          <w:lang w:val="en-US" w:eastAsia="zh-CN"/>
        </w:rPr>
      </w:pPr>
      <w:r>
        <w:rPr>
          <w:rFonts w:hint="eastAsia"/>
          <w:lang w:val="en-US" w:eastAsia="zh-CN"/>
        </w:rPr>
        <w:t>订阅模式(Fanout Exchange)</w:t>
      </w:r>
    </w:p>
    <w:p>
      <w:pPr>
        <w:numPr>
          <w:ilvl w:val="0"/>
          <w:numId w:val="0"/>
        </w:numPr>
        <w:ind w:left="420" w:leftChars="0" w:firstLine="420" w:firstLineChars="0"/>
        <w:jc w:val="both"/>
        <w:rPr>
          <w:rFonts w:hint="eastAsia" w:ascii="华文行楷" w:hAnsi="华文行楷" w:eastAsia="华文行楷" w:cs="华文行楷"/>
          <w:sz w:val="28"/>
          <w:szCs w:val="28"/>
          <w:lang w:val="en-US" w:eastAsia="zh-CN"/>
        </w:rPr>
      </w:pPr>
      <w:r>
        <w:rPr>
          <w:rFonts w:hint="eastAsia" w:ascii="华文行楷" w:hAnsi="华文行楷" w:eastAsia="华文行楷" w:cs="华文行楷"/>
          <w:sz w:val="24"/>
          <w:szCs w:val="24"/>
          <w:lang w:val="en-US" w:eastAsia="zh-CN"/>
        </w:rPr>
        <w:t xml:space="preserve"> 一个生产者，多个消费者，每一个消费者都有自己的一个队列，生产者没有将消息直接发送到队列，而是发送到了交换机，每个队列绑定交换机，生产者发送的消息经过交换机，到达队列，实现一个消息被多个消费者获取的目的。需要注意的是，如果将消息发送到一个没有队列绑定的exchange上面，那么该消息将会丢失，这是因为在rabbitMQ中exchange不具备存储消息的能力，只有队列具备存储消息的能力。</w:t>
      </w:r>
    </w:p>
    <w:p>
      <w:pPr>
        <w:numPr>
          <w:ilvl w:val="0"/>
          <w:numId w:val="0"/>
        </w:numPr>
        <w:ind w:left="420" w:leftChars="0" w:firstLine="420" w:firstLineChars="0"/>
        <w:jc w:val="both"/>
        <w:rPr>
          <w:rFonts w:hint="eastAsia" w:ascii="华文行楷" w:hAnsi="华文行楷" w:eastAsia="华文行楷" w:cs="华文行楷"/>
          <w:sz w:val="28"/>
          <w:szCs w:val="28"/>
          <w:lang w:val="en-US" w:eastAsia="zh-CN"/>
        </w:rPr>
      </w:pPr>
      <w:r>
        <w:rPr>
          <w:rFonts w:hint="eastAsia" w:ascii="华文行楷" w:hAnsi="华文行楷" w:eastAsia="华文行楷" w:cs="华文行楷"/>
          <w:sz w:val="28"/>
          <w:szCs w:val="28"/>
          <w:lang w:val="en-US" w:eastAsia="zh-CN"/>
        </w:rPr>
        <w:drawing>
          <wp:inline distT="0" distB="0" distL="114300" distR="114300">
            <wp:extent cx="4602480" cy="3149600"/>
            <wp:effectExtent l="0" t="0" r="0" b="0"/>
            <wp:docPr id="1" name="图片 1" descr="2017060210571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602105712620"/>
                    <pic:cNvPicPr>
                      <a:picLocks noChangeAspect="1"/>
                    </pic:cNvPicPr>
                  </pic:nvPicPr>
                  <pic:blipFill>
                    <a:blip r:embed="rId4"/>
                    <a:stretch>
                      <a:fillRect/>
                    </a:stretch>
                  </pic:blipFill>
                  <pic:spPr>
                    <a:xfrm>
                      <a:off x="0" y="0"/>
                      <a:ext cx="4602480" cy="3149600"/>
                    </a:xfrm>
                    <a:prstGeom prst="rect">
                      <a:avLst/>
                    </a:prstGeom>
                  </pic:spPr>
                </pic:pic>
              </a:graphicData>
            </a:graphic>
          </wp:inline>
        </w:drawing>
      </w:r>
    </w:p>
    <w:p>
      <w:pPr>
        <w:pStyle w:val="5"/>
        <w:rPr>
          <w:rFonts w:hint="eastAsia"/>
          <w:lang w:val="en-US" w:eastAsia="zh-CN"/>
        </w:rPr>
      </w:pPr>
      <w:r>
        <w:rPr>
          <w:rFonts w:hint="eastAsia"/>
          <w:lang w:val="en-US" w:eastAsia="zh-CN"/>
        </w:rPr>
        <w:t>Java代码示例（使用的spring包装的</w:t>
      </w:r>
      <w:r>
        <w:rPr>
          <w:rFonts w:hint="eastAsia"/>
        </w:rPr>
        <w:t>AmqpTemplate</w:t>
      </w:r>
      <w:r>
        <w:rPr>
          <w:rFonts w:hint="eastAsia"/>
          <w:lang w:val="en-US" w:eastAsia="zh-CN"/>
        </w:rPr>
        <w:t>）</w:t>
      </w:r>
    </w:p>
    <w:p>
      <w:pPr>
        <w:numPr>
          <w:ilvl w:val="0"/>
          <w:numId w:val="0"/>
        </w:numPr>
        <w:ind w:left="420" w:leftChars="0" w:firstLine="420" w:firstLineChars="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 生产者发送消息到exchange（fanout模式）</w:t>
      </w:r>
    </w:p>
    <w:p>
      <w:pPr>
        <w:numPr>
          <w:ilvl w:val="0"/>
          <w:numId w:val="0"/>
        </w:numPr>
        <w:ind w:left="420" w:leftChars="0" w:firstLine="720" w:firstLineChars="400"/>
        <w:jc w:val="both"/>
        <w:rPr>
          <w:rFonts w:hint="eastAsia" w:ascii="Consolas" w:hAnsi="Consolas" w:eastAsia="Consolas"/>
          <w:color w:val="000000"/>
          <w:sz w:val="18"/>
          <w:szCs w:val="18"/>
          <w:highlight w:val="white"/>
        </w:rPr>
      </w:pPr>
      <w:r>
        <w:rPr>
          <w:rFonts w:hint="eastAsia" w:ascii="Consolas" w:hAnsi="Consolas" w:eastAsia="宋体"/>
          <w:color w:val="000000"/>
          <w:sz w:val="18"/>
          <w:szCs w:val="18"/>
          <w:highlight w:val="lightGray"/>
          <w:lang w:eastAsia="zh-CN"/>
        </w:rPr>
        <w:t>Template's</w:t>
      </w:r>
      <w:r>
        <w:rPr>
          <w:rFonts w:hint="eastAsia" w:ascii="Consolas" w:hAnsi="Consolas" w:eastAsia="Consolas"/>
          <w:color w:val="000000"/>
          <w:sz w:val="18"/>
          <w:szCs w:val="18"/>
          <w:highlight w:val="white"/>
        </w:rPr>
        <w:t xml:space="preserve"> </w:t>
      </w:r>
      <w:r>
        <w:rPr>
          <w:rFonts w:hint="eastAsia" w:ascii="Consolas" w:hAnsi="Consolas" w:eastAsia="Consolas"/>
          <w:color w:val="6A3E3E"/>
          <w:sz w:val="18"/>
          <w:szCs w:val="18"/>
          <w:highlight w:val="white"/>
        </w:rPr>
        <w:t>template</w:t>
      </w:r>
      <w:r>
        <w:rPr>
          <w:rFonts w:hint="eastAsia" w:ascii="Consolas" w:hAnsi="Consolas" w:eastAsia="Consolas"/>
          <w:color w:val="000000"/>
          <w:sz w:val="18"/>
          <w:szCs w:val="18"/>
          <w:highlight w:val="white"/>
        </w:rPr>
        <w:t xml:space="preserve"> = (</w:t>
      </w:r>
      <w:r>
        <w:rPr>
          <w:rFonts w:hint="eastAsia" w:ascii="Consolas" w:hAnsi="Consolas" w:eastAsia="Consolas"/>
          <w:color w:val="000000"/>
          <w:sz w:val="18"/>
          <w:szCs w:val="18"/>
          <w:highlight w:val="lightGray"/>
        </w:rPr>
        <w:t>AmqpTemplate</w:t>
      </w:r>
      <w:r>
        <w:rPr>
          <w:rFonts w:hint="eastAsia" w:ascii="Consolas" w:hAnsi="Consolas" w:eastAsia="Consolas"/>
          <w:color w:val="000000"/>
          <w:sz w:val="18"/>
          <w:szCs w:val="18"/>
          <w:highlight w:val="white"/>
        </w:rPr>
        <w:t xml:space="preserve">) </w:t>
      </w:r>
      <w:r>
        <w:rPr>
          <w:rFonts w:hint="eastAsia" w:ascii="Consolas" w:hAnsi="Consolas" w:eastAsia="Consolas"/>
          <w:color w:val="6A3E3E"/>
          <w:sz w:val="18"/>
          <w:szCs w:val="18"/>
          <w:highlight w:val="white"/>
        </w:rPr>
        <w:t>factory</w:t>
      </w:r>
      <w:r>
        <w:rPr>
          <w:rFonts w:hint="eastAsia" w:ascii="Consolas" w:hAnsi="Consolas" w:eastAsia="Consolas"/>
          <w:color w:val="000000"/>
          <w:sz w:val="18"/>
          <w:szCs w:val="18"/>
          <w:highlight w:val="white"/>
        </w:rPr>
        <w:t>.getBean(</w:t>
      </w:r>
      <w:r>
        <w:rPr>
          <w:rFonts w:hint="eastAsia" w:ascii="Consolas" w:hAnsi="Consolas" w:eastAsia="Consolas"/>
          <w:color w:val="2A00FF"/>
          <w:sz w:val="18"/>
          <w:szCs w:val="18"/>
          <w:highlight w:val="white"/>
        </w:rPr>
        <w:t>"rabbitTemplate"</w:t>
      </w:r>
      <w:r>
        <w:rPr>
          <w:rFonts w:hint="eastAsia" w:ascii="Consolas" w:hAnsi="Consolas" w:eastAsia="Consolas"/>
          <w:color w:val="000000"/>
          <w:sz w:val="18"/>
          <w:szCs w:val="18"/>
          <w:highlight w:val="white"/>
        </w:rPr>
        <w:t>);</w:t>
      </w:r>
    </w:p>
    <w:p>
      <w:pPr>
        <w:numPr>
          <w:ilvl w:val="0"/>
          <w:numId w:val="0"/>
        </w:numPr>
        <w:ind w:left="420" w:leftChars="0" w:firstLine="720" w:firstLineChars="400"/>
        <w:jc w:val="both"/>
        <w:rPr>
          <w:rFonts w:hint="eastAsia" w:ascii="Consolas" w:hAnsi="Consolas" w:eastAsia="Consolas"/>
          <w:color w:val="000000"/>
          <w:sz w:val="18"/>
          <w:szCs w:val="18"/>
          <w:highlight w:val="white"/>
        </w:rPr>
      </w:pPr>
      <w:r>
        <w:rPr>
          <w:rFonts w:hint="eastAsia" w:ascii="Consolas" w:hAnsi="Consolas" w:eastAsia="Consolas"/>
          <w:color w:val="6A3E3E"/>
          <w:sz w:val="18"/>
          <w:szCs w:val="18"/>
          <w:highlight w:val="white"/>
        </w:rPr>
        <w:t>template</w:t>
      </w:r>
      <w:r>
        <w:rPr>
          <w:rFonts w:hint="eastAsia" w:ascii="Consolas" w:hAnsi="Consolas" w:eastAsia="Consolas"/>
          <w:color w:val="000000"/>
          <w:sz w:val="18"/>
          <w:szCs w:val="18"/>
          <w:highlight w:val="white"/>
        </w:rPr>
        <w:t>.convertAndSend(</w:t>
      </w:r>
      <w:r>
        <w:rPr>
          <w:rFonts w:hint="eastAsia" w:ascii="Consolas" w:hAnsi="Consolas" w:eastAsia="Consolas"/>
          <w:color w:val="2A00FF"/>
          <w:sz w:val="18"/>
          <w:szCs w:val="18"/>
          <w:highlight w:val="white"/>
        </w:rPr>
        <w:t>"amq.fanout"</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null</w:t>
      </w:r>
      <w:r>
        <w:rPr>
          <w:rFonts w:hint="eastAsia" w:ascii="Consolas" w:hAnsi="Consolas" w:eastAsia="Consolas"/>
          <w:color w:val="000000"/>
          <w:sz w:val="18"/>
          <w:szCs w:val="18"/>
          <w:highlight w:val="white"/>
        </w:rPr>
        <w:t xml:space="preserve">, </w:t>
      </w:r>
      <w:r>
        <w:rPr>
          <w:rFonts w:hint="eastAsia" w:ascii="Consolas" w:hAnsi="Consolas" w:eastAsia="Consolas"/>
          <w:color w:val="6A3E3E"/>
          <w:sz w:val="18"/>
          <w:szCs w:val="18"/>
          <w:highlight w:val="white"/>
        </w:rPr>
        <w:t>userLogString</w:t>
      </w:r>
      <w:r>
        <w:rPr>
          <w:rFonts w:hint="eastAsia" w:ascii="Consolas" w:hAnsi="Consolas" w:eastAsia="Consolas"/>
          <w:color w:val="000000"/>
          <w:sz w:val="18"/>
          <w:szCs w:val="18"/>
          <w:highlight w:val="white"/>
        </w:rPr>
        <w:t>);</w:t>
      </w:r>
    </w:p>
    <w:p>
      <w:pPr>
        <w:numPr>
          <w:ilvl w:val="0"/>
          <w:numId w:val="0"/>
        </w:numPr>
        <w:ind w:left="420" w:leftChars="0" w:firstLine="420" w:firstLineChars="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ii: 消费者接收消息</w:t>
      </w:r>
    </w:p>
    <w:p>
      <w:pPr>
        <w:spacing w:beforeLines="0" w:afterLines="0"/>
        <w:ind w:left="420" w:leftChars="0" w:firstLine="720" w:firstLineChars="400"/>
        <w:jc w:val="left"/>
        <w:rPr>
          <w:rFonts w:hint="eastAsia" w:ascii="Consolas" w:hAnsi="Consolas" w:eastAsia="Consolas"/>
          <w:sz w:val="18"/>
          <w:szCs w:val="18"/>
        </w:rPr>
      </w:pPr>
      <w:r>
        <w:rPr>
          <w:rFonts w:hint="eastAsia" w:ascii="Consolas" w:hAnsi="Consolas" w:eastAsia="Consolas"/>
          <w:color w:val="646464"/>
          <w:sz w:val="18"/>
          <w:szCs w:val="18"/>
        </w:rPr>
        <w:t>@Component</w:t>
      </w:r>
    </w:p>
    <w:p>
      <w:pPr>
        <w:spacing w:beforeLines="0" w:afterLines="0"/>
        <w:ind w:left="420" w:leftChars="0" w:firstLine="720" w:firstLineChars="40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ReceiverListener {</w:t>
      </w:r>
    </w:p>
    <w:p>
      <w:pPr>
        <w:spacing w:beforeLines="0" w:afterLines="0"/>
        <w:ind w:left="2934" w:leftChars="625" w:hanging="1621" w:hangingChars="90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Logger </w:t>
      </w:r>
      <w:r>
        <w:rPr>
          <w:rFonts w:hint="eastAsia" w:ascii="Consolas" w:hAnsi="Consolas" w:eastAsia="Consolas"/>
          <w:b/>
          <w:i/>
          <w:color w:val="0000C0"/>
          <w:sz w:val="18"/>
          <w:szCs w:val="18"/>
          <w:highlight w:val="lightGray"/>
        </w:rPr>
        <w:t>logger</w:t>
      </w:r>
      <w:r>
        <w:rPr>
          <w:rFonts w:hint="eastAsia" w:ascii="Consolas" w:hAnsi="Consolas" w:eastAsia="Consolas"/>
          <w:color w:val="000000"/>
          <w:sz w:val="18"/>
          <w:szCs w:val="18"/>
        </w:rPr>
        <w:t xml:space="preserve"> =</w:t>
      </w:r>
      <w:r>
        <w:rPr>
          <w:rFonts w:hint="eastAsia" w:ascii="Consolas" w:hAnsi="Consolas" w:eastAsia="宋体"/>
          <w:color w:val="000000"/>
          <w:sz w:val="18"/>
          <w:szCs w:val="18"/>
          <w:lang w:val="en-US" w:eastAsia="zh-CN"/>
        </w:rPr>
        <w:t xml:space="preserve"> </w:t>
      </w:r>
      <w:r>
        <w:rPr>
          <w:rFonts w:hint="eastAsia" w:ascii="Consolas" w:hAnsi="Consolas" w:eastAsia="Consolas"/>
          <w:color w:val="000000"/>
          <w:sz w:val="18"/>
          <w:szCs w:val="18"/>
        </w:rPr>
        <w:t>LoggerFactory.</w:t>
      </w:r>
      <w:r>
        <w:rPr>
          <w:rFonts w:hint="eastAsia" w:ascii="Consolas" w:hAnsi="Consolas" w:eastAsia="Consolas"/>
          <w:i/>
          <w:color w:val="000000"/>
          <w:sz w:val="18"/>
          <w:szCs w:val="18"/>
        </w:rPr>
        <w:t>getLogger</w:t>
      </w:r>
      <w:r>
        <w:rPr>
          <w:rFonts w:hint="eastAsia" w:ascii="Consolas" w:hAnsi="Consolas" w:eastAsia="Consolas"/>
          <w:color w:val="000000"/>
          <w:sz w:val="18"/>
          <w:szCs w:val="18"/>
        </w:rPr>
        <w:t>(ReceiverListener.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color w:val="646464"/>
          <w:sz w:val="18"/>
          <w:szCs w:val="18"/>
        </w:rPr>
        <w:t>@RabbitListener</w:t>
      </w:r>
      <w:r>
        <w:rPr>
          <w:rFonts w:hint="eastAsia" w:ascii="Consolas" w:hAnsi="Consolas" w:eastAsia="Consolas"/>
          <w:color w:val="000000"/>
          <w:sz w:val="18"/>
          <w:szCs w:val="18"/>
        </w:rPr>
        <w:t xml:space="preserve">(queues = </w:t>
      </w:r>
      <w:r>
        <w:rPr>
          <w:rFonts w:hint="eastAsia" w:ascii="Consolas" w:hAnsi="Consolas" w:eastAsia="Consolas"/>
          <w:color w:val="2A00FF"/>
          <w:sz w:val="18"/>
          <w:szCs w:val="18"/>
        </w:rPr>
        <w:t>"track"</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监听器监听访问记录</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userTrack(String </w:t>
      </w:r>
      <w:r>
        <w:rPr>
          <w:rFonts w:hint="eastAsia" w:ascii="Consolas" w:hAnsi="Consolas" w:eastAsia="Consolas"/>
          <w:color w:val="6A3E3E"/>
          <w:sz w:val="18"/>
          <w:szCs w:val="18"/>
        </w:rPr>
        <w:t>userLog</w:t>
      </w:r>
      <w:r>
        <w:rPr>
          <w:rFonts w:hint="eastAsia" w:ascii="Consolas" w:hAnsi="Consolas" w:eastAsia="Consolas"/>
          <w:color w:val="000000"/>
          <w:sz w:val="18"/>
          <w:szCs w:val="18"/>
        </w:rPr>
        <w:t>) {</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监听到消息</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i/>
          <w:color w:val="0000C0"/>
          <w:sz w:val="18"/>
          <w:szCs w:val="18"/>
          <w:highlight w:val="lightGray"/>
        </w:rPr>
        <w:t>logger</w:t>
      </w:r>
      <w:r>
        <w:rPr>
          <w:rFonts w:hint="eastAsia" w:ascii="Consolas" w:hAnsi="Consolas" w:eastAsia="Consolas"/>
          <w:color w:val="000000"/>
          <w:sz w:val="18"/>
          <w:szCs w:val="18"/>
        </w:rPr>
        <w:t>.info(</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track</w:t>
      </w:r>
      <w:r>
        <w:rPr>
          <w:rFonts w:hint="eastAsia" w:ascii="Consolas" w:hAnsi="Consolas" w:eastAsia="宋体"/>
          <w:color w:val="2A00FF"/>
          <w:sz w:val="18"/>
          <w:szCs w:val="18"/>
          <w:lang w:eastAsia="zh-CN"/>
        </w:rPr>
        <w:t>接收到的消息</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w:t>
      </w:r>
      <w:r>
        <w:rPr>
          <w:rFonts w:hint="eastAsia" w:ascii="Consolas" w:hAnsi="Consolas" w:eastAsia="Consolas"/>
          <w:color w:val="6A3E3E"/>
          <w:sz w:val="18"/>
          <w:szCs w:val="18"/>
        </w:rPr>
        <w:t>userLog</w:t>
      </w:r>
      <w:r>
        <w:rPr>
          <w:rFonts w:hint="eastAsia" w:ascii="Consolas" w:hAnsi="Consolas" w:eastAsia="Consolas"/>
          <w:color w:val="000000"/>
          <w:sz w:val="18"/>
          <w:szCs w:val="18"/>
        </w:rPr>
        <w:t>);</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color w:val="000000"/>
          <w:sz w:val="18"/>
          <w:szCs w:val="18"/>
        </w:rPr>
        <w:t>}</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color w:val="646464"/>
          <w:sz w:val="18"/>
          <w:szCs w:val="18"/>
        </w:rPr>
        <w:t>@RabbitListener</w:t>
      </w:r>
      <w:r>
        <w:rPr>
          <w:rFonts w:hint="eastAsia" w:ascii="Consolas" w:hAnsi="Consolas" w:eastAsia="Consolas"/>
          <w:color w:val="000000"/>
          <w:sz w:val="18"/>
          <w:szCs w:val="18"/>
        </w:rPr>
        <w:t xml:space="preserve">(queues = </w:t>
      </w:r>
      <w:r>
        <w:rPr>
          <w:rFonts w:hint="eastAsia" w:ascii="Consolas" w:hAnsi="Consolas" w:eastAsia="Consolas"/>
          <w:color w:val="2A00FF"/>
          <w:sz w:val="18"/>
          <w:szCs w:val="18"/>
        </w:rPr>
        <w:t>"trace"</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监听器监听访问记录</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usertestTrack(String </w:t>
      </w:r>
      <w:r>
        <w:rPr>
          <w:rFonts w:hint="eastAsia" w:ascii="Consolas" w:hAnsi="Consolas" w:eastAsia="Consolas"/>
          <w:color w:val="6A3E3E"/>
          <w:sz w:val="18"/>
          <w:szCs w:val="18"/>
        </w:rPr>
        <w:t>userLog</w:t>
      </w:r>
      <w:r>
        <w:rPr>
          <w:rFonts w:hint="eastAsia" w:ascii="Consolas" w:hAnsi="Consolas" w:eastAsia="Consolas"/>
          <w:color w:val="000000"/>
          <w:sz w:val="18"/>
          <w:szCs w:val="18"/>
        </w:rPr>
        <w:t>) {</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i/>
          <w:color w:val="0000C0"/>
          <w:sz w:val="18"/>
          <w:szCs w:val="18"/>
          <w:highlight w:val="lightGray"/>
        </w:rPr>
        <w:t>logger</w:t>
      </w:r>
      <w:r>
        <w:rPr>
          <w:rFonts w:hint="eastAsia" w:ascii="Consolas" w:hAnsi="Consolas" w:eastAsia="Consolas"/>
          <w:color w:val="000000"/>
          <w:sz w:val="18"/>
          <w:szCs w:val="18"/>
        </w:rPr>
        <w:t>.info(</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trace</w:t>
      </w:r>
      <w:r>
        <w:rPr>
          <w:rFonts w:hint="eastAsia" w:ascii="Consolas" w:hAnsi="Consolas" w:eastAsia="宋体"/>
          <w:color w:val="2A00FF"/>
          <w:sz w:val="18"/>
          <w:szCs w:val="18"/>
          <w:lang w:eastAsia="zh-CN"/>
        </w:rPr>
        <w:t>接收到的消息</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w:t>
      </w:r>
      <w:r>
        <w:rPr>
          <w:rFonts w:hint="eastAsia" w:ascii="Consolas" w:hAnsi="Consolas" w:eastAsia="Consolas"/>
          <w:color w:val="6A3E3E"/>
          <w:sz w:val="18"/>
          <w:szCs w:val="18"/>
        </w:rPr>
        <w:t>userLog</w:t>
      </w:r>
      <w:r>
        <w:rPr>
          <w:rFonts w:hint="eastAsia" w:ascii="Consolas" w:hAnsi="Consolas" w:eastAsia="Consolas"/>
          <w:color w:val="000000"/>
          <w:sz w:val="18"/>
          <w:szCs w:val="18"/>
        </w:rPr>
        <w:t>);</w:t>
      </w:r>
    </w:p>
    <w:p>
      <w:pPr>
        <w:spacing w:beforeLines="0" w:afterLines="0"/>
        <w:ind w:left="420" w:leftChars="0" w:firstLine="42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宋体"/>
          <w:color w:val="000000"/>
          <w:sz w:val="18"/>
          <w:szCs w:val="18"/>
          <w:lang w:val="en-US" w:eastAsia="zh-CN"/>
        </w:rPr>
        <w:t xml:space="preserve"> </w:t>
      </w:r>
      <w:r>
        <w:rPr>
          <w:rFonts w:hint="eastAsia" w:ascii="Consolas" w:hAnsi="Consolas" w:eastAsia="Consolas"/>
          <w:color w:val="000000"/>
          <w:sz w:val="18"/>
          <w:szCs w:val="18"/>
        </w:rPr>
        <w:t>}</w:t>
      </w:r>
    </w:p>
    <w:p>
      <w:pPr>
        <w:numPr>
          <w:ilvl w:val="0"/>
          <w:numId w:val="0"/>
        </w:numPr>
        <w:ind w:firstLine="1080" w:firstLineChars="600"/>
        <w:jc w:val="both"/>
        <w:rPr>
          <w:rFonts w:hint="eastAsia" w:ascii="Consolas" w:hAnsi="Consolas" w:eastAsia="Consolas"/>
          <w:color w:val="000000"/>
          <w:sz w:val="18"/>
          <w:szCs w:val="18"/>
        </w:rPr>
      </w:pPr>
      <w:r>
        <w:rPr>
          <w:rFonts w:hint="eastAsia" w:ascii="Consolas" w:hAnsi="Consolas" w:eastAsia="Consolas"/>
          <w:color w:val="000000"/>
          <w:sz w:val="18"/>
          <w:szCs w:val="18"/>
        </w:rPr>
        <w:t>}</w:t>
      </w:r>
    </w:p>
    <w:p>
      <w:pPr>
        <w:numPr>
          <w:ilvl w:val="0"/>
          <w:numId w:val="0"/>
        </w:numPr>
        <w:ind w:left="480" w:hanging="480" w:hangingChars="20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 xml:space="preserve">        要想上述消息发送成功还需要去管理界面添加相应的Queues，并把要接收消息的quenues绑定到交换机</w:t>
      </w:r>
    </w:p>
    <w:p>
      <w:pPr>
        <w:numPr>
          <w:ilvl w:val="0"/>
          <w:numId w:val="0"/>
        </w:numPr>
        <w:ind w:left="480" w:firstLine="419" w:firstLineChars="0"/>
        <w:jc w:val="both"/>
      </w:pPr>
      <w:r>
        <w:drawing>
          <wp:inline distT="0" distB="0" distL="114300" distR="114300">
            <wp:extent cx="4702175" cy="2509520"/>
            <wp:effectExtent l="0" t="0" r="317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702175" cy="2509520"/>
                    </a:xfrm>
                    <a:prstGeom prst="rect">
                      <a:avLst/>
                    </a:prstGeom>
                    <a:noFill/>
                    <a:ln w="9525">
                      <a:noFill/>
                    </a:ln>
                  </pic:spPr>
                </pic:pic>
              </a:graphicData>
            </a:graphic>
          </wp:inline>
        </w:drawing>
      </w:r>
    </w:p>
    <w:p>
      <w:pPr>
        <w:numPr>
          <w:ilvl w:val="0"/>
          <w:numId w:val="0"/>
        </w:numPr>
        <w:ind w:left="480" w:firstLine="419" w:firstLineChars="0"/>
        <w:jc w:val="both"/>
      </w:pPr>
      <w:r>
        <w:drawing>
          <wp:inline distT="0" distB="0" distL="114300" distR="114300">
            <wp:extent cx="4705985" cy="3503295"/>
            <wp:effectExtent l="0" t="0" r="1841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705985" cy="3503295"/>
                    </a:xfrm>
                    <a:prstGeom prst="rect">
                      <a:avLst/>
                    </a:prstGeom>
                    <a:noFill/>
                    <a:ln w="9525">
                      <a:noFill/>
                    </a:ln>
                  </pic:spPr>
                </pic:pic>
              </a:graphicData>
            </a:graphic>
          </wp:inline>
        </w:drawing>
      </w:r>
    </w:p>
    <w:p>
      <w:pPr>
        <w:numPr>
          <w:ilvl w:val="0"/>
          <w:numId w:val="0"/>
        </w:numPr>
        <w:ind w:left="480" w:firstLine="419" w:firstLineChars="0"/>
        <w:jc w:val="both"/>
        <w:rPr>
          <w:rFonts w:hint="eastAsia"/>
          <w:lang w:val="en-US" w:eastAsia="zh-CN"/>
        </w:rPr>
      </w:pPr>
    </w:p>
    <w:p>
      <w:pPr>
        <w:numPr>
          <w:ilvl w:val="0"/>
          <w:numId w:val="0"/>
        </w:numPr>
        <w:jc w:val="both"/>
        <w:rPr>
          <w:rFonts w:hint="eastAsia" w:ascii="Consolas" w:hAnsi="Consolas" w:eastAsia="宋体"/>
          <w:color w:val="000000"/>
          <w:sz w:val="18"/>
          <w:szCs w:val="18"/>
          <w:lang w:val="en-US" w:eastAsia="zh-CN"/>
        </w:rPr>
      </w:pPr>
    </w:p>
    <w:p>
      <w:pPr>
        <w:pStyle w:val="4"/>
        <w:numPr>
          <w:ilvl w:val="0"/>
          <w:numId w:val="3"/>
        </w:numPr>
        <w:rPr>
          <w:rFonts w:hint="eastAsia"/>
          <w:lang w:val="en-US" w:eastAsia="zh-CN"/>
        </w:rPr>
      </w:pPr>
      <w:r>
        <w:rPr>
          <w:rFonts w:hint="eastAsia"/>
          <w:lang w:val="en-US" w:eastAsia="zh-CN"/>
        </w:rPr>
        <w:t>路由模式(Direct Exchange)</w:t>
      </w:r>
    </w:p>
    <w:p>
      <w:pPr>
        <w:numPr>
          <w:ilvl w:val="0"/>
          <w:numId w:val="0"/>
        </w:numPr>
        <w:ind w:firstLine="420" w:firstLineChars="0"/>
        <w:jc w:val="both"/>
        <w:rPr>
          <w:rFonts w:hint="eastAsia" w:ascii="华文行楷" w:hAnsi="华文行楷" w:eastAsia="华文行楷" w:cs="华文行楷"/>
          <w:i w:val="0"/>
          <w:caps w:val="0"/>
          <w:color w:val="4F4F4F"/>
          <w:spacing w:val="0"/>
          <w:sz w:val="24"/>
          <w:szCs w:val="24"/>
          <w:shd w:val="clear" w:fill="FFFFFF"/>
        </w:rPr>
      </w:pPr>
      <w:r>
        <w:rPr>
          <w:rFonts w:hint="eastAsia" w:ascii="华文行楷" w:hAnsi="华文行楷" w:eastAsia="华文行楷" w:cs="华文行楷"/>
          <w:sz w:val="28"/>
          <w:szCs w:val="28"/>
          <w:lang w:val="en-US" w:eastAsia="zh-CN"/>
        </w:rPr>
        <w:t xml:space="preserve">   </w:t>
      </w:r>
      <w:r>
        <w:rPr>
          <w:rFonts w:hint="eastAsia" w:ascii="华文行楷" w:hAnsi="华文行楷" w:eastAsia="华文行楷" w:cs="华文行楷"/>
          <w:i w:val="0"/>
          <w:caps w:val="0"/>
          <w:color w:val="4F4F4F"/>
          <w:spacing w:val="0"/>
          <w:sz w:val="24"/>
          <w:szCs w:val="24"/>
          <w:shd w:val="clear" w:fill="FFFFFF"/>
        </w:rPr>
        <w:t>这种模式添加了一个路由键，生产者发布消息的时候添加路由键，消费者绑定队列到交换机时添加键值，这样就可以接收到需要接收的消息。</w:t>
      </w:r>
    </w:p>
    <w:p>
      <w:pPr>
        <w:numPr>
          <w:ilvl w:val="0"/>
          <w:numId w:val="0"/>
        </w:numPr>
        <w:ind w:firstLine="420" w:firstLineChars="0"/>
        <w:jc w:val="both"/>
        <w:rPr>
          <w:rFonts w:hint="eastAsia" w:ascii="华文行楷" w:hAnsi="华文行楷" w:eastAsia="华文行楷" w:cs="华文行楷"/>
          <w:i w:val="0"/>
          <w:caps w:val="0"/>
          <w:color w:val="4F4F4F"/>
          <w:spacing w:val="0"/>
          <w:sz w:val="24"/>
          <w:szCs w:val="24"/>
          <w:shd w:val="clear" w:fill="FFFFFF"/>
          <w:lang w:val="en-US" w:eastAsia="zh-CN"/>
        </w:rPr>
      </w:pPr>
      <w:r>
        <w:rPr>
          <w:rFonts w:hint="eastAsia" w:ascii="华文行楷" w:hAnsi="华文行楷" w:eastAsia="华文行楷" w:cs="华文行楷"/>
          <w:i w:val="0"/>
          <w:caps w:val="0"/>
          <w:color w:val="4F4F4F"/>
          <w:spacing w:val="0"/>
          <w:sz w:val="24"/>
          <w:szCs w:val="24"/>
          <w:shd w:val="clear" w:fill="FFFFFF"/>
          <w:lang w:val="en-US" w:eastAsia="zh-CN"/>
        </w:rPr>
        <w:drawing>
          <wp:inline distT="0" distB="0" distL="114300" distR="114300">
            <wp:extent cx="4602480" cy="2743200"/>
            <wp:effectExtent l="0" t="0" r="0" b="0"/>
            <wp:docPr id="5" name="图片 5" descr="2017060211345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0602113451922"/>
                    <pic:cNvPicPr>
                      <a:picLocks noChangeAspect="1"/>
                    </pic:cNvPicPr>
                  </pic:nvPicPr>
                  <pic:blipFill>
                    <a:blip r:embed="rId7"/>
                    <a:stretch>
                      <a:fillRect/>
                    </a:stretch>
                  </pic:blipFill>
                  <pic:spPr>
                    <a:xfrm>
                      <a:off x="0" y="0"/>
                      <a:ext cx="4602480" cy="2743200"/>
                    </a:xfrm>
                    <a:prstGeom prst="rect">
                      <a:avLst/>
                    </a:prstGeom>
                  </pic:spPr>
                </pic:pic>
              </a:graphicData>
            </a:graphic>
          </wp:inline>
        </w:drawing>
      </w:r>
    </w:p>
    <w:p>
      <w:pPr>
        <w:pStyle w:val="5"/>
        <w:rPr>
          <w:rFonts w:hint="eastAsia"/>
          <w:lang w:val="en-US" w:eastAsia="zh-CN"/>
        </w:rPr>
      </w:pPr>
      <w:r>
        <w:rPr>
          <w:rFonts w:hint="eastAsia"/>
          <w:lang w:val="en-US" w:eastAsia="zh-CN"/>
        </w:rPr>
        <w:t>Java代码示例</w:t>
      </w:r>
    </w:p>
    <w:p>
      <w:pPr>
        <w:numPr>
          <w:ilvl w:val="0"/>
          <w:numId w:val="0"/>
        </w:numPr>
        <w:ind w:firstLine="720" w:firstLineChars="30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 生产者发送消息到exchange（direct模式）</w:t>
      </w:r>
    </w:p>
    <w:p>
      <w:pPr>
        <w:numPr>
          <w:ilvl w:val="0"/>
          <w:numId w:val="0"/>
        </w:numPr>
        <w:ind w:firstLine="1080" w:firstLineChars="600"/>
        <w:jc w:val="both"/>
        <w:rPr>
          <w:rFonts w:hint="eastAsia" w:ascii="华文行楷" w:hAnsi="华文行楷" w:eastAsia="华文行楷" w:cs="华文行楷"/>
          <w:sz w:val="18"/>
          <w:szCs w:val="18"/>
          <w:lang w:val="en-US" w:eastAsia="zh-CN"/>
        </w:rPr>
      </w:pPr>
      <w:r>
        <w:rPr>
          <w:rFonts w:hint="eastAsia" w:ascii="Consolas" w:hAnsi="Consolas" w:eastAsia="Consolas"/>
          <w:color w:val="6A3E3E"/>
          <w:sz w:val="18"/>
          <w:szCs w:val="18"/>
          <w:highlight w:val="white"/>
        </w:rPr>
        <w:t>template</w:t>
      </w:r>
      <w:r>
        <w:rPr>
          <w:rFonts w:hint="eastAsia" w:ascii="Consolas" w:hAnsi="Consolas" w:eastAsia="Consolas"/>
          <w:color w:val="000000"/>
          <w:sz w:val="18"/>
          <w:szCs w:val="18"/>
          <w:highlight w:val="white"/>
        </w:rPr>
        <w:t>.convertAndSend(</w:t>
      </w:r>
      <w:r>
        <w:rPr>
          <w:rFonts w:hint="eastAsia" w:ascii="Consolas" w:hAnsi="Consolas" w:eastAsia="Consolas"/>
          <w:color w:val="2A00FF"/>
          <w:sz w:val="18"/>
          <w:szCs w:val="18"/>
          <w:highlight w:val="white"/>
        </w:rPr>
        <w:t>"amq.direct"</w:t>
      </w:r>
      <w:r>
        <w:rPr>
          <w:rFonts w:hint="eastAsia" w:ascii="Consolas" w:hAnsi="Consolas" w:eastAsia="Consolas"/>
          <w:color w:val="000000"/>
          <w:sz w:val="18"/>
          <w:szCs w:val="18"/>
          <w:highlight w:val="white"/>
        </w:rPr>
        <w:t xml:space="preserve">, </w:t>
      </w:r>
      <w:r>
        <w:rPr>
          <w:rFonts w:hint="eastAsia" w:ascii="Consolas" w:hAnsi="Consolas" w:eastAsia="Consolas"/>
          <w:color w:val="2A00FF"/>
          <w:sz w:val="18"/>
          <w:szCs w:val="18"/>
          <w:highlight w:val="white"/>
        </w:rPr>
        <w:t>"mytest"</w:t>
      </w:r>
      <w:r>
        <w:rPr>
          <w:rFonts w:hint="eastAsia" w:ascii="Consolas" w:hAnsi="Consolas" w:eastAsia="Consolas"/>
          <w:color w:val="000000"/>
          <w:sz w:val="18"/>
          <w:szCs w:val="18"/>
          <w:highlight w:val="white"/>
        </w:rPr>
        <w:t>,</w:t>
      </w:r>
      <w:r>
        <w:rPr>
          <w:rFonts w:hint="eastAsia" w:ascii="Consolas" w:hAnsi="Consolas" w:eastAsia="Consolas"/>
          <w:color w:val="6A3E3E"/>
          <w:sz w:val="18"/>
          <w:szCs w:val="18"/>
          <w:highlight w:val="white"/>
        </w:rPr>
        <w:t>userLogString</w:t>
      </w:r>
      <w:r>
        <w:rPr>
          <w:rFonts w:hint="eastAsia" w:ascii="Consolas" w:hAnsi="Consolas" w:eastAsia="Consolas"/>
          <w:color w:val="000000"/>
          <w:sz w:val="18"/>
          <w:szCs w:val="18"/>
          <w:highlight w:val="white"/>
        </w:rPr>
        <w:t>);</w:t>
      </w:r>
    </w:p>
    <w:p>
      <w:pPr>
        <w:numPr>
          <w:ilvl w:val="0"/>
          <w:numId w:val="0"/>
        </w:numPr>
        <w:ind w:firstLine="720" w:firstLineChars="30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ii: 消费者接收消息</w:t>
      </w:r>
    </w:p>
    <w:p>
      <w:pPr>
        <w:numPr>
          <w:ilvl w:val="0"/>
          <w:numId w:val="0"/>
        </w:numPr>
        <w:ind w:firstLine="1080" w:firstLineChars="600"/>
        <w:jc w:val="both"/>
        <w:rPr>
          <w:rFonts w:hint="eastAsia" w:ascii="华文行楷" w:hAnsi="华文行楷" w:eastAsia="华文行楷" w:cs="华文行楷"/>
          <w:sz w:val="18"/>
          <w:szCs w:val="18"/>
          <w:lang w:val="en-US" w:eastAsia="zh-CN"/>
        </w:rPr>
      </w:pPr>
      <w:r>
        <w:rPr>
          <w:rFonts w:hint="eastAsia" w:ascii="华文行楷" w:hAnsi="华文行楷" w:eastAsia="华文行楷" w:cs="华文行楷"/>
          <w:sz w:val="18"/>
          <w:szCs w:val="18"/>
          <w:lang w:val="en-US" w:eastAsia="zh-CN"/>
        </w:rPr>
        <w:t>消费者代码与上述订阅模式一致</w:t>
      </w:r>
    </w:p>
    <w:p>
      <w:pPr>
        <w:numPr>
          <w:ilvl w:val="0"/>
          <w:numId w:val="0"/>
        </w:numPr>
        <w:ind w:firstLine="420" w:firstLineChars="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管理界面需要进行绑定（注意绑定的路由名称要和生产者发送的路由名称一致否则消息将丢失）</w:t>
      </w:r>
    </w:p>
    <w:p>
      <w:pPr>
        <w:numPr>
          <w:ilvl w:val="0"/>
          <w:numId w:val="0"/>
        </w:numPr>
        <w:ind w:firstLine="420" w:firstLineChars="0"/>
        <w:jc w:val="both"/>
      </w:pPr>
      <w:r>
        <w:drawing>
          <wp:inline distT="0" distB="0" distL="114300" distR="114300">
            <wp:extent cx="4961255" cy="4801870"/>
            <wp:effectExtent l="0" t="0" r="10795" b="177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961255" cy="4801870"/>
                    </a:xfrm>
                    <a:prstGeom prst="rect">
                      <a:avLst/>
                    </a:prstGeom>
                    <a:noFill/>
                    <a:ln w="9525">
                      <a:noFill/>
                    </a:ln>
                  </pic:spPr>
                </pic:pic>
              </a:graphicData>
            </a:graphic>
          </wp:inline>
        </w:drawing>
      </w:r>
    </w:p>
    <w:p>
      <w:pPr>
        <w:pStyle w:val="4"/>
        <w:numPr>
          <w:ilvl w:val="0"/>
          <w:numId w:val="3"/>
        </w:numPr>
        <w:rPr>
          <w:rFonts w:hint="eastAsia"/>
          <w:lang w:val="en-US" w:eastAsia="zh-CN"/>
        </w:rPr>
      </w:pPr>
      <w:r>
        <w:rPr>
          <w:rFonts w:hint="eastAsia"/>
          <w:lang w:val="en-US" w:eastAsia="zh-CN"/>
        </w:rPr>
        <w:t>通配符模式（Topic Exchange）</w:t>
      </w:r>
    </w:p>
    <w:p>
      <w:pPr>
        <w:numPr>
          <w:ilvl w:val="0"/>
          <w:numId w:val="0"/>
        </w:numPr>
        <w:ind w:firstLine="420" w:firstLineChars="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基本思想和路由模式是一样的，只不过路由键支持模糊匹配，符号“#”匹配一个或多个词，符号“*”匹配不多不少一个词（单词之间用“.”进行隔开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29225" cy="2809875"/>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5229225" cy="2809875"/>
                    </a:xfrm>
                    <a:prstGeom prst="rect">
                      <a:avLst/>
                    </a:prstGeom>
                    <a:noFill/>
                    <a:ln w="9525">
                      <a:noFill/>
                    </a:ln>
                  </pic:spPr>
                </pic:pic>
              </a:graphicData>
            </a:graphic>
          </wp:inline>
        </w:drawing>
      </w:r>
    </w:p>
    <w:p>
      <w:pPr>
        <w:rPr>
          <w:rFonts w:hint="eastAsia"/>
          <w:i/>
          <w:iCs/>
          <w:lang w:val="en-US" w:eastAsia="zh-CN"/>
        </w:rPr>
      </w:pPr>
      <w:r>
        <w:rPr>
          <w:rFonts w:hint="eastAsia"/>
          <w:lang w:val="en-US" w:eastAsia="zh-CN"/>
        </w:rPr>
        <w:t>Java</w:t>
      </w:r>
      <w:r>
        <w:rPr>
          <w:rFonts w:hint="eastAsia"/>
          <w:i/>
          <w:iCs/>
          <w:lang w:val="en-US" w:eastAsia="zh-CN"/>
        </w:rPr>
        <w:t>代码示例</w:t>
      </w:r>
    </w:p>
    <w:p>
      <w:pPr>
        <w:numPr>
          <w:ilvl w:val="0"/>
          <w:numId w:val="0"/>
        </w:numPr>
        <w:ind w:firstLine="720" w:firstLineChars="30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 生产者发送消息到exchange（direct模式）</w:t>
      </w:r>
    </w:p>
    <w:p>
      <w:pPr>
        <w:numPr>
          <w:ilvl w:val="0"/>
          <w:numId w:val="0"/>
        </w:numPr>
        <w:ind w:firstLine="1080" w:firstLineChars="600"/>
        <w:jc w:val="both"/>
        <w:rPr>
          <w:rFonts w:hint="eastAsia" w:ascii="华文行楷" w:hAnsi="华文行楷" w:eastAsia="华文行楷" w:cs="华文行楷"/>
          <w:sz w:val="18"/>
          <w:szCs w:val="18"/>
          <w:lang w:val="en-US" w:eastAsia="zh-CN"/>
        </w:rPr>
      </w:pPr>
      <w:r>
        <w:rPr>
          <w:rFonts w:hint="eastAsia" w:ascii="Consolas" w:hAnsi="Consolas" w:eastAsia="Consolas"/>
          <w:color w:val="6A3E3E"/>
          <w:sz w:val="18"/>
          <w:szCs w:val="18"/>
          <w:highlight w:val="white"/>
        </w:rPr>
        <w:t>template</w:t>
      </w:r>
      <w:r>
        <w:rPr>
          <w:rFonts w:hint="eastAsia" w:ascii="Consolas" w:hAnsi="Consolas" w:eastAsia="Consolas"/>
          <w:color w:val="000000"/>
          <w:sz w:val="18"/>
          <w:szCs w:val="18"/>
          <w:highlight w:val="white"/>
        </w:rPr>
        <w:t>.convertAndSend(</w:t>
      </w:r>
      <w:r>
        <w:rPr>
          <w:rFonts w:hint="eastAsia" w:ascii="Consolas" w:hAnsi="Consolas" w:eastAsia="Consolas"/>
          <w:color w:val="2A00FF"/>
          <w:sz w:val="18"/>
          <w:szCs w:val="18"/>
          <w:highlight w:val="white"/>
        </w:rPr>
        <w:t>"amq.topic"</w:t>
      </w:r>
      <w:r>
        <w:rPr>
          <w:rFonts w:hint="eastAsia" w:ascii="Consolas" w:hAnsi="Consolas" w:eastAsia="Consolas"/>
          <w:color w:val="000000"/>
          <w:sz w:val="18"/>
          <w:szCs w:val="18"/>
          <w:highlight w:val="white"/>
        </w:rPr>
        <w:t xml:space="preserve">, </w:t>
      </w:r>
      <w:r>
        <w:rPr>
          <w:rFonts w:hint="eastAsia" w:ascii="Consolas" w:hAnsi="Consolas" w:eastAsia="Consolas"/>
          <w:color w:val="2A00FF"/>
          <w:sz w:val="18"/>
          <w:szCs w:val="18"/>
          <w:highlight w:val="white"/>
        </w:rPr>
        <w:t>"mytest."</w:t>
      </w:r>
      <w:r>
        <w:rPr>
          <w:rFonts w:hint="eastAsia" w:ascii="Consolas" w:hAnsi="Consolas" w:eastAsia="Consolas"/>
          <w:color w:val="000000"/>
          <w:sz w:val="18"/>
          <w:szCs w:val="18"/>
          <w:highlight w:val="white"/>
        </w:rPr>
        <w:t>,</w:t>
      </w:r>
      <w:r>
        <w:rPr>
          <w:rFonts w:hint="eastAsia" w:ascii="Consolas" w:hAnsi="Consolas" w:eastAsia="Consolas"/>
          <w:color w:val="6A3E3E"/>
          <w:sz w:val="18"/>
          <w:szCs w:val="18"/>
          <w:highlight w:val="white"/>
        </w:rPr>
        <w:t>userLogString</w:t>
      </w:r>
      <w:r>
        <w:rPr>
          <w:rFonts w:hint="eastAsia" w:ascii="Consolas" w:hAnsi="Consolas" w:eastAsia="Consolas"/>
          <w:color w:val="000000"/>
          <w:sz w:val="18"/>
          <w:szCs w:val="18"/>
          <w:highlight w:val="white"/>
        </w:rPr>
        <w:t>);</w:t>
      </w:r>
    </w:p>
    <w:p>
      <w:pPr>
        <w:numPr>
          <w:ilvl w:val="0"/>
          <w:numId w:val="0"/>
        </w:numPr>
        <w:ind w:firstLine="720" w:firstLineChars="300"/>
        <w:jc w:val="both"/>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ii: 消费者接收消息</w:t>
      </w:r>
    </w:p>
    <w:p>
      <w:pPr>
        <w:numPr>
          <w:ilvl w:val="0"/>
          <w:numId w:val="0"/>
        </w:numPr>
        <w:ind w:firstLine="1080" w:firstLineChars="600"/>
        <w:jc w:val="both"/>
        <w:rPr>
          <w:rFonts w:hint="eastAsia" w:ascii="华文行楷" w:hAnsi="华文行楷" w:eastAsia="华文行楷" w:cs="华文行楷"/>
          <w:sz w:val="18"/>
          <w:szCs w:val="18"/>
          <w:lang w:val="en-US" w:eastAsia="zh-CN"/>
        </w:rPr>
      </w:pPr>
      <w:r>
        <w:rPr>
          <w:rFonts w:hint="eastAsia" w:ascii="华文行楷" w:hAnsi="华文行楷" w:eastAsia="华文行楷" w:cs="华文行楷"/>
          <w:sz w:val="18"/>
          <w:szCs w:val="18"/>
          <w:lang w:val="en-US" w:eastAsia="zh-CN"/>
        </w:rPr>
        <w:t>消费者代码与上述订阅模式一致</w:t>
      </w:r>
    </w:p>
    <w:p>
      <w:pPr>
        <w:numPr>
          <w:ilvl w:val="0"/>
          <w:numId w:val="0"/>
        </w:numPr>
        <w:jc w:val="both"/>
        <w:rPr>
          <w:rFonts w:hint="eastAsia" w:ascii="华文行楷" w:hAnsi="华文行楷" w:eastAsia="华文行楷" w:cs="华文行楷"/>
          <w:i/>
          <w:iCs/>
          <w:sz w:val="24"/>
          <w:szCs w:val="24"/>
          <w:lang w:val="en-US" w:eastAsia="zh-CN"/>
        </w:rPr>
      </w:pPr>
      <w:r>
        <w:rPr>
          <w:rFonts w:hint="eastAsia" w:ascii="华文行楷" w:hAnsi="华文行楷" w:eastAsia="华文行楷" w:cs="华文行楷"/>
          <w:i/>
          <w:iCs/>
          <w:sz w:val="24"/>
          <w:szCs w:val="24"/>
          <w:lang w:val="en-US" w:eastAsia="zh-CN"/>
        </w:rPr>
        <w:t>管理界面相关配置</w:t>
      </w:r>
    </w:p>
    <w:p>
      <w:pPr>
        <w:rPr>
          <w:rFonts w:hint="eastAsia" w:ascii="华文行楷" w:hAnsi="华文行楷" w:eastAsia="华文行楷" w:cs="华文行楷"/>
          <w:i/>
          <w:iCs/>
          <w:sz w:val="24"/>
          <w:szCs w:val="24"/>
          <w:lang w:val="en-US" w:eastAsia="zh-CN"/>
        </w:rPr>
      </w:pPr>
      <w:r>
        <w:drawing>
          <wp:inline distT="0" distB="0" distL="114300" distR="114300">
            <wp:extent cx="4704080" cy="4027805"/>
            <wp:effectExtent l="0" t="0" r="1270" b="1079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4704080" cy="4027805"/>
                    </a:xfrm>
                    <a:prstGeom prst="rect">
                      <a:avLst/>
                    </a:prstGeom>
                    <a:noFill/>
                    <a:ln w="9525">
                      <a:noFill/>
                    </a:ln>
                  </pic:spPr>
                </pic:pic>
              </a:graphicData>
            </a:graphic>
          </wp:inline>
        </w:drawing>
      </w:r>
    </w:p>
    <w:p>
      <w:pPr>
        <w:pStyle w:val="4"/>
        <w:numPr>
          <w:ilvl w:val="0"/>
          <w:numId w:val="3"/>
        </w:numPr>
        <w:rPr>
          <w:rFonts w:hint="eastAsia"/>
          <w:lang w:val="en-US" w:eastAsia="zh-CN"/>
        </w:rPr>
      </w:pPr>
      <w:r>
        <w:rPr>
          <w:rFonts w:hint="eastAsia"/>
          <w:lang w:val="en-US" w:eastAsia="zh-CN"/>
        </w:rPr>
        <w:t>小结</w:t>
      </w:r>
    </w:p>
    <w:p>
      <w:pPr>
        <w:ind w:firstLine="480" w:firstLineChars="200"/>
        <w:rPr>
          <w:rFonts w:hint="eastAsia"/>
          <w:lang w:val="en-US" w:eastAsia="zh-CN"/>
        </w:rPr>
      </w:pPr>
      <w:r>
        <w:rPr>
          <w:rFonts w:hint="eastAsia" w:ascii="华文行楷" w:hAnsi="华文行楷" w:eastAsia="华文行楷" w:cs="华文行楷"/>
          <w:sz w:val="24"/>
          <w:szCs w:val="24"/>
          <w:lang w:val="en-US" w:eastAsia="zh-CN"/>
        </w:rPr>
        <w:t>这三种模式，均可以实现一个消息被多个消费者获取。.fanout这种模式没有加入路由器，队列与exchange绑定后，就会接收到所有的消息，其余两种增加了路由键，并且第三种增加通配符，更加便利。当然了，管理界面的那些队列绑定到交换机以及绑定时输入的路由配置都可以在代码中进行。</w:t>
      </w:r>
    </w:p>
    <w:p>
      <w:pPr>
        <w:pStyle w:val="3"/>
        <w:numPr>
          <w:ilvl w:val="0"/>
          <w:numId w:val="1"/>
        </w:numPr>
        <w:ind w:left="0" w:leftChars="0" w:firstLine="0" w:firstLineChars="0"/>
        <w:rPr>
          <w:rFonts w:hint="eastAsia"/>
          <w:lang w:val="en-US" w:eastAsia="zh-CN"/>
        </w:rPr>
      </w:pPr>
      <w:r>
        <w:rPr>
          <w:rFonts w:hint="eastAsia"/>
          <w:lang w:val="en-US" w:eastAsia="zh-CN"/>
        </w:rPr>
        <w:t>轮询模式</w:t>
      </w:r>
    </w:p>
    <w:p>
      <w:pPr>
        <w:ind w:firstLine="480" w:firstLineChars="200"/>
        <w:rPr>
          <w:rFonts w:hint="eastAsia" w:ascii="华文行楷" w:hAnsi="华文行楷" w:eastAsia="华文行楷" w:cs="华文行楷"/>
          <w:sz w:val="24"/>
          <w:szCs w:val="24"/>
          <w:lang w:val="en-US" w:eastAsia="zh-CN"/>
        </w:rPr>
      </w:pPr>
      <w:r>
        <w:rPr>
          <w:rFonts w:hint="eastAsia" w:ascii="华文行楷" w:hAnsi="华文行楷" w:eastAsia="华文行楷" w:cs="华文行楷"/>
          <w:sz w:val="24"/>
          <w:szCs w:val="24"/>
          <w:lang w:val="en-US" w:eastAsia="zh-CN"/>
        </w:rPr>
        <w:t>Rabbitmq的queues具有轮询功能，即queue下的消费者消费依次平均消费消息。（假如有六个消息，三个消费者，这六个消息依次标为123456，消费者为abc，然后这些消息会按照1-&gt;a,2-&gt;b,3-&gt;c,4-&gt;a,5-&gt;b,6-&gt;c依次消费，即使abc服务处理性能不一致）。这时就不需要昂贵的负载均衡。下图就是消费者消费信息，（a对应1，其中a服务处理速度慢，但可以看出是平均分发的</w:t>
      </w:r>
      <w:bookmarkStart w:id="0" w:name="_GoBack"/>
      <w:bookmarkEnd w:id="0"/>
      <w:r>
        <w:rPr>
          <w:rFonts w:hint="eastAsia" w:ascii="华文行楷" w:hAnsi="华文行楷" w:eastAsia="华文行楷" w:cs="华文行楷"/>
          <w:sz w:val="24"/>
          <w:szCs w:val="24"/>
          <w:lang w:val="en-US" w:eastAsia="zh-CN"/>
        </w:rPr>
        <w:t>）</w:t>
      </w:r>
    </w:p>
    <w:p>
      <w:pPr>
        <w:ind w:firstLine="420" w:firstLineChars="200"/>
        <w:rPr>
          <w:rFonts w:hint="eastAsia" w:ascii="华文行楷" w:hAnsi="华文行楷" w:eastAsia="华文行楷" w:cs="华文行楷"/>
          <w:sz w:val="24"/>
          <w:szCs w:val="24"/>
          <w:lang w:val="en-US" w:eastAsia="zh-CN"/>
        </w:rPr>
      </w:pPr>
      <w:r>
        <w:drawing>
          <wp:inline distT="0" distB="0" distL="114300" distR="114300">
            <wp:extent cx="3790950" cy="49720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790950" cy="49720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numPr>
          <w:ilvl w:val="0"/>
          <w:numId w:val="0"/>
        </w:numPr>
        <w:ind w:left="420" w:leftChars="0"/>
        <w:jc w:val="both"/>
        <w:rPr>
          <w:rFonts w:hint="eastAsia" w:ascii="华文行楷" w:hAnsi="华文行楷" w:eastAsia="华文行楷" w:cs="华文行楷"/>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834CEA"/>
    <w:multiLevelType w:val="singleLevel"/>
    <w:tmpl w:val="C8834CEA"/>
    <w:lvl w:ilvl="0" w:tentative="0">
      <w:start w:val="1"/>
      <w:numFmt w:val="decimal"/>
      <w:suff w:val="space"/>
      <w:lvlText w:val="%1、"/>
      <w:lvlJc w:val="left"/>
      <w:pPr>
        <w:ind w:left="420" w:leftChars="0" w:firstLine="0" w:firstLineChars="0"/>
      </w:pPr>
    </w:lvl>
  </w:abstractNum>
  <w:abstractNum w:abstractNumId="1">
    <w:nsid w:val="E0C8D17A"/>
    <w:multiLevelType w:val="singleLevel"/>
    <w:tmpl w:val="E0C8D17A"/>
    <w:lvl w:ilvl="0" w:tentative="0">
      <w:start w:val="1"/>
      <w:numFmt w:val="chineseCounting"/>
      <w:suff w:val="space"/>
      <w:lvlText w:val="%1、"/>
      <w:lvlJc w:val="left"/>
      <w:rPr>
        <w:rFonts w:hint="eastAsia"/>
      </w:rPr>
    </w:lvl>
  </w:abstractNum>
  <w:abstractNum w:abstractNumId="2">
    <w:nsid w:val="2585739C"/>
    <w:multiLevelType w:val="singleLevel"/>
    <w:tmpl w:val="2585739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3879CF"/>
    <w:rsid w:val="26144E3D"/>
    <w:rsid w:val="3419196E"/>
    <w:rsid w:val="3D8C65C6"/>
    <w:rsid w:val="44D672EE"/>
    <w:rsid w:val="44F95E3B"/>
    <w:rsid w:val="631A0070"/>
    <w:rsid w:val="67C44FD5"/>
    <w:rsid w:val="6AC11B15"/>
    <w:rsid w:val="6B333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2018-12-26T10:05:05Z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