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微軟正黑體" w:cs="微軟正黑體" w:eastAsia="微軟正黑體" w:hAnsi="微軟正黑體"/>
          <w:b w:val="0"/>
          <w:sz w:val="24"/>
          <w:szCs w:val="24"/>
          <w:u w:val="single"/>
          <w:vertAlign w:val="baseline"/>
          <w:rtl w:val="0"/>
        </w:rPr>
        <w:t xml:space="preserve">程式執行說明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微軟正黑體" w:cs="微軟正黑體" w:eastAsia="微軟正黑體" w:hAnsi="微軟正黑體"/>
          <w:b w:val="0"/>
          <w:sz w:val="24"/>
          <w:szCs w:val="24"/>
          <w:vertAlign w:val="baseline"/>
          <w:rtl w:val="0"/>
        </w:rPr>
        <w:tab/>
        <w:t xml:space="preserve">此次作業實做 SOM ，可以對學習次數、學習率和神經元數目進行設定。圖形界面格局如下，最左邊區塊為顯示測驗結果，如各個神經元獲勝的次數，中間區塊為顯示資料坐標和自我組織特徵映射圖，最右邊區塊為使用者自定輸入區塊。操作方式為，填入自定的學習率、學習次數、神經元數目（row、column），按下”訓練”按鈕即產生自我組織特徵映射圖，再按下“測驗”將會計算出各個神經元的獲勝次數。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drawing>
          <wp:inline distB="0" distT="0" distL="114300" distR="114300">
            <wp:extent cx="5266055" cy="3420745"/>
            <wp:effectExtent b="0" l="0" r="0" t="0"/>
            <wp:docPr id="1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207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微軟正黑體" w:cs="微軟正黑體" w:eastAsia="微軟正黑體" w:hAnsi="微軟正黑體"/>
          <w:b w:val="0"/>
          <w:sz w:val="24"/>
          <w:szCs w:val="24"/>
          <w:vertAlign w:val="baseline"/>
          <w:rtl w:val="0"/>
        </w:rPr>
        <w:t xml:space="preserve">（圖一）圖形操作界面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微軟正黑體" w:cs="微軟正黑體" w:eastAsia="微軟正黑體" w:hAnsi="微軟正黑體"/>
          <w:b w:val="0"/>
          <w:sz w:val="24"/>
          <w:szCs w:val="24"/>
          <w:u w:val="single"/>
          <w:vertAlign w:val="baseline"/>
          <w:rtl w:val="0"/>
        </w:rPr>
        <w:t xml:space="preserve">程式簡介和實驗結果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微軟正黑體" w:cs="微軟正黑體" w:eastAsia="微軟正黑體" w:hAnsi="微軟正黑體"/>
          <w:b w:val="0"/>
          <w:sz w:val="24"/>
          <w:szCs w:val="24"/>
          <w:vertAlign w:val="baseline"/>
          <w:rtl w:val="0"/>
        </w:rPr>
        <w:tab/>
        <w:t xml:space="preserve">關於拓璞的方式，是採用矩陣式的拓璞模型，鄰近區域函數的強度，則是使用高斯形式的函數，次外，神經元平面位置向量的距離計算方式則採用歐式距離算法，以上式子進而構成了優勝神經元的鍵結值向量的調整公式，透過學習率的調整和不斷迭代的訓練過程，最後再將以訓練過的各神經元鍵結值向量顯示出來，形成拓璞圖。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微軟正黑體" w:cs="微軟正黑體" w:eastAsia="微軟正黑體" w:hAnsi="微軟正黑體"/>
          <w:b w:val="0"/>
          <w:sz w:val="24"/>
          <w:szCs w:val="24"/>
          <w:vertAlign w:val="baseline"/>
          <w:rtl w:val="0"/>
        </w:rPr>
        <w:tab/>
        <w:t xml:space="preserve">以下為程式運行結果，預設學習率為 0.1 、學習次數為 10000 、神經元數目為 100 ( 10 * 10 )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5266055" cy="3425825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2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微軟正黑體" w:cs="微軟正黑體" w:eastAsia="微軟正黑體" w:hAnsi="微軟正黑體"/>
          <w:b w:val="0"/>
          <w:sz w:val="24"/>
          <w:szCs w:val="24"/>
          <w:vertAlign w:val="baseline"/>
          <w:rtl w:val="0"/>
        </w:rPr>
        <w:t xml:space="preserve">（圖二）2cring 自我組織特徵映射圖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drawing>
          <wp:inline distB="0" distT="0" distL="114300" distR="114300">
            <wp:extent cx="5269865" cy="3415665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4156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微軟正黑體" w:cs="微軟正黑體" w:eastAsia="微軟正黑體" w:hAnsi="微軟正黑體"/>
          <w:b w:val="0"/>
          <w:sz w:val="24"/>
          <w:szCs w:val="24"/>
          <w:vertAlign w:val="baseline"/>
          <w:rtl w:val="0"/>
        </w:rPr>
        <w:t xml:space="preserve">（圖三）2Hcircle1 自我組織特徵映射圖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drawing>
          <wp:inline distB="0" distT="0" distL="114300" distR="114300">
            <wp:extent cx="5264785" cy="342138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421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Fonts w:ascii="微軟正黑體" w:cs="微軟正黑體" w:eastAsia="微軟正黑體" w:hAnsi="微軟正黑體"/>
          <w:b w:val="0"/>
          <w:sz w:val="24"/>
          <w:szCs w:val="24"/>
          <w:vertAlign w:val="baseline"/>
          <w:rtl w:val="0"/>
        </w:rPr>
        <w:t xml:space="preserve">（圖三）5CloseS1 自我組織特徵映射圖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微軟正黑體" w:cs="微軟正黑體" w:eastAsia="微軟正黑體" w:hAnsi="微軟正黑體"/>
          <w:b w:val="0"/>
          <w:sz w:val="24"/>
          <w:szCs w:val="24"/>
          <w:u w:val="single"/>
          <w:vertAlign w:val="baseline"/>
          <w:rtl w:val="0"/>
        </w:rPr>
        <w:t xml:space="preserve">實驗結果分析與討論</w:t>
      </w:r>
    </w:p>
    <w:p w:rsidR="00000000" w:rsidDel="00000000" w:rsidP="00000000" w:rsidRDefault="00000000" w:rsidRPr="00000000">
      <w:pPr>
        <w:widowControl w:val="0"/>
        <w:spacing w:after="0" w:before="0" w:line="240" w:lineRule="auto"/>
        <w:contextualSpacing w:val="0"/>
      </w:pPr>
      <w:r w:rsidDel="00000000" w:rsidR="00000000" w:rsidRPr="00000000">
        <w:rPr>
          <w:rFonts w:ascii="微軟正黑體" w:cs="微軟正黑體" w:eastAsia="微軟正黑體" w:hAnsi="微軟正黑體"/>
          <w:b w:val="0"/>
          <w:sz w:val="24"/>
          <w:szCs w:val="24"/>
          <w:vertAlign w:val="baseline"/>
          <w:rtl w:val="0"/>
        </w:rPr>
        <w:tab/>
        <w:t xml:space="preserve">此次實作中，部分資料拓璞結果還算清楚，但也有不少的資料拓璞結果會出現網子打結、纏繞的現象，可能在學習率和鄰近函數的設定上還要再加強，應該也跟一剛開始隨機產生的初始鍵結值有很大的相關，而目前自己在運行程式時，會儘量以較小的學習率和較多的學習次數來迭代。此外，將測驗資料帶入已訓練過的神經元時發現，神經元的獲勝次數彼此有很大的落差，譬如有的神經獲勝次數可達數萬次，但有的神經元可能獲勝次數就只有零。</w:t>
      </w:r>
    </w:p>
    <w:sectPr>
      <w:pgSz w:h="16840" w:w="11900"/>
      <w:pgMar w:bottom="14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微軟正黑體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2.png"/><Relationship Id="rId6" Type="http://schemas.openxmlformats.org/officeDocument/2006/relationships/image" Target="media/image06.png"/><Relationship Id="rId7" Type="http://schemas.openxmlformats.org/officeDocument/2006/relationships/image" Target="media/image03.png"/><Relationship Id="rId8" Type="http://schemas.openxmlformats.org/officeDocument/2006/relationships/image" Target="media/image07.png"/></Relationships>
</file>