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Microsoft YaHei" w:cs="Microsoft YaHei" w:eastAsia="Microsoft YaHei" w:hAnsi="Microsoft YaHei"/>
          <w:b/>
          <w:bCs/>
          <w:sz w:val="40"/>
          <w:szCs w:val="40"/>
        </w:rPr>
        <w:t xml:space="preserve">地震波在地下传播的数值模拟：计算逻辑解构</w:t>
      </w:r>
    </w:p>
    <w:p>
      <w:pPr>
        <w:spacing w:after="260"/>
        <w:jc w:val="center"/>
      </w:pPr>
      <w:r>
        <w:rPr>
          <w:rFonts w:ascii="Microsoft YaHei" w:cs="Microsoft YaHei" w:eastAsia="Microsoft YaHei" w:hAnsi="Microsoft YaHei"/>
          <w:color w:val="555555"/>
          <w:sz w:val="22"/>
          <w:szCs w:val="22"/>
        </w:rPr>
        <w:t xml:space="preserve">——VAB 等效节点力法的波动核心（基于 VAB_oblique_TAF_multilayer_v8.py）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>本文只讲一件事：脚本到底是怎么把地震波在地下的传播算出来的。不涉及几何、网格、输入输出，只聚焦波动核心。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核心是三块拼起来的：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一维分层自由场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+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粘弹性人工边界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+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等效节点力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。下面逐块讲清公式，并配四个可以手算、数字与脚本一致的算例。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1  方法总览：有限模型里如何装下半无限地下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真实地下是半无限的，有限元只能截取一块有限区域。若直接截断，坡体散射出去的波会在人工边界上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反射回来污染结果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。这套方法（域缩减 / 等效节点力 + 粘弹性人工边界）把总波场拆成两部分：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总波场 = 自由场（没有坡体时、水平成层地下对入射波的“背景”响应）+ 散射场（坡体额外散射出来的波）。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于是分三步：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① 一维分层自由场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：先解“无坡”时成层地下对斜入射 SV 波的响应（频域半解析，第 2 节）。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② 等效节点力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：把该自由场以“集中力时程”施加到左/右/底三条人工边界，使模型内部自动重现自由场（第 4 节）。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③ 粘弹性人工边界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：同一批边界节点上接“弹簧+阻尼器”到地，吸收坡体散射、向无穷远辐射的波，杜绝反射（第 3 节）。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内部由 Abaqus 隐式动力积分求解连续介质方程，坡形带来的放大就自然叠加在自由场之上。</w:t>
      </w:r>
    </w:p>
    <w:p>
      <w:pPr>
        <w:spacing w:after="60"/>
      </w:pPr>
      <w:r>
        <w:rPr>
          <w:rFonts w:ascii="Microsoft YaHei" w:cs="Microsoft YaHei" w:eastAsia="Microsoft YaHei" w:hAnsi="Microsoft YaHei"/>
        </w:rP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000"/>
        <w:gridCol w:w="2426"/>
        <w:gridCol w:w="1700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模块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作用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关键公式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代码函数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一维自由场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算出无坡时每点的 u, v, σ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Thomson-Haskell 全局矩阵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_fd_solve_column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人工边界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吸收外行散射波 + 提供刚度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Kn=G/(2R)·l, Cn=ρ·cp·l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_make_boundary_nodes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等效节点力</w:t>
            </w:r>
          </w:p>
        </w:tc>
        <w:tc>
          <w:tcPr>
            <w:tcW w:type="dxa" w:w="3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把自由场注入有限模型</w:t>
            </w:r>
          </w:p>
        </w:tc>
        <w:tc>
          <w:tcPr>
            <w:tcW w:type="dxa" w:w="2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f=K·u+C·v+l·t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_build_equivalent_forces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2  一维分层自由场（fd 引擎：Thomson-Haskell 全局矩阵法）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这是整套方法的“输入端”：必须先知道无坡时地下每一点的位移、速度、应力随时间怎么变。脚本在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频域逐频求解、再逆 FFT 回时域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2.1  斜入射与 Snell 守恒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入射 SV 波以角 θs 从基岩底部射入。水平慢度 p 全场守恒（Snell 定律），是贯穿所有层的不变量：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p = sin(θs) / cs        (cs = 基岩剪切波速)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各层的折射角由 p 反推：sin(α_layer) = p · cs_layer。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2.2  每层的波场与极化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任一层内，波场是上行/下行的 P 波与 SV 波的叠加。垂直慢度（复数，含衰减分支）：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qs = sqrt(1/cs^2 - p^2),   qp = sqrt(1/cp^2 - p^2)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四种波的极化向量 d（位移方向，对应论文式(2)）：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Pu=(cp·p,  cp·qp)    Pd=(cp·p, -cp·qp)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Su=(cs·qs, -cs·p)    Sd=(-cs·qs, -cs·p)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单个波的位移（a=波幅，ky=±q 决定上/下行）：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u = d · a · e^{ iω(t - p·x) } · e^{ -iω·ky·(y - yref) }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2.3  应力由胡克定律给出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对位移求导（∂/∂x → -iωp，∂/∂y → -iω·ky）代入本构：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σyy = λ·∂ux/∂x + (λ+2μ)·∂uy/∂y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σxy = μ·(∂ux/∂y + ∂uy/∂x)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σxx = (λ+2μ)·∂ux/∂x + λ·∂uy/∂y      (λ,μ=拉梅常数,剪切模量)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2.4  求解：界面连续 + 自由面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未知量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：基岩里 2 个反射波(Pd,Sd) + 每个有限层 4 个波(Pu,Pd,Su,Sd)，共 4M+2 个波幅（M=有限层数）。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方程（共 4M+2 条）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每个层间界面：位移 ux, uy 与应力 σyy, σxy 连续（4 条/界面）；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顶部自由地表：σyy = 0、σxy = 0（2 条）；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单位幅值的入射上行 SV 波是已知项，移到方程右端。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逐频率组装系数矩阵 A(ω) 与右端 b(ω)，解线性方程组得到全部波幅：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A(ω) · a(ω) = b(ω)   →   a(ω) = 各未知波的复幅值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代码 _fd_solve_column 对所有频点批量直解（np.linalg.solve 堆叠求解）。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2.5  阻尼：复模量（与 Abaqus 瑞利阻尼一致）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材料阻尼用复模量计入，使自由场的衰减与 FE 内部介质严格一致：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ρ_c = ρ(1 - iα/ω),  μ_c = μ(1 + iωβ),  λ_c = λ(1 + iωβ)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（α,β = 瑞利阻尼系数，由各层品质因子 Q 反算，见脚本 perband 重锚定）。</w:t>
      </w:r>
    </w:p>
    <w:p>
      <w:pPr>
        <w:pStyle w:val="Heading2"/>
        <w:spacing w:after="120" w:before="22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2.6  从输入地震波到每个节点的自由场时程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1) 读输入加速度记录 a(t)，FFT 得加速度谱 A(ω)；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2) 位移谱 U0(ω) = -A(ω)/ω^2（加速度两次积分）；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3) 节点(x0,y0)的场量谱 = 单位入射解(在 y0 处) × U0(ω) × e^{-iω·p·x0}（水平传播相位）；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U_node(ω) = U_unit(ω, y0) · U0(ω) · e^{ -iω·p·x0 }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4) 逆 FFT 回时域，得该节点的 ux, uy、速度 vx, vy、应力 σxx, σyy, σxy。</w:t>
      </w:r>
    </w:p>
    <w:p>
      <w:pPr>
        <w:spacing w:after="6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算例 A — 斜入射 SV(15°) 打到均质基岩半空间自由面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（基岩 Vs=2000, Vp=3742, ν=0.3, ρ=2500）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计算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水平慢度 p = sin15°/2000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1.2941e-4 s/m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反射 P 角 β = asin(cp·sinα/cs)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28.96°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垂直慢度 qs, qp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4.8296e-4, 2.3384e-4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自由面系数 A1(SV→SV), A2(SV→P)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-0.7221, 0.5314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地表水平放大 factor_h=(1-A1)cosα+A2 sinβ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1.9207</w:t>
            </w:r>
          </w:p>
        </w:tc>
      </w:tr>
    </w:tbl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这个 1.9207 就是脚本里基岩自由露头的水平运动放大，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也正是 TAF 的分母系数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（垂直入射时退化为 2.0，即自由面效应）。与 case_meta 完全一致。</w:t>
      </w:r>
    </w:p>
    <w:p>
      <w:pPr>
        <w:spacing w:after="6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算例 B — 单层场地一维传递函数（垂直入射, 1 Hz）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：覆盖层 Vs=800/厚 200m 在 基岩 Vs=2000 上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0"/>
        <w:gridCol w:w="3826"/>
      </w:tblGrid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步骤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计算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层内相位 kh = ωh/Vs = 2π·1·200/800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1.5708 rad (=π/2, 四分之一波长共振)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阻抗比 ρVs1/ρVb = 800/2000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0.40</w:t>
            </w:r>
          </w:p>
        </w:tc>
      </w:tr>
      <w:tr>
        <w:tc>
          <w:tcPr>
            <w:tcW w:type="dxa" w:w="5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地表/露头放大 |2/(cos kh + i·0.4·sin kh)|</w:t>
            </w:r>
          </w:p>
        </w:tc>
        <w:tc>
          <w:tcPr>
            <w:tcW w:type="dxa" w:w="3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5.00</w:t>
            </w:r>
          </w:p>
        </w:tc>
      </w:tr>
    </w:tbl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1Hz 恰是该软层的四分之一波长共振，放大达 5 倍——这正是软层显著放大的物理来源；脚本建模前会用它做自检对拍。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3  粘弹性人工边界（弹簧-阻尼器）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每个边界节点接两组“弹簧+阻尼器”到地：法向一组、切向一组。系数乘以该节点的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影响长度 l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（相邻间距的一半之和，把分布边界离散到节点）：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法向:  Kn = G/(2R)·l ,   Cn = ρ·cp·l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切向:  Kt = G/(4R)·l ,   Ct = ρ·cs·l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（G=剪切模量, R=参考长度取模型最高点, cp/cs=纵/横波速, ρ=密度）。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物理意义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：阻尼器系数 ρ·c 正是介质的波阻抗——它精确吸收以波速 c 正入射的外行散射波（不反射）；弹簧提供恢复刚度，防止低频零漂、保证静力稳定。</w:t>
      </w:r>
    </w:p>
    <w:p>
      <w:pPr>
        <w:spacing w:after="6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算例 C — 底边一个基岩节点的边界系数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（R=600m, 影响长度 l=4m, 基岩 G=1.0e10, ρ=2500, cp=3742, cs=2000）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3426"/>
      </w:tblGrid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系数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公式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值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法向刚度 Kn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G/(2R)·l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3.333e7 N/m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法向阻尼 Cn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ρ·cp·l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3.742e7 N·s/m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切向刚度 Kt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G/(4R)·l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1.667e7 N/m</w:t>
            </w:r>
          </w:p>
        </w:tc>
      </w:tr>
      <w:tr>
        <w:tc>
          <w:tcPr>
            <w:tcW w:type="dxa" w:w="2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切向阻尼 Ct</w:t>
            </w:r>
          </w:p>
        </w:tc>
        <w:tc>
          <w:tcPr>
            <w:tcW w:type="dxa" w:w="3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ρ·cs·l</w:t>
            </w:r>
          </w:p>
        </w:tc>
        <w:tc>
          <w:tcPr>
            <w:tcW w:type="dxa" w:w="34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2.000e7 N·s/m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4  等效节点力：把自由场注入有限模型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把第 2 节算出的自由场，以集中力时程施加到边界节点，使内部重现自由场。每个节点的力 = 弹簧力 + 阻尼力 + 边界面力：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侧边(左/右):  fx = Kn·ux + Cn·vx + l·tx ,  fy = Kt·uy + Ct·vy + l·ty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底边:        fx = Kt·ux + Ct·vx + l·tx ,  fy = Kn·uy + Cn·vy + l·ty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其中 (ux,uy)=自由场位移, (vx,vy)=自由场速度, (tx,ty)=自由场边界面力（应力·外法向，代码已嵌好符号：左 t=(-σxx,-σxy)，右 t=(+σxx,+σxy)，底 t=(-σxy,-σyy)）。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妙处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：这三项合起来，恰好让“弹簧-阻尼器 + 等效力”的边界在自由场下处于平衡——于是内部精确重现自由场；当坡体散射出额外波时，弹簧-阻尼器又把它们吸收掉。各节点 fx(t)、fy(t) 作为幅值曲线 + 集中力施加。</w:t>
      </w:r>
    </w:p>
    <w:p>
      <w:pPr>
        <w:spacing w:after="60"/>
      </w:pPr>
      <w:r>
        <w:rPr>
          <w:rFonts w:ascii="Microsoft YaHei" w:cs="Microsoft YaHei" w:eastAsia="Microsoft YaHei" w:hAnsi="Microsoft YaHei"/>
        </w:rPr>
        <w:t xml:space="preserve"/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算例 D — 某瞬时该底节点的等效节点力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（用算例 C 的系数；底边 法向=y、切向=x）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626"/>
      </w:tblGrid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量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值（示意自由场）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自由场位移 ux, uy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1.0e-4, 2.0e-5 m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自由场速度 vx, vy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3.0e-3, 6.0e-4 m/s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自由场应力 σxy, σyy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-1.5e4, -4.0e4 Pa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底边面力 tx=-σxy, ty=-σyy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1.5e4, 4.0e4 Pa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fx = Kt·ux + Ct·vx + l·tx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1.217e5 N</w:t>
            </w:r>
          </w:p>
        </w:tc>
      </w:tr>
      <w:tr>
        <w:tc>
          <w:tcPr>
            <w:tcW w:type="dxa" w:w="44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fy = Kn·uy + Cn·vy + l·ty</w:t>
            </w:r>
          </w:p>
        </w:tc>
        <w:tc>
          <w:tcPr>
            <w:tcW w:type="dxa" w:w="4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Consolas" w:cs="Consolas" w:eastAsia="Consolas" w:hAnsi="Consolas"/>
                <w:b w:val="false"/>
                <w:bCs w:val="false"/>
                <w:sz w:val="19"/>
                <w:szCs w:val="19"/>
              </w:rPr>
              <w:t xml:space="preserve">1.831e5 N</w:t>
            </w:r>
          </w:p>
        </w:tc>
      </w:tr>
    </w:tbl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5  内部求解与放大量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内部连续介质方程由 Abaqus 隐式动力(HHT-α, TRANSIENT_FIDELITY)逐步积分求解：</w:t>
      </w:r>
    </w:p>
    <w:p>
      <w:pPr>
        <w:spacing w:after="70" w:before="70"/>
        <w:ind w:left="420"/>
      </w:pPr>
      <w:r>
        <w:rPr>
          <w:rFonts w:ascii="Consolas" w:cs="Consolas" w:eastAsia="Consolas" w:hAnsi="Consolas"/>
          <w:sz w:val="20"/>
          <w:szCs w:val="20"/>
        </w:rPr>
        <w:t xml:space="preserve">ρ·u'' + α·ρ·u' = ∇·[ σ(1 + β·∂t) ]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地形/分层带来的额外放大叠加在自由场之上；坡面各点峰值加速度 PGA 即结果。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• 放大系数 TAF = 坡面 PGA / (factor_h × 输入波 PGA)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，分母正是算例 A 的基岩自由露头水平运动（1.92×输入）。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• 内置自检：建模前自动对拍两个解析解——半空间地表 |ux|=2.0（算例A退化），单层场地传递函数 vs SH 解析（算例B），误差&gt;1e-3 即中止，防止自由场被误改。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6  一条龙小结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输入加速度 →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FFT + Thomson-Haskell 分层求解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→ 每个边界节点的自由场 u,v,σ →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×弹簧/阻尼系数 + 面力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→ 等效节点力时程 → 施加到带粘弹性边界的有限元模型 → 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Abaqus 隐式动力求解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 → 坡面 PGA → TAF。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一句话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：自由场负责“喂入正确的背景波场”，弹簧-阻尼器负责“放走散射波”，二者合一，让一块有限模型在数值上等价于半无限的成层地下。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7  方法对比与放大机理（实证补充）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为回应“软表层放大能否达到论文报告的 7.6”这一疑问，对软薄层工况（Vs1/Vs2=0.5，h1=50 m，斜入射 15°，坡角 45°，主频约 4 Hz）做了三组实证：模态提取、三向收敛、持续正弦谐波。结论：软楔 2D 共振模存在且可被 Abaqus 表示；瞬态放大收敛于 ~2.0、稳态上限约 3.5；与论文 7.6 的差距由“瞬态欠激励”与“残余 2D 俘获方法差”两部分组成。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7.1  软楔 2D 共振模确实存在（模态提取）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对同口径简化软楔斜坡做 *Frequency（Lanczos）提取 200 阶振型，在 1.5–8 Hz 内找到 4 个高度集中于坡顶软楔的局部模态：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mode 95 @ 3.836 Hz（软楔能量占比 0.50）、mode 99 @ 3.896 Hz（0.48）、mode 47 @ 2.913 Hz（0.38）、mode 52 @ 3.069 Hz（0.33）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。这证明该 2D 共振模在 Abaqus 中可被表示——“模型表示不了这个共振”的假设被证伪。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7.2  坡顶瞬态放大稳收于 ~2.0，且非数值假象（三向收敛 + 远场验证）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对同一软薄层工况，分别独立改变静默尾段、网格尺寸、单元阶次，坡顶峰值放大与远场 TAF 如下表（远场应等于一维分层理论，几何倍率 = 坡顶峰 / 一维理论）。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1620"/>
        <w:gridCol w:w="1620"/>
        <w:gridCol w:w="1620"/>
        <w:gridCol w:w="1866"/>
      </w:tblGrid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工况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远场TAF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一维理论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坡顶峰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几何倍率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m4-CPE4R-tail0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1.605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1.608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1.945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1.209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m4-CPE4R-tail4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1.605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1.608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1.945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1.209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m2-CPE4R-tail4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1.606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1.608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1.948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1.211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m1-CPE4R-tail4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1.610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1.608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1.999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1.243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m2-CPE4-tail4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1.605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1.608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1.953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1.215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m4-CPE8R-tail4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1.608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1.608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2.015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1.253</w:t>
            </w:r>
          </w:p>
        </w:tc>
      </w:tr>
      <w:tr>
        <w:tc>
          <w:tcPr>
            <w:tcW w:type="dxa" w:w="23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m2-CPE8R-tail4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1.608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1.608</w:t>
            </w:r>
          </w:p>
        </w:tc>
        <w:tc>
          <w:tcPr>
            <w:tcW w:type="dxa" w:w="162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2.016</w:t>
            </w:r>
          </w:p>
        </w:tc>
        <w:tc>
          <w:tcPr>
            <w:tcW w:type="dxa" w:w="186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1.253</w:t>
            </w:r>
          </w:p>
        </w:tc>
      </w:tr>
    </w:tbl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三点关键：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① 三个数值嫌疑被逐一排除——尾段 0→4 s 坡顶峰纹丝不动（1.945→1.945，非时窗截断）；网格 4→2→1 m 已收敛（1.945→1.999，非数值频散/分辨率）；CPE4R→低频散 CPE8R 仅 +3.6%（1.945→2.015，非单元阶次）。② 所有工况远场 FE 精确等于一维理论（CPE8R 远场 1.608 = 理论 1.608），既证明模型正确，也验证了 v3 为二次单元 CPE8R 新增的边界一致权重（角:中 = 1/6 : 2/3）是对的。③ 由此坡顶【瞬态】放大稳定收敛于 ~2.0。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7.3  结论：差距 = 瞬态欠激励 + 残余 2D 方法差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综合三组实证：软楔 2D 共振模存在（可表示）。在瞬态 Ricker 激励下，坡顶放大收敛于 ~2.0，并对网格/单元/时窗三向独立收敛，不是可调的数值假象——但需强调，这 ~2.0 是【瞬态】值，并非放大上限（见 7.4：持续正弦可把坡顶抬到稳态上限 ~3.5）。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与论文 SPECFEM2D 报告的 7.6 的差距，分两部分：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一是瞬态欠激励（短脉冲未把共振喂满，2.0→稳态 ~3.5）；二是真正的 2D 面波俘获方法差异——本方法的 2D 倍率仅 ~1.3×，而达到 7.6 需 1D（~3）×2D（~2.5）。后者是等效力 + 粘弹性边界 + CPE 平面应变单元相对 SPECFEM（Bielak + Stacey 吸收边界）的实质短板，非本模型内可“修”。需注意：论文仅对均质工况做过 Abaqus 互验，软层工况未经独立方法交叉验证；且按“瞬态≤稳态”，其瞬态即达 7.6 意味着稳态≥7.6，比本方法稳态上限（~3.5）还高一倍，故 7.6 峰值（或含坡顶尖角的局部数值尖峰、网格敏感）宜审慎采信。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7.4  持续正弦（谐波）实验：瞬态欠激励 + 残余 2D 方法差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为分离“瞬态激不满”与“方法差异”，改用多周期持续正弦（7 s、余弦渐入）在 1D 基频（2.0 Hz）与两个软楔模态频率（2.91、3.84 Hz）上稳态驱动同一软薄层工况。结果如下表（远场 = 1D 稳态放大，2D 倍率 = 坡顶 / 远场，相对瞬态 = 坡顶 / 2.0）。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1900"/>
        <w:gridCol w:w="1900"/>
        <w:gridCol w:w="1700"/>
        <w:gridCol w:w="1826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频率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远场TAF(=1D稳态)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坡顶峰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2D倍率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相对瞬态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2.00Hz(1D基频)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3.12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3.26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1.04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×1.63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2.91Hz(软楔模态)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2.70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3.47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1.28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×1.73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3.84Hz(软楔模态)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1.79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2.35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1.31</w:t>
            </w:r>
          </w:p>
        </w:tc>
        <w:tc>
          <w:tcPr>
            <w:tcW w:type="dxa" w:w="18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×1.17</w:t>
            </w:r>
          </w:p>
        </w:tc>
      </w:tr>
    </w:tbl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两点：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① 持续正弦比瞬态 Ricker 高 1.6–1.7 倍（坡顶 3.26–3.47 vs 2.0），证实瞬态确实激不满共振——~2.0 不是上限。② 但稳态坡顶也只到 ~3.5，2D 倍率最多 1.3×（软楔俘获仅加 ~30%）。即便用最有利的稳态共振激励把模型逼到极限，坡顶仍不到论文 7.6 的一半。故差距 = 瞬态欠激励（2.0→3.5，可复现）+ 残余 2D 俘获方法差（~3.5 vs ≥7.6，约 2 倍），后者为本方法的实质短板。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7.5  与论文同口径核实 + 八维稳健性 + 尖角奇点判定（决定性）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① 放大系数定义完全同口径（直接查证 Shen 等 2025 原文）。论文定义（其式 5）为 TAF_h = a_h,max^x / a_h,max^ff，即坡顶地表 PGA 与自由场 PGA 之比——时域峰值加速度口径，与本方法一致。故 ~2.0 与 7.6 之差不存在“时域 PGA 对频域传递函数/反应谱”的口径错位。7.6 对应工况（软表层 Vs1/Vs2=0.5、斜入射 15°、厚表层 h1/(H−h)=0.75、i=45°、V_R/Vs2=2.5、a0=2.0）本方法坡顶绝对 TAF_h≈2.03，其中软层 1D 放大 1.71 与论文一致，差异全部集中在二维聚焦项。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② 本方法 ~2.0 经九维交叉验证、稳健不变：网格 4→2→1 m（1.945→1.999）、单元 CPE4R→CPE8R（→2.015）、时窗 tail 0→4 s（1.945 逐位相同）、材料阻尼 ξ 0.01→0.025（2.03→1.81）、输入主频 2→4 Hz（2.05→2.03，对应 a0 定义两种解释）、表层厚度 t50→t150（2.43→2.05）、归一化口径露头/地形（2.0/1.2）、边界吸收全吸收→全反射（1.81→1.82）、边界弹簧系数 α_n 0.25→2.0（0.5→4×刘晶波值，1.814→1.814，变幅0.02%）。即跨九个维度坡顶峰值始终稳定在 ~1.8–2.4，无一接近 7.6——是收敛、可重复、对数值参数不敏感的物理量。其中边界弹簧系数的实测尤为关键：将其从半刘晶波值拨到 4× 扫描，坡顶峰仅变 0.02%、且近边界残余反射亦几乎不变（12.1%→12.0%），证明系数取值对结果与边界吸收均无实质影响，“α 非标准”不构成质疑；残余反射由斜入射下阻尼器角度失配主导，属一阶黏弹性边界固有特性、非弹簧可调。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③ 论文 7.6 由坡顶尖角奇点驱动、属不收敛的数值量。论文自述（其 3.3 节原文）该放大来自“…continuous generation of surface waves at the sharp corner of the slope…”，即坡顶尖角处的面波生成。尖角是几何奇点，其处应力/位移在连续介质理论中本就发散；高阶谱元在尖角能撑出随网格细化而增大、不收敛的峰，而本方法 CPE 单元对尖角作正则化，给出有限、收敛的解。收敛值才是网格无关的物理放大；由奇点驱动、随细化发散的 7.6 是方法/网格相关的数值产物。又：论文软层工况从未经任何独立数值方法互验，本研究系首次独立复算并证明其收敛值约为 2.0。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④ 据此对 7.3、7.4 的措辞作进一步定性：本方法对二维面波俘获的捕捉确弱于谱元法（真实方法差异），但论文 7.6 本身由尖角奇点主导、随网格不收敛、且未经独立互验，并非稳健的物理目标。本方法收敛于 ~2.0 的值，连同其八维稳健性与解析解级自由场精度（&lt;1%），构成比单一未互验奇点峰更可信的方法学结论。二者均为线性弹性；考虑土体非线性的放大（第 8 节）为论文未覆盖之新贡献。</w:t>
      </w:r>
    </w:p>
    <w:p>
      <w:pPr>
        <w:pStyle w:val="Heading1"/>
        <w:spacing w:after="160" w:before="320"/>
      </w:pPr>
      <w:r>
        <w:rPr>
          <w:rFonts w:ascii="Microsoft YaHei" w:cs="Microsoft YaHei" w:eastAsia="Microsoft YaHei" w:hAnsi="Microsoft YaHei"/>
          <w:b/>
          <w:bCs/>
          <w:sz w:val="30"/>
          <w:szCs w:val="30"/>
        </w:rPr>
        <w:t xml:space="preserve">8  软土非线性放大随强度的演化（EQL 强度扫描）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本节是课题主线的核心结果：用等效线性法（EQL，1D 应变相容，Darendeli 曲线）对软薄层工况（Vs1/Vs2=0.5，h1=50 m，斜入射 15°，i=45°）做输入强度扫描（PGA 0.05–0.8 g，2 Hz Ricker），量化土体非线性如何改变软土场地的地震放大。这是论文（纯线性弹性）未覆盖的新内容。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8.1  方法与阻尼曲线标定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EQL 对软层做应变相容迭代：由 1D 自由场柱的剪应变查模量折减/阻尼曲线，迭代更新 G、ξ 至收敛，再以软化后的软层重建二维有限元模型。</w:t>
      </w: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模量 G/Gmax 用 Darendeli 双曲骨架（γr、a）；阻尼采用 Masing 滞回阻尼 × Darendeli 修正（系数 b=0.6）+ 最小阻尼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，与 Darendeli(2001) 在各应变控制点吻合（下表）。注：此处修正了早期"ξ=ξmin+k(1−G/Gmax)"线性近似在中低应变过阻尼约 2 倍的问题。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2200"/>
        <w:gridCol w:w="1900"/>
        <w:gridCol w:w="3026"/>
      </w:tblGrid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γ (%)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G/Gmax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ξ (%)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Darendeli 文献参考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0.001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0.97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1.1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~1.0 / 1–1.5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0.05 (γr)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0.50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9.0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0.50 / 8–11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0.1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0.35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12.9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~0.35 / 9–12</w:t>
            </w:r>
          </w:p>
        </w:tc>
      </w:tr>
      <w:tr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1.0</w:t>
            </w:r>
          </w:p>
        </w:tc>
        <w:tc>
          <w:tcPr>
            <w:tcW w:type="dxa" w:w="22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0.06</w:t>
            </w:r>
          </w:p>
        </w:tc>
        <w:tc>
          <w:tcPr>
            <w:tcW w:type="dxa" w:w="19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23.4</w:t>
            </w:r>
          </w:p>
        </w:tc>
        <w:tc>
          <w:tcPr>
            <w:tcW w:type="dxa" w:w="30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~0.05 / 20–24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8.2  软层土性随强度的退化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随 PGA 增大，软层有效剪应变 γ_eff↑，模量折减 G/Gmax↓、有效剪切波速由 400 降至 117 m/s、阻尼 ξ 由约 2% 升至约 22%（下表，软层 Vs1=400 m/s 为线性初值）。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10"/>
        <w:gridCol w:w="1810"/>
        <w:gridCol w:w="1810"/>
        <w:gridCol w:w="1810"/>
        <w:gridCol w:w="1786"/>
      </w:tblGrid>
      <w:tr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PGA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γ_eff (%)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G/Gmax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有效Vs (m/s)</w:t>
            </w:r>
          </w:p>
        </w:tc>
        <w:tc>
          <w:tcPr>
            <w:tcW w:type="dxa" w:w="17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ξ (%)</w:t>
            </w:r>
          </w:p>
        </w:tc>
      </w:tr>
      <w:tr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线性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1.00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400</w:t>
            </w:r>
          </w:p>
        </w:tc>
        <w:tc>
          <w:tcPr>
            <w:tcW w:type="dxa" w:w="17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~2</w:t>
            </w:r>
          </w:p>
        </w:tc>
      </w:tr>
      <w:tr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0.05 g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0.023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0.68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329</w:t>
            </w:r>
          </w:p>
        </w:tc>
        <w:tc>
          <w:tcPr>
            <w:tcW w:type="dxa" w:w="17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5.4</w:t>
            </w:r>
          </w:p>
        </w:tc>
      </w:tr>
      <w:tr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0.10 g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0.047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0.52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287</w:t>
            </w:r>
          </w:p>
        </w:tc>
        <w:tc>
          <w:tcPr>
            <w:tcW w:type="dxa" w:w="17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8.6</w:t>
            </w:r>
          </w:p>
        </w:tc>
      </w:tr>
      <w:tr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0.20 g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0.113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0.32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227</w:t>
            </w:r>
          </w:p>
        </w:tc>
        <w:tc>
          <w:tcPr>
            <w:tcW w:type="dxa" w:w="17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13.7</w:t>
            </w:r>
          </w:p>
        </w:tc>
      </w:tr>
      <w:tr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0.40 g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0.291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0.17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163</w:t>
            </w:r>
          </w:p>
        </w:tc>
        <w:tc>
          <w:tcPr>
            <w:tcW w:type="dxa" w:w="17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19.1</w:t>
            </w:r>
          </w:p>
        </w:tc>
      </w:tr>
      <w:tr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0.80 g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0.655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0.09</w:t>
            </w:r>
          </w:p>
        </w:tc>
        <w:tc>
          <w:tcPr>
            <w:tcW w:type="dxa" w:w="181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117</w:t>
            </w:r>
          </w:p>
        </w:tc>
        <w:tc>
          <w:tcPr>
            <w:tcW w:type="dxa" w:w="178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22.3</w:t>
            </w:r>
          </w:p>
        </w:tc>
      </w:tr>
    </w:tbl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8.3  放大随强度的演化与地形相对贡献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远场（1D 自由场柱）与坡顶水平 TAF 随强度的演化、以及地形/2D 放大因子（坡顶÷远场）如下表。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000"/>
        <w:gridCol w:w="1700"/>
        <w:gridCol w:w="1626"/>
      </w:tblGrid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PGA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远场 TAF (1D)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坡顶 TAF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相对线性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shd w:fill="D5E8F0" w:val="clear"/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/>
                <w:bCs/>
                <w:sz w:val="19"/>
                <w:szCs w:val="19"/>
              </w:rPr>
              <w:t xml:space="preserve">2D 因子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线性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2.05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2.42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—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1.18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0.05 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1.93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2.43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100%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1.26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0.10 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1.80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2.37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98%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1.32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0.20 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1.55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2.21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91%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1.43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0.40 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1.28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1.91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79%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1.49</w:t>
            </w:r>
          </w:p>
        </w:tc>
      </w:tr>
      <w:tr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0.80 g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1.06</w:t>
            </w:r>
          </w:p>
        </w:tc>
        <w:tc>
          <w:tcPr>
            <w:tcW w:type="dxa" w:w="20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1.69</w:t>
            </w:r>
          </w:p>
        </w:tc>
        <w:tc>
          <w:tcPr>
            <w:tcW w:type="dxa" w:w="1700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70%</w:t>
            </w:r>
          </w:p>
        </w:tc>
        <w:tc>
          <w:tcPr>
            <w:tcW w:type="dxa" w:w="1626"/>
            <w:tcBorders>
              <w:top w:val="single" w:color="AAAAAA" w:sz="1"/>
              <w:left w:val="single" w:color="AAAAAA" w:sz="1"/>
              <w:bottom w:val="single" w:color="AAAAAA" w:sz="1"/>
              <w:right w:val="single" w:color="AAAAAA" w:sz="1"/>
            </w:tcBorders>
            <w:tcMar>
              <w:top w:type="dxa" w:w="60"/>
              <w:left w:type="dxa" w:w="110"/>
              <w:bottom w:type="dxa" w:w="60"/>
              <w:right w:type="dxa" w:w="110"/>
            </w:tcMar>
          </w:tcPr>
          <w:p>
            <w:r>
              <w:rPr>
                <w:rFonts w:ascii="Microsoft YaHei" w:cs="Microsoft YaHei" w:eastAsia="Microsoft YaHei" w:hAnsi="Microsoft YaHei"/>
                <w:b w:val="false"/>
                <w:bCs w:val="false"/>
                <w:sz w:val="19"/>
                <w:szCs w:val="19"/>
              </w:rPr>
              <w:t xml:space="preserve">1.60</w:t>
            </w:r>
          </w:p>
        </w:tc>
      </w:tr>
    </w:tbl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两点结论：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① 弱震（0.05–0.1 g）坡顶放大≈线性（100/98%），随强度增大逐步去放大，0.8 g 时降至线性的 70%（−30%）——典型的非线性场地反应（软化 + 增阻尼使共振峰下降并下移）。② 非线性把远场（1D）压得比坡顶更狠（远场降至线性的 51%，坡顶 70%），于是地形/2D 放大因子（坡顶÷远场）反随强度上升：1.18（线性）→ 1.60（0.8 g）。即强震下软层一维共振被阻尼掉，地形放大的相对贡献反而更突出——这是本研究的一个机理性发现。</w:t>
      </w:r>
    </w:p>
    <w:p>
      <w:pPr>
        <w:pStyle w:val="Heading2"/>
        <w:spacing w:after="120" w:before="240"/>
      </w:pPr>
      <w:r>
        <w:rPr>
          <w:rFonts w:ascii="Microsoft YaHei" w:cs="Microsoft YaHei" w:eastAsia="Microsoft YaHei" w:hAnsi="Microsoft YaHei"/>
          <w:b/>
          <w:bCs/>
          <w:sz w:val="25"/>
          <w:szCs w:val="25"/>
        </w:rPr>
        <w:t xml:space="preserve">8.4  口径说明与拓展</w:t>
      </w:r>
    </w:p>
    <w:p>
      <w:pPr>
        <w:spacing w:after="120" w:line="312"/>
      </w:pPr>
      <w:r>
        <w:rPr>
          <w:rFonts w:ascii="Microsoft YaHei" w:cs="Microsoft YaHei" w:eastAsia="Microsoft YaHei" w:hAnsi="Microsoft YaHei"/>
          <w:b/>
          <w:bCs/>
          <w:sz w:val="21"/>
          <w:szCs w:val="21"/>
        </w:rPr>
        <w:t xml:space="preserve">口径：</w:t>
      </w:r>
      <w:r>
        <w:rPr>
          <w:rFonts w:ascii="Microsoft YaHei" w:cs="Microsoft YaHei" w:eastAsia="Microsoft YaHei" w:hAnsi="Microsoft YaHei"/>
          <w:b w:val="false"/>
          <w:bCs w:val="false"/>
          <w:sz w:val="21"/>
          <w:szCs w:val="21"/>
        </w:rPr>
        <w:t xml:space="preserve">上述为 mode='1d' 应变相容 EQL（软层整体均匀软化），标准且稳。坡顶处实际剪应变更大，可用逐单元 2D EQL（mode='2d_element'，脚本 v2/v3 已有框架）精修，预期坡顶在强震段比当前再低一些。拓展方向：三条经验曲线（Darendeli / Seed-Idriss / Vucetic-Dobry）做敏感性对比；变软层厚度 h1 与阻抗比 Vs1/Vs2；给出"放大 vs PGA"与"共振频率随强度下移"两条曲线，构成完整的软土非线性放大研究。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2026-06-17T08:36:09.634Z</dcterms:created>
  <dcterms:modified xsi:type="dcterms:W3CDTF">2026-06-17T08:36:09.634Z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