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D970" w14:textId="77777777" w:rsidR="00C038AF" w:rsidRDefault="00000000">
      <w:pPr>
        <w:spacing w:before="200" w:after="240" w:line="420" w:lineRule="auto"/>
        <w:jc w:val="center"/>
      </w:pPr>
      <w:bookmarkStart w:id="0" w:name="_Hlk232090084"/>
      <w:bookmarkEnd w:id="0"/>
      <w:r>
        <w:rPr>
          <w:rFonts w:eastAsia="黑体"/>
          <w:b/>
          <w:bCs/>
          <w:sz w:val="36"/>
          <w:szCs w:val="36"/>
        </w:rPr>
        <w:t>斜坡地形地震放大的机器学习代理模型：从端到端深度学习到物理特征驱动经典机器学习</w:t>
      </w:r>
    </w:p>
    <w:p w14:paraId="1C97000C" w14:textId="77777777" w:rsidR="00C038AF" w:rsidRDefault="00000000">
      <w:pPr>
        <w:pStyle w:val="1"/>
      </w:pPr>
      <w:r>
        <w:t>摘要</w:t>
      </w:r>
    </w:p>
    <w:p w14:paraId="53E5D04C" w14:textId="77777777" w:rsidR="000C2F29" w:rsidRDefault="000C2F29">
      <w:pPr>
        <w:spacing w:after="80" w:line="360" w:lineRule="auto"/>
        <w:jc w:val="both"/>
      </w:pPr>
      <w:r w:rsidRPr="000C2F29">
        <w:t>针对斜坡地形地震放大效应（</w:t>
      </w:r>
      <w:r w:rsidRPr="000C2F29">
        <w:t>TAF</w:t>
      </w:r>
      <w:r w:rsidRPr="000C2F29">
        <w:t>和</w:t>
      </w:r>
      <w:r w:rsidRPr="000C2F29">
        <w:t>PGA</w:t>
      </w:r>
      <w:r w:rsidRPr="000C2F29">
        <w:t>曲线），本研究构建了替代二维有限元（</w:t>
      </w:r>
      <w:r w:rsidRPr="000C2F29">
        <w:t>FEM</w:t>
      </w:r>
      <w:r w:rsidRPr="000C2F29">
        <w:t>）仿真的</w:t>
      </w:r>
      <w:r w:rsidRPr="000C2F29">
        <w:rPr>
          <w:b/>
          <w:bCs/>
        </w:rPr>
        <w:t>瞬态代理模型</w:t>
      </w:r>
      <w:r w:rsidRPr="000C2F29">
        <w:t>。</w:t>
      </w:r>
    </w:p>
    <w:p w14:paraId="3F78F945" w14:textId="39950FE7" w:rsidR="000C2F29" w:rsidRPr="000C2F29" w:rsidRDefault="0012115E" w:rsidP="000C2F29">
      <w:pPr>
        <w:spacing w:after="80" w:line="360" w:lineRule="auto"/>
        <w:jc w:val="both"/>
      </w:pPr>
      <w:r>
        <w:rPr>
          <w:rFonts w:hint="eastAsia"/>
          <w:b/>
          <w:bCs/>
        </w:rPr>
        <w:t>初始</w:t>
      </w:r>
      <w:r w:rsidR="000C2F29">
        <w:rPr>
          <w:rFonts w:hint="eastAsia"/>
          <w:b/>
          <w:bCs/>
        </w:rPr>
        <w:t>方案</w:t>
      </w:r>
      <w:r w:rsidR="000C2F29" w:rsidRPr="000C2F29">
        <w:rPr>
          <w:b/>
          <w:bCs/>
        </w:rPr>
        <w:t>：</w:t>
      </w:r>
      <w:r w:rsidR="000C2F29" w:rsidRPr="000C2F29">
        <w:t xml:space="preserve"> </w:t>
      </w:r>
      <w:r w:rsidR="000C2F29" w:rsidRPr="000C2F29">
        <w:t>采用</w:t>
      </w:r>
      <w:r w:rsidR="000C2F29" w:rsidRPr="000C2F29">
        <w:t>“</w:t>
      </w:r>
      <w:r w:rsidR="000C2F29" w:rsidRPr="000C2F29">
        <w:t>整条波时序</w:t>
      </w:r>
      <w:r w:rsidR="000C2F29">
        <w:rPr>
          <w:rFonts w:ascii="MS Gothic" w:eastAsia="MS Gothic" w:hAnsi="MS Gothic" w:cs="MS Gothic" w:hint="eastAsia"/>
        </w:rPr>
        <w:t>➡</w:t>
      </w:r>
      <w:r w:rsidR="000C2F29">
        <w:rPr>
          <w:rFonts w:asciiTheme="minorEastAsia" w:eastAsiaTheme="minorEastAsia" w:hAnsiTheme="minorEastAsia" w:cs="MS Gothic" w:hint="eastAsia"/>
        </w:rPr>
        <w:t>️</w:t>
      </w:r>
      <w:r w:rsidR="000C2F29" w:rsidRPr="000C2F29">
        <w:t>深度学习（</w:t>
      </w:r>
      <w:r w:rsidR="000C2F29" w:rsidRPr="000C2F29">
        <w:t>CNN/LSTM/Transformer/DeepONet</w:t>
      </w:r>
      <w:r w:rsidR="000C2F29" w:rsidRPr="000C2F29">
        <w:t>）</w:t>
      </w:r>
      <w:r w:rsidR="000C2F29" w:rsidRPr="000C2F29">
        <w:t>”</w:t>
      </w:r>
      <w:r w:rsidR="000C2F29" w:rsidRPr="000C2F29">
        <w:t>端到端方案，但因数据多样性不足，</w:t>
      </w:r>
      <w:r w:rsidR="000C2F29" w:rsidRPr="000C2F29">
        <w:t xml:space="preserve">TAF_h </w:t>
      </w:r>
      <w:r w:rsidR="000C2F29" w:rsidRPr="000C2F29">
        <w:t>预测精度（最优</w:t>
      </w:r>
      <w:r w:rsidR="000C2F29" w:rsidRPr="000C2F29">
        <w:t>MAE=0.0506</w:t>
      </w:r>
      <w:r w:rsidR="000C2F29" w:rsidRPr="000C2F29">
        <w:t>）不及忽略地震波的</w:t>
      </w:r>
      <w:r>
        <w:rPr>
          <w:rFonts w:hint="eastAsia"/>
        </w:rPr>
        <w:t>均值</w:t>
      </w:r>
      <w:r w:rsidR="000C2F29" w:rsidRPr="000C2F29">
        <w:t>基线（</w:t>
      </w:r>
      <w:r w:rsidR="000C2F29" w:rsidRPr="000C2F29">
        <w:t>MAE=0.0469</w:t>
      </w:r>
      <w:r w:rsidR="000C2F29" w:rsidRPr="000C2F29">
        <w:t>）。</w:t>
      </w:r>
    </w:p>
    <w:p w14:paraId="538D123D" w14:textId="1F5F09FE" w:rsidR="0012115E" w:rsidRDefault="0012115E">
      <w:pPr>
        <w:spacing w:after="80" w:line="360" w:lineRule="auto"/>
        <w:jc w:val="both"/>
        <w:rPr>
          <w:rFonts w:hint="eastAsia"/>
        </w:rPr>
      </w:pPr>
      <w:r w:rsidRPr="0012115E">
        <w:rPr>
          <w:b/>
          <w:bCs/>
        </w:rPr>
        <w:t>改进</w:t>
      </w:r>
      <w:r>
        <w:rPr>
          <w:rFonts w:hint="eastAsia"/>
          <w:b/>
          <w:bCs/>
        </w:rPr>
        <w:t>方案</w:t>
      </w:r>
      <w:r w:rsidRPr="0012115E">
        <w:rPr>
          <w:b/>
          <w:bCs/>
        </w:rPr>
        <w:t>：</w:t>
      </w:r>
      <w:r w:rsidRPr="0012115E">
        <w:t xml:space="preserve"> </w:t>
      </w:r>
      <w:r>
        <w:rPr>
          <w:rFonts w:hint="eastAsia"/>
        </w:rPr>
        <w:t>将初始方案推倒重来，</w:t>
      </w:r>
      <w:r w:rsidRPr="0012115E">
        <w:t>改用</w:t>
      </w:r>
      <w:r w:rsidRPr="0012115E">
        <w:rPr>
          <w:b/>
          <w:bCs/>
        </w:rPr>
        <w:t>“</w:t>
      </w:r>
      <w:r>
        <w:rPr>
          <w:b/>
          <w:bCs/>
        </w:rPr>
        <w:t>几何主导</w:t>
      </w:r>
      <w:r>
        <w:rPr>
          <w:b/>
          <w:bCs/>
        </w:rPr>
        <w:t xml:space="preserve"> + </w:t>
      </w:r>
      <w:r>
        <w:rPr>
          <w:b/>
          <w:bCs/>
        </w:rPr>
        <w:t>波压成约</w:t>
      </w:r>
      <w:r>
        <w:rPr>
          <w:b/>
          <w:bCs/>
        </w:rPr>
        <w:t xml:space="preserve"> 10 </w:t>
      </w:r>
      <w:r>
        <w:rPr>
          <w:b/>
          <w:bCs/>
        </w:rPr>
        <w:t>个物理特征</w:t>
      </w:r>
      <w:r>
        <w:rPr>
          <w:b/>
          <w:bCs/>
        </w:rPr>
        <w:t xml:space="preserve"> + POD </w:t>
      </w:r>
      <w:r>
        <w:rPr>
          <w:b/>
          <w:bCs/>
        </w:rPr>
        <w:t>降维</w:t>
      </w:r>
      <w:r>
        <w:rPr>
          <w:b/>
          <w:bCs/>
        </w:rPr>
        <w:t xml:space="preserve"> + </w:t>
      </w:r>
      <w:r>
        <w:rPr>
          <w:b/>
          <w:bCs/>
        </w:rPr>
        <w:t>经典机器学习（</w:t>
      </w:r>
      <w:r>
        <w:rPr>
          <w:b/>
          <w:bCs/>
        </w:rPr>
        <w:t xml:space="preserve">XGBoost / </w:t>
      </w:r>
      <w:r>
        <w:rPr>
          <w:b/>
          <w:bCs/>
        </w:rPr>
        <w:t>高斯过程回归</w:t>
      </w:r>
      <w:r>
        <w:rPr>
          <w:b/>
          <w:bCs/>
        </w:rPr>
        <w:t xml:space="preserve"> GPR</w:t>
      </w:r>
      <w:r>
        <w:rPr>
          <w:b/>
          <w:bCs/>
        </w:rPr>
        <w:t>）</w:t>
      </w:r>
      <w:r w:rsidRPr="0012115E">
        <w:rPr>
          <w:b/>
          <w:bCs/>
        </w:rPr>
        <w:t>”</w:t>
      </w:r>
      <w:r w:rsidRPr="0012115E">
        <w:t>方案。</w:t>
      </w:r>
    </w:p>
    <w:p w14:paraId="328A9BE4" w14:textId="08535EF7" w:rsidR="00C038AF" w:rsidRDefault="00000000">
      <w:pPr>
        <w:spacing w:after="80" w:line="360" w:lineRule="auto"/>
        <w:jc w:val="both"/>
      </w:pPr>
      <w:r>
        <w:t>实测结果：</w:t>
      </w:r>
      <w:r w:rsidR="0012115E">
        <w:rPr>
          <w:rFonts w:hint="eastAsia"/>
        </w:rPr>
        <w:t xml:space="preserve"> </w:t>
      </w:r>
      <w:r w:rsidR="0012115E">
        <w:rPr>
          <w:rFonts w:hint="eastAsia"/>
        </w:rPr>
        <w:t>改进方案</w:t>
      </w:r>
      <w:r>
        <w:t>的</w:t>
      </w:r>
      <w:r>
        <w:t xml:space="preserve"> GPR </w:t>
      </w:r>
      <w:r>
        <w:t>在</w:t>
      </w:r>
      <w:r>
        <w:t xml:space="preserve"> TAF_h </w:t>
      </w:r>
      <w:r>
        <w:t>上取得</w:t>
      </w:r>
      <w:r>
        <w:t xml:space="preserve"> </w:t>
      </w:r>
      <w:r>
        <w:rPr>
          <w:b/>
          <w:bCs/>
        </w:rPr>
        <w:t>MAE=0.0244</w:t>
      </w:r>
      <w:r>
        <w:rPr>
          <w:b/>
          <w:bCs/>
        </w:rPr>
        <w:t>、</w:t>
      </w:r>
      <w:r>
        <w:rPr>
          <w:b/>
          <w:bCs/>
        </w:rPr>
        <w:t>R²=0.947</w:t>
      </w:r>
      <w:r>
        <w:t>，全面优于四个深度</w:t>
      </w:r>
      <w:r w:rsidR="0012115E">
        <w:rPr>
          <w:rFonts w:hint="eastAsia"/>
        </w:rPr>
        <w:t>学习</w:t>
      </w:r>
      <w:r>
        <w:t>模型，且训练成本</w:t>
      </w:r>
      <w:r w:rsidR="0012115E">
        <w:rPr>
          <w:rFonts w:hint="eastAsia"/>
        </w:rPr>
        <w:t>大幅降低</w:t>
      </w:r>
      <w:r>
        <w:t>。</w:t>
      </w:r>
      <w:r w:rsidR="002B64A9">
        <w:rPr>
          <w:rFonts w:hint="eastAsia"/>
        </w:rPr>
        <w:t>诚实</w:t>
      </w:r>
      <w:r>
        <w:t>外推测试揭示了模型的适用边界：参数范围内的插值可靠（</w:t>
      </w:r>
      <w:r>
        <w:t>R²≈0.95</w:t>
      </w:r>
      <w:r>
        <w:t>），但坡高与地震波的范围外推会失效。本研究为「</w:t>
      </w:r>
      <w:r>
        <w:rPr>
          <w:b/>
          <w:bCs/>
        </w:rPr>
        <w:t>小数据场景下，物理特征</w:t>
      </w:r>
      <w:r>
        <w:rPr>
          <w:b/>
          <w:bCs/>
        </w:rPr>
        <w:t xml:space="preserve"> + </w:t>
      </w:r>
      <w:r>
        <w:rPr>
          <w:b/>
          <w:bCs/>
        </w:rPr>
        <w:t>经典机器学习优于端到端深度学习</w:t>
      </w:r>
      <w:r>
        <w:t>」提供了一个完整的实证案例。</w:t>
      </w:r>
    </w:p>
    <w:p w14:paraId="74CBE59F" w14:textId="6C326AD7" w:rsidR="00C038AF" w:rsidRDefault="00000000" w:rsidP="0093665A">
      <w:pPr>
        <w:pStyle w:val="1"/>
      </w:pPr>
      <w:r>
        <w:t xml:space="preserve">1. </w:t>
      </w:r>
      <w:r w:rsidR="0093665A">
        <w:rPr>
          <w:rFonts w:hint="eastAsia"/>
        </w:rPr>
        <w:t>数据规模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038AF" w14:paraId="362E6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008B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维度</w:t>
            </w:r>
          </w:p>
        </w:tc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B109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数量</w:t>
            </w:r>
          </w:p>
        </w:tc>
      </w:tr>
      <w:tr w:rsidR="00C038AF" w14:paraId="2E6786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5D076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几何工况（</w:t>
            </w:r>
            <w:r>
              <w:rPr>
                <w:sz w:val="19"/>
                <w:szCs w:val="19"/>
              </w:rPr>
              <w:t>h × i × angle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B1A95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5 × 5 × 7 = 175 </w:t>
            </w:r>
            <w:r>
              <w:rPr>
                <w:sz w:val="19"/>
                <w:szCs w:val="19"/>
              </w:rPr>
              <w:t>组（实测</w:t>
            </w:r>
            <w:r>
              <w:rPr>
                <w:sz w:val="19"/>
                <w:szCs w:val="19"/>
              </w:rPr>
              <w:t xml:space="preserve"> 174 </w:t>
            </w:r>
            <w:r>
              <w:rPr>
                <w:sz w:val="19"/>
                <w:szCs w:val="19"/>
              </w:rPr>
              <w:t>组文件齐全）</w:t>
            </w:r>
          </w:p>
        </w:tc>
      </w:tr>
      <w:tr w:rsidR="00C038AF" w14:paraId="3E0955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EB41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地震波</w:t>
            </w:r>
          </w:p>
        </w:tc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F434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3 </w:t>
            </w:r>
            <w:r>
              <w:rPr>
                <w:sz w:val="19"/>
                <w:szCs w:val="19"/>
              </w:rPr>
              <w:t>种（</w:t>
            </w:r>
            <w:r>
              <w:rPr>
                <w:sz w:val="19"/>
                <w:szCs w:val="19"/>
              </w:rPr>
              <w:t>El Centro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Loma Prieta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Northridge</w:t>
            </w:r>
            <w:r>
              <w:rPr>
                <w:sz w:val="19"/>
                <w:szCs w:val="19"/>
              </w:rPr>
              <w:t>）</w:t>
            </w:r>
          </w:p>
        </w:tc>
      </w:tr>
      <w:tr w:rsidR="00C038AF" w14:paraId="3DE0F2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493C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总样本</w:t>
            </w:r>
          </w:p>
        </w:tc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45C8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174 × 3 = 522 </w:t>
            </w:r>
            <w:r>
              <w:rPr>
                <w:sz w:val="19"/>
                <w:szCs w:val="19"/>
              </w:rPr>
              <w:t>条曲线</w:t>
            </w:r>
          </w:p>
        </w:tc>
      </w:tr>
      <w:tr w:rsidR="00C038AF" w14:paraId="3FFFED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7733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每条曲线</w:t>
            </w:r>
          </w:p>
        </w:tc>
        <w:tc>
          <w:tcPr>
            <w:tcW w:w="451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D4F0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161 </w:t>
            </w:r>
            <w:r>
              <w:rPr>
                <w:sz w:val="19"/>
                <w:szCs w:val="19"/>
              </w:rPr>
              <w:t>点</w:t>
            </w:r>
            <w:r>
              <w:rPr>
                <w:sz w:val="19"/>
                <w:szCs w:val="19"/>
              </w:rPr>
              <w:t xml:space="preserve"> × 4 </w:t>
            </w:r>
            <w:r>
              <w:rPr>
                <w:sz w:val="19"/>
                <w:szCs w:val="19"/>
              </w:rPr>
              <w:t>通道</w:t>
            </w:r>
          </w:p>
        </w:tc>
      </w:tr>
    </w:tbl>
    <w:p w14:paraId="583F9563" w14:textId="77777777" w:rsidR="00C038AF" w:rsidRDefault="00C038AF">
      <w:pPr>
        <w:spacing w:after="80"/>
      </w:pPr>
    </w:p>
    <w:p w14:paraId="1A52DED1" w14:textId="77777777" w:rsidR="00C038AF" w:rsidRDefault="00000000">
      <w:pPr>
        <w:spacing w:after="80" w:line="360" w:lineRule="auto"/>
        <w:jc w:val="both"/>
      </w:pPr>
      <w:r>
        <w:t>几何取值：坡高</w:t>
      </w:r>
      <w:r>
        <w:t xml:space="preserve"> </w:t>
      </w:r>
      <w:r>
        <w:rPr>
          <w:rFonts w:ascii="Consolas"/>
        </w:rPr>
        <w:t xml:space="preserve">h </w:t>
      </w:r>
      <w:r>
        <w:rPr>
          <w:rFonts w:ascii="Consolas"/>
        </w:rPr>
        <w:t>∈</w:t>
      </w:r>
      <w:r>
        <w:rPr>
          <w:rFonts w:ascii="Consolas"/>
        </w:rPr>
        <w:t xml:space="preserve"> {10, 50, 100, 200, 400} m</w:t>
      </w:r>
      <w:r>
        <w:t>、坡角</w:t>
      </w:r>
      <w:r>
        <w:t xml:space="preserve"> </w:t>
      </w:r>
      <w:r>
        <w:rPr>
          <w:rFonts w:ascii="Consolas"/>
        </w:rPr>
        <w:t xml:space="preserve">i </w:t>
      </w:r>
      <w:r>
        <w:rPr>
          <w:rFonts w:ascii="Consolas"/>
        </w:rPr>
        <w:t>∈</w:t>
      </w:r>
      <w:r>
        <w:rPr>
          <w:rFonts w:ascii="Consolas"/>
        </w:rPr>
        <w:t xml:space="preserve"> {15, 30, 45, 60, 75}</w:t>
      </w:r>
      <w:r>
        <w:rPr>
          <w:rFonts w:ascii="Consolas"/>
        </w:rPr>
        <w:t>°</w:t>
      </w:r>
      <w:r>
        <w:t>、入射角</w:t>
      </w:r>
      <w:r>
        <w:t xml:space="preserve"> </w:t>
      </w:r>
      <w:r>
        <w:rPr>
          <w:rFonts w:ascii="Consolas"/>
        </w:rPr>
        <w:t xml:space="preserve">angle </w:t>
      </w:r>
      <w:r>
        <w:rPr>
          <w:rFonts w:ascii="Consolas"/>
        </w:rPr>
        <w:t>∈</w:t>
      </w:r>
      <w:r>
        <w:rPr>
          <w:rFonts w:ascii="Consolas"/>
        </w:rPr>
        <w:t xml:space="preserve"> {0, 5, 10, 15, 20, 25, 30}</w:t>
      </w:r>
      <w:r>
        <w:rPr>
          <w:rFonts w:ascii="Consolas"/>
        </w:rPr>
        <w:t>°</w:t>
      </w:r>
      <w:r>
        <w:t>，为规则网格。</w:t>
      </w:r>
    </w:p>
    <w:p w14:paraId="0223EE2D" w14:textId="1053B5AF" w:rsidR="00C038AF" w:rsidRDefault="00000000">
      <w:pPr>
        <w:pStyle w:val="1"/>
      </w:pPr>
      <w:r>
        <w:t xml:space="preserve">2. </w:t>
      </w:r>
      <w:r w:rsidR="0093665A">
        <w:rPr>
          <w:rFonts w:hint="eastAsia"/>
        </w:rPr>
        <w:t>初始方案的不足</w:t>
      </w:r>
    </w:p>
    <w:p w14:paraId="3774D58B" w14:textId="3210BB13" w:rsidR="00C038AF" w:rsidRDefault="0093665A">
      <w:pPr>
        <w:spacing w:after="80" w:line="360" w:lineRule="auto"/>
        <w:jc w:val="both"/>
      </w:pPr>
      <w:r>
        <w:rPr>
          <w:rFonts w:hint="eastAsia"/>
        </w:rPr>
        <w:t>初始方案</w:t>
      </w:r>
      <w:r w:rsidR="00000000">
        <w:t>完整跑完了</w:t>
      </w:r>
      <w:r w:rsidR="00000000">
        <w:t xml:space="preserve"> CNN/LSTM/Transformer/DeepONet </w:t>
      </w:r>
      <w:r w:rsidR="00000000">
        <w:t>四个深度模型</w:t>
      </w:r>
      <w:r w:rsidR="00000000">
        <w:t xml:space="preserve"> × 5 </w:t>
      </w:r>
      <w:r w:rsidR="00000000">
        <w:t>折交叉验证</w:t>
      </w:r>
      <w:r>
        <w:rPr>
          <w:rFonts w:hint="eastAsia"/>
        </w:rPr>
        <w:t>，</w:t>
      </w:r>
      <w:r w:rsidR="00000000">
        <w:t>但结果证明这条路走偏了</w:t>
      </w:r>
      <w:r>
        <w:rPr>
          <w:rFonts w:hint="eastAsia"/>
        </w:rPr>
        <w:t>：</w:t>
      </w:r>
    </w:p>
    <w:p w14:paraId="7A9598E9" w14:textId="384FAEED" w:rsidR="0093665A" w:rsidRDefault="0093665A" w:rsidP="0093665A">
      <w:pPr>
        <w:spacing w:after="80" w:line="360" w:lineRule="auto"/>
        <w:jc w:val="both"/>
      </w:pPr>
      <w:r w:rsidRPr="0093665A">
        <w:t xml:space="preserve">  </w:t>
      </w:r>
      <w:r w:rsidRPr="0093665A">
        <w:rPr>
          <w:b/>
          <w:bCs/>
        </w:rPr>
        <w:t>地形主导</w:t>
      </w:r>
      <w:r>
        <w:rPr>
          <w:rFonts w:hint="eastAsia"/>
          <w:b/>
          <w:bCs/>
        </w:rPr>
        <w:t>放大效应</w:t>
      </w:r>
      <w:r w:rsidRPr="0093665A">
        <w:rPr>
          <w:b/>
          <w:bCs/>
        </w:rPr>
        <w:t>：</w:t>
      </w:r>
      <w:r w:rsidRPr="0093665A">
        <w:t xml:space="preserve"> </w:t>
      </w:r>
      <w:r w:rsidRPr="0093665A">
        <w:t>跨地形标准差（</w:t>
      </w:r>
      <w:r w:rsidRPr="0093665A">
        <w:t>0.129</w:t>
      </w:r>
      <w:r w:rsidRPr="0093665A">
        <w:t>）远大于跨波标准差（</w:t>
      </w:r>
      <w:r w:rsidRPr="0093665A">
        <w:t>0.052</w:t>
      </w:r>
      <w:r w:rsidRPr="0093665A">
        <w:t>），</w:t>
      </w:r>
      <w:r w:rsidRPr="0093665A">
        <w:rPr>
          <w:b/>
          <w:bCs/>
        </w:rPr>
        <w:t>比值达</w:t>
      </w:r>
      <w:r w:rsidRPr="0093665A">
        <w:rPr>
          <w:b/>
          <w:bCs/>
        </w:rPr>
        <w:t xml:space="preserve"> 2.47</w:t>
      </w:r>
      <w:r w:rsidRPr="0093665A">
        <w:t>。</w:t>
      </w:r>
      <w:r w:rsidRPr="0093665A">
        <w:t xml:space="preserve">TAF </w:t>
      </w:r>
      <w:r w:rsidRPr="0093665A">
        <w:t>变化由几何主导，端到端消化原始波形属于无效内卷。</w:t>
      </w:r>
    </w:p>
    <w:p w14:paraId="0CC5110F" w14:textId="77777777" w:rsidR="0093665A" w:rsidRDefault="0093665A" w:rsidP="0093665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3C4B01" wp14:editId="25C7154F">
            <wp:extent cx="4698000" cy="1944000"/>
            <wp:effectExtent l="0" t="0" r="7620" b="0"/>
            <wp:docPr id="1" name="outputs_v3/fig1_variance_terrain_vs_wave.png" descr="outputs_v3/fig1_variance_terrain_vs_wave.png" title="outputs_v3/fig1_variance_terrain_vs_w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155B" w14:textId="77777777" w:rsidR="0093665A" w:rsidRDefault="0093665A" w:rsidP="0093665A">
      <w:pPr>
        <w:spacing w:after="160" w:line="300" w:lineRule="auto"/>
        <w:jc w:val="center"/>
        <w:rPr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1</w:t>
      </w:r>
      <w:r>
        <w:rPr>
          <w:b/>
          <w:bCs/>
          <w:sz w:val="19"/>
          <w:szCs w:val="19"/>
        </w:rPr>
        <w:t xml:space="preserve">　地形</w:t>
      </w:r>
      <w:r>
        <w:rPr>
          <w:b/>
          <w:bCs/>
          <w:sz w:val="19"/>
          <w:szCs w:val="19"/>
        </w:rPr>
        <w:t xml:space="preserve"> vs </w:t>
      </w:r>
      <w:r>
        <w:rPr>
          <w:b/>
          <w:bCs/>
          <w:sz w:val="19"/>
          <w:szCs w:val="19"/>
        </w:rPr>
        <w:t>地震波对</w:t>
      </w:r>
      <w:r>
        <w:rPr>
          <w:b/>
          <w:bCs/>
          <w:sz w:val="19"/>
          <w:szCs w:val="19"/>
        </w:rPr>
        <w:t xml:space="preserve"> TAF_h </w:t>
      </w:r>
      <w:r>
        <w:rPr>
          <w:b/>
          <w:bCs/>
          <w:sz w:val="19"/>
          <w:szCs w:val="19"/>
        </w:rPr>
        <w:t>的影响对比。</w:t>
      </w:r>
      <w:r>
        <w:rPr>
          <w:sz w:val="19"/>
          <w:szCs w:val="19"/>
        </w:rPr>
        <w:t xml:space="preserve"> </w:t>
      </w:r>
    </w:p>
    <w:p w14:paraId="58180985" w14:textId="607A8352" w:rsidR="0093665A" w:rsidRDefault="0093665A" w:rsidP="0093665A">
      <w:pPr>
        <w:spacing w:after="80" w:line="360" w:lineRule="auto"/>
        <w:jc w:val="both"/>
      </w:pPr>
      <w:r w:rsidRPr="0093665A">
        <w:t xml:space="preserve">  </w:t>
      </w:r>
      <w:r w:rsidRPr="0093665A">
        <w:rPr>
          <w:b/>
          <w:bCs/>
        </w:rPr>
        <w:t>深度</w:t>
      </w:r>
      <w:r>
        <w:rPr>
          <w:rFonts w:hint="eastAsia"/>
          <w:b/>
          <w:bCs/>
        </w:rPr>
        <w:t>学习</w:t>
      </w:r>
      <w:r w:rsidRPr="0093665A">
        <w:rPr>
          <w:b/>
          <w:bCs/>
        </w:rPr>
        <w:t>模型不及基线：</w:t>
      </w:r>
      <w:r w:rsidRPr="0093665A">
        <w:t xml:space="preserve"> </w:t>
      </w:r>
      <w:r w:rsidRPr="0093665A">
        <w:t>深度</w:t>
      </w:r>
      <w:r>
        <w:rPr>
          <w:rFonts w:hint="eastAsia"/>
        </w:rPr>
        <w:t>学习</w:t>
      </w:r>
      <w:r w:rsidRPr="0093665A">
        <w:t>模型</w:t>
      </w:r>
      <w:r w:rsidRPr="0093665A">
        <w:t xml:space="preserve"> TAF_h MAE</w:t>
      </w:r>
      <w:r w:rsidRPr="0093665A">
        <w:t>（</w:t>
      </w:r>
      <w:r w:rsidRPr="0093665A">
        <w:t>0.0506~0.0572</w:t>
      </w:r>
      <w:r w:rsidRPr="0093665A">
        <w:t>）全线劣于完全不看</w:t>
      </w:r>
      <w:r>
        <w:rPr>
          <w:rFonts w:hint="eastAsia"/>
        </w:rPr>
        <w:t>输入</w:t>
      </w:r>
      <w:r w:rsidRPr="0093665A">
        <w:t>波的</w:t>
      </w:r>
      <w:r>
        <w:rPr>
          <w:rFonts w:hint="eastAsia"/>
        </w:rPr>
        <w:t>均值</w:t>
      </w:r>
      <w:r w:rsidRPr="0093665A">
        <w:t>基线（</w:t>
      </w:r>
      <w:r w:rsidRPr="0093665A">
        <w:t>0.0469</w:t>
      </w:r>
      <w:r w:rsidRPr="0093665A">
        <w:t>）。</w:t>
      </w:r>
    </w:p>
    <w:p w14:paraId="527AD845" w14:textId="77777777" w:rsidR="0093665A" w:rsidRDefault="0093665A" w:rsidP="0093665A">
      <w:pPr>
        <w:spacing w:before="120" w:after="40"/>
        <w:jc w:val="center"/>
      </w:pPr>
      <w:r>
        <w:rPr>
          <w:noProof/>
        </w:rPr>
        <w:drawing>
          <wp:inline distT="0" distB="0" distL="0" distR="0" wp14:anchorId="034AF40E" wp14:editId="2B5FDC41">
            <wp:extent cx="4796757" cy="1836000"/>
            <wp:effectExtent l="0" t="0" r="4445" b="0"/>
            <wp:docPr id="2" name="outputs_v3/fig2_baseline_vs_v2deep.png" descr="outputs_v3/fig2_baseline_vs_v2deep.png" title="outputs_v3/fig2_baseline_vs_v2de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57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2C0" w14:textId="3DEB8193" w:rsidR="0093665A" w:rsidRPr="0093665A" w:rsidRDefault="0093665A" w:rsidP="0093665A">
      <w:pPr>
        <w:spacing w:after="160" w:line="300" w:lineRule="auto"/>
        <w:jc w:val="center"/>
        <w:rPr>
          <w:rFonts w:hint="eastAsia"/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2</w:t>
      </w:r>
      <w:r>
        <w:rPr>
          <w:b/>
          <w:bCs/>
          <w:sz w:val="19"/>
          <w:szCs w:val="19"/>
        </w:rPr>
        <w:t xml:space="preserve">　傻瓜基线与</w:t>
      </w:r>
      <w:r>
        <w:rPr>
          <w:b/>
          <w:bCs/>
          <w:sz w:val="19"/>
          <w:szCs w:val="19"/>
        </w:rPr>
        <w:t xml:space="preserve"> v2 </w:t>
      </w:r>
      <w:r>
        <w:rPr>
          <w:b/>
          <w:bCs/>
          <w:sz w:val="19"/>
          <w:szCs w:val="19"/>
        </w:rPr>
        <w:t>深度模型对比。</w:t>
      </w:r>
    </w:p>
    <w:p w14:paraId="0DFF2A9F" w14:textId="082859E6" w:rsidR="0093665A" w:rsidRDefault="0093665A">
      <w:pPr>
        <w:spacing w:after="80" w:line="360" w:lineRule="auto"/>
        <w:jc w:val="both"/>
      </w:pPr>
      <w:r w:rsidRPr="0093665A">
        <w:t xml:space="preserve">  </w:t>
      </w:r>
      <w:r w:rsidRPr="0093665A">
        <w:rPr>
          <w:b/>
          <w:bCs/>
        </w:rPr>
        <w:t>波特征可提炼：</w:t>
      </w:r>
      <w:r w:rsidRPr="0093665A">
        <w:t xml:space="preserve"> 3 </w:t>
      </w:r>
      <w:r w:rsidRPr="0093665A">
        <w:t>条波虽</w:t>
      </w:r>
      <w:r w:rsidRPr="0093665A">
        <w:t xml:space="preserve"> PGA </w:t>
      </w:r>
      <w:r w:rsidRPr="0093665A">
        <w:t>相同，但持时、卓越周期与反应谱</w:t>
      </w:r>
      <w:r w:rsidRPr="0093665A">
        <w:t xml:space="preserve"> Sa </w:t>
      </w:r>
      <w:r w:rsidRPr="0093665A">
        <w:t>存在本质差异，可通过物理特征工程替代时序输入。</w:t>
      </w:r>
    </w:p>
    <w:p w14:paraId="3D1F6EEF" w14:textId="77777777" w:rsidR="00DB658A" w:rsidRDefault="00DB658A" w:rsidP="00DB658A">
      <w:pPr>
        <w:spacing w:before="120" w:after="40"/>
        <w:jc w:val="center"/>
      </w:pPr>
      <w:r>
        <w:rPr>
          <w:noProof/>
        </w:rPr>
        <w:drawing>
          <wp:inline distT="0" distB="0" distL="0" distR="0" wp14:anchorId="79F33FEB" wp14:editId="68B0D88F">
            <wp:extent cx="4740325" cy="3024000"/>
            <wp:effectExtent l="0" t="0" r="3175" b="5080"/>
            <wp:docPr id="5" name="outputs_v3/fig5_three_waves.png" descr="outputs_v3/fig5_three_waves.png" title="outputs_v3/fig5_three_wa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325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A754" w14:textId="3181A3E5" w:rsidR="00DB658A" w:rsidRDefault="00DB658A" w:rsidP="00DB658A">
      <w:pPr>
        <w:spacing w:after="160" w:line="300" w:lineRule="auto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</w:t>
      </w:r>
      <w:r w:rsidR="00F768FD">
        <w:rPr>
          <w:rFonts w:hint="eastAsia"/>
          <w:b/>
          <w:bCs/>
          <w:sz w:val="19"/>
          <w:szCs w:val="19"/>
        </w:rPr>
        <w:t>3</w:t>
      </w:r>
      <w:r>
        <w:rPr>
          <w:b/>
          <w:bCs/>
          <w:sz w:val="19"/>
          <w:szCs w:val="19"/>
        </w:rPr>
        <w:t xml:space="preserve">　三条地震波的加速度时程与</w:t>
      </w:r>
      <w:r>
        <w:rPr>
          <w:b/>
          <w:bCs/>
          <w:sz w:val="19"/>
          <w:szCs w:val="19"/>
        </w:rPr>
        <w:t xml:space="preserve"> 5% </w:t>
      </w:r>
      <w:r>
        <w:rPr>
          <w:b/>
          <w:bCs/>
          <w:sz w:val="19"/>
          <w:szCs w:val="19"/>
        </w:rPr>
        <w:t>阻尼反应谱。</w:t>
      </w:r>
    </w:p>
    <w:p w14:paraId="3F52E15B" w14:textId="70A41597" w:rsidR="00C038AF" w:rsidRDefault="00000000">
      <w:pPr>
        <w:pStyle w:val="1"/>
      </w:pPr>
      <w:r>
        <w:lastRenderedPageBreak/>
        <w:t>3.</w:t>
      </w:r>
      <w:r w:rsidR="00DB658A">
        <w:rPr>
          <w:rFonts w:hint="eastAsia"/>
        </w:rPr>
        <w:t xml:space="preserve"> </w:t>
      </w:r>
      <w:r w:rsidR="00DB658A">
        <w:rPr>
          <w:rFonts w:hint="eastAsia"/>
        </w:rPr>
        <w:t>改进</w:t>
      </w:r>
      <w:r>
        <w:t>方法</w:t>
      </w:r>
    </w:p>
    <w:p w14:paraId="699C35A0" w14:textId="77777777" w:rsidR="00C038AF" w:rsidRDefault="00000000">
      <w:pPr>
        <w:pStyle w:val="2"/>
        <w:spacing w:after="120"/>
      </w:pPr>
      <w:r>
        <w:t xml:space="preserve">3.1 </w:t>
      </w:r>
      <w:r>
        <w:t>总体流程</w:t>
      </w:r>
    </w:p>
    <w:p w14:paraId="7BF2F9B3" w14:textId="1B9E701F" w:rsidR="00E37658" w:rsidRDefault="00E37658" w:rsidP="00E37658">
      <w:pPr>
        <w:spacing w:before="120" w:after="40"/>
        <w:jc w:val="center"/>
        <w:rPr>
          <w:noProof/>
        </w:rPr>
      </w:pPr>
      <w:r>
        <w:rPr>
          <w:noProof/>
        </w:rPr>
        <w:drawing>
          <wp:inline distT="0" distB="0" distL="0" distR="0" wp14:anchorId="34FB51FB" wp14:editId="0F0D9490">
            <wp:extent cx="5731510" cy="31273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DCD0" w14:textId="0FC3C109" w:rsidR="00F768FD" w:rsidRDefault="00F768FD" w:rsidP="00F768FD">
      <w:pPr>
        <w:spacing w:after="160" w:line="300" w:lineRule="auto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</w:t>
      </w:r>
      <w:r>
        <w:rPr>
          <w:rFonts w:hint="eastAsia"/>
          <w:b/>
          <w:bCs/>
          <w:sz w:val="19"/>
          <w:szCs w:val="19"/>
        </w:rPr>
        <w:t>4</w:t>
      </w:r>
      <w:r>
        <w:rPr>
          <w:b/>
          <w:bCs/>
          <w:sz w:val="19"/>
          <w:szCs w:val="19"/>
        </w:rPr>
        <w:t xml:space="preserve">　</w:t>
      </w:r>
      <w:r>
        <w:rPr>
          <w:rFonts w:hint="eastAsia"/>
          <w:b/>
          <w:bCs/>
          <w:sz w:val="19"/>
          <w:szCs w:val="19"/>
        </w:rPr>
        <w:t>改进方法的总体流程图</w:t>
      </w:r>
      <w:r>
        <w:rPr>
          <w:b/>
          <w:bCs/>
          <w:sz w:val="19"/>
          <w:szCs w:val="19"/>
        </w:rPr>
        <w:t>。</w:t>
      </w:r>
    </w:p>
    <w:p w14:paraId="3B293CB1" w14:textId="77777777" w:rsidR="00C038AF" w:rsidRDefault="00000000">
      <w:pPr>
        <w:pStyle w:val="2"/>
        <w:spacing w:after="120"/>
      </w:pPr>
      <w:r>
        <w:t xml:space="preserve">3.2 </w:t>
      </w:r>
      <w:r>
        <w:t>波特征工程</w:t>
      </w:r>
    </w:p>
    <w:p w14:paraId="380A3189" w14:textId="77777777" w:rsidR="00C038AF" w:rsidRDefault="00000000">
      <w:pPr>
        <w:spacing w:after="80" w:line="360" w:lineRule="auto"/>
        <w:jc w:val="both"/>
      </w:pPr>
      <w:r>
        <w:t>对每条输入波提取</w:t>
      </w:r>
      <w:r>
        <w:t xml:space="preserve"> 11 </w:t>
      </w:r>
      <w:r>
        <w:t>个物理标量：</w:t>
      </w:r>
      <w:r>
        <w:t xml:space="preserve">Arias </w:t>
      </w:r>
      <w:r>
        <w:t>强度（总能量）、有效持时</w:t>
      </w:r>
      <w:r>
        <w:t xml:space="preserve"> D₅₋₉₅</w:t>
      </w:r>
      <w:r>
        <w:t>、卓越周期</w:t>
      </w:r>
      <w:r>
        <w:t xml:space="preserve"> Tp</w:t>
      </w:r>
      <w:r>
        <w:t>、平均周期</w:t>
      </w:r>
      <w:r>
        <w:t xml:space="preserve"> Tm</w:t>
      </w:r>
      <w:r>
        <w:t>（</w:t>
      </w:r>
      <w:r>
        <w:t xml:space="preserve">Rathje </w:t>
      </w:r>
      <w:r>
        <w:t>定义）、峰值速度</w:t>
      </w:r>
      <w:r>
        <w:t>/</w:t>
      </w:r>
      <w:r>
        <w:t>位移</w:t>
      </w:r>
      <w:r>
        <w:t xml:space="preserve"> PGV/PGD</w:t>
      </w:r>
      <w:r>
        <w:t>，以及</w:t>
      </w:r>
      <w:r>
        <w:t xml:space="preserve"> 5% </w:t>
      </w:r>
      <w:r>
        <w:t>阻尼反应谱在</w:t>
      </w:r>
      <w:r>
        <w:t xml:space="preserve"> 5 </w:t>
      </w:r>
      <w:r>
        <w:t>个代表周期（</w:t>
      </w:r>
      <w:r>
        <w:t>0.1/0.2/0.5/1.0/2.0 s</w:t>
      </w:r>
      <w:r>
        <w:t>）的谱值。</w:t>
      </w:r>
      <w:r>
        <w:rPr>
          <w:b/>
          <w:bCs/>
        </w:rPr>
        <w:t>输入</w:t>
      </w:r>
      <w:r>
        <w:rPr>
          <w:b/>
          <w:bCs/>
        </w:rPr>
        <w:t xml:space="preserve"> PGA </w:t>
      </w:r>
      <w:r>
        <w:rPr>
          <w:b/>
          <w:bCs/>
        </w:rPr>
        <w:t>因是常数被剔除。</w:t>
      </w:r>
    </w:p>
    <w:p w14:paraId="7A1B296F" w14:textId="77777777" w:rsidR="00C038AF" w:rsidRDefault="00000000">
      <w:pPr>
        <w:pStyle w:val="2"/>
        <w:spacing w:after="120"/>
      </w:pPr>
      <w:r>
        <w:t xml:space="preserve">3.3 POD </w:t>
      </w:r>
      <w:r>
        <w:t>降维</w:t>
      </w:r>
    </w:p>
    <w:p w14:paraId="7F119144" w14:textId="77777777" w:rsidR="00C038AF" w:rsidRDefault="00000000">
      <w:pPr>
        <w:spacing w:after="80" w:line="360" w:lineRule="auto"/>
        <w:jc w:val="both"/>
      </w:pPr>
      <w:r>
        <w:t>对训练集所有曲线做</w:t>
      </w:r>
      <w:r>
        <w:t xml:space="preserve"> PCA</w:t>
      </w:r>
      <w:r>
        <w:t>，取前</w:t>
      </w:r>
      <w:r>
        <w:t xml:space="preserve"> 15 </w:t>
      </w:r>
      <w:r>
        <w:t>个主成分。模型不再预测</w:t>
      </w:r>
      <w:r>
        <w:t xml:space="preserve"> 161 </w:t>
      </w:r>
      <w:r>
        <w:t>个相关的点，而是预测</w:t>
      </w:r>
      <w:r>
        <w:t xml:space="preserve"> 15 </w:t>
      </w:r>
      <w:r>
        <w:t>个解耦的系数，预测后逆变换天然得到光滑曲线（不会锯齿）。</w:t>
      </w:r>
    </w:p>
    <w:p w14:paraId="5FFEC6FA" w14:textId="77777777" w:rsidR="00C038AF" w:rsidRDefault="00000000">
      <w:pPr>
        <w:pStyle w:val="2"/>
        <w:spacing w:after="120"/>
      </w:pPr>
      <w:r>
        <w:t xml:space="preserve">3.4 </w:t>
      </w:r>
      <w:r>
        <w:t>模型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038AF" w14:paraId="12BAB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469A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模型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5D5C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5CFA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特点</w:t>
            </w:r>
          </w:p>
        </w:tc>
      </w:tr>
      <w:tr w:rsidR="00C038AF" w14:paraId="423D12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A2C9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XGBoost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C78B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主力之一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071F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表格数据强基线；自带特征重要性，可回答「波到底有没有用」</w:t>
            </w:r>
          </w:p>
        </w:tc>
      </w:tr>
      <w:tr w:rsidR="00C038AF" w14:paraId="4F54DF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CB27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高斯过程回归</w:t>
            </w:r>
            <w:r>
              <w:rPr>
                <w:b/>
                <w:bCs/>
                <w:sz w:val="19"/>
                <w:szCs w:val="19"/>
              </w:rPr>
              <w:t xml:space="preserve"> GPR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597A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主力（最优）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9402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500 </w:t>
            </w:r>
            <w:r>
              <w:rPr>
                <w:sz w:val="19"/>
                <w:szCs w:val="19"/>
              </w:rPr>
              <w:t>样本的经典代理模型；</w:t>
            </w:r>
            <w:r>
              <w:rPr>
                <w:b/>
                <w:bCs/>
                <w:sz w:val="19"/>
                <w:szCs w:val="19"/>
              </w:rPr>
              <w:t>自带预测不确定性</w:t>
            </w:r>
            <w:r>
              <w:rPr>
                <w:sz w:val="19"/>
                <w:szCs w:val="19"/>
              </w:rPr>
              <w:t>，离训练数据越远越不自信</w:t>
            </w:r>
          </w:p>
        </w:tc>
      </w:tr>
    </w:tbl>
    <w:p w14:paraId="0619A0F9" w14:textId="77777777" w:rsidR="00C038AF" w:rsidRDefault="00C038AF">
      <w:pPr>
        <w:spacing w:after="80"/>
      </w:pPr>
    </w:p>
    <w:p w14:paraId="20413578" w14:textId="77777777" w:rsidR="00C038AF" w:rsidRDefault="00000000">
      <w:pPr>
        <w:pStyle w:val="2"/>
        <w:spacing w:after="120"/>
      </w:pPr>
      <w:r>
        <w:t xml:space="preserve">3.5 </w:t>
      </w:r>
      <w:r>
        <w:t>评估方案（防自欺）</w:t>
      </w:r>
    </w:p>
    <w:p w14:paraId="00ACFB3D" w14:textId="77777777" w:rsidR="00C038AF" w:rsidRDefault="00000000">
      <w:pPr>
        <w:spacing w:after="60" w:line="340" w:lineRule="auto"/>
        <w:ind w:left="360" w:hanging="240"/>
        <w:jc w:val="both"/>
      </w:pPr>
      <w:r>
        <w:t xml:space="preserve">· </w:t>
      </w:r>
      <w:r>
        <w:rPr>
          <w:b/>
          <w:bCs/>
        </w:rPr>
        <w:t xml:space="preserve">GroupKFold </w:t>
      </w:r>
      <w:r>
        <w:rPr>
          <w:b/>
          <w:bCs/>
        </w:rPr>
        <w:t>按工况分组</w:t>
      </w:r>
      <w:r>
        <w:t>：同一地形的</w:t>
      </w:r>
      <w:r>
        <w:t xml:space="preserve"> 3 </w:t>
      </w:r>
      <w:r>
        <w:t>条波必须同进同出训练</w:t>
      </w:r>
      <w:r>
        <w:t>/</w:t>
      </w:r>
      <w:r>
        <w:t>验证集，杜绝「训练集见过隔壁几乎一样的样本」式作弊。</w:t>
      </w:r>
    </w:p>
    <w:p w14:paraId="072F00F2" w14:textId="176F0025" w:rsidR="00C038AF" w:rsidRDefault="00000000">
      <w:pPr>
        <w:spacing w:after="60" w:line="340" w:lineRule="auto"/>
        <w:ind w:left="360" w:hanging="240"/>
        <w:jc w:val="both"/>
      </w:pPr>
      <w:r>
        <w:lastRenderedPageBreak/>
        <w:t xml:space="preserve">· </w:t>
      </w:r>
      <w:r>
        <w:rPr>
          <w:b/>
          <w:bCs/>
        </w:rPr>
        <w:t>分区指标</w:t>
      </w:r>
      <w:r>
        <w:t>：峰值区和远场区的</w:t>
      </w:r>
      <w:r>
        <w:t xml:space="preserve"> MAE/R² </w:t>
      </w:r>
      <w:r>
        <w:t>分开报告，避免大片平坦的远场区把全局</w:t>
      </w:r>
      <w:r>
        <w:t xml:space="preserve"> R² </w:t>
      </w:r>
      <w:r>
        <w:t>刷虚高、掩盖峰值预测得差。</w:t>
      </w:r>
    </w:p>
    <w:p w14:paraId="3143F6B8" w14:textId="77777777" w:rsidR="00C038AF" w:rsidRDefault="00000000">
      <w:pPr>
        <w:spacing w:after="60" w:line="340" w:lineRule="auto"/>
        <w:ind w:left="360" w:hanging="240"/>
        <w:jc w:val="both"/>
      </w:pPr>
      <w:r>
        <w:t xml:space="preserve">· </w:t>
      </w:r>
      <w:r>
        <w:rPr>
          <w:b/>
          <w:bCs/>
        </w:rPr>
        <w:t>诚实外推测试</w:t>
      </w:r>
      <w:r>
        <w:t>：留一波、留一高度、留一角度，分别考验对未见地震波、未见坡高、未见入射角的泛化能力。</w:t>
      </w:r>
    </w:p>
    <w:p w14:paraId="175CB5AB" w14:textId="77777777" w:rsidR="00C038AF" w:rsidRDefault="00000000">
      <w:pPr>
        <w:spacing w:after="60" w:line="340" w:lineRule="auto"/>
        <w:ind w:left="360" w:hanging="240"/>
        <w:jc w:val="both"/>
      </w:pPr>
      <w:r>
        <w:t xml:space="preserve">· </w:t>
      </w:r>
      <w:r>
        <w:rPr>
          <w:b/>
          <w:bCs/>
        </w:rPr>
        <w:t xml:space="preserve">TAF_v </w:t>
      </w:r>
      <w:r>
        <w:rPr>
          <w:b/>
          <w:bCs/>
        </w:rPr>
        <w:t>专项</w:t>
      </w:r>
      <w:r>
        <w:t>：自动标记并排除平地竖向</w:t>
      </w:r>
      <w:r>
        <w:t xml:space="preserve"> PGA </w:t>
      </w:r>
      <w:r>
        <w:t>近零的不可靠点，单独汇报。</w:t>
      </w:r>
    </w:p>
    <w:p w14:paraId="5AB22185" w14:textId="6F029EA1" w:rsidR="00C038AF" w:rsidRDefault="00000000">
      <w:pPr>
        <w:pStyle w:val="1"/>
      </w:pPr>
      <w:r>
        <w:t xml:space="preserve">4. </w:t>
      </w:r>
      <w:r>
        <w:t>基线量化</w:t>
      </w:r>
    </w:p>
    <w:p w14:paraId="7EBCDCF1" w14:textId="77777777" w:rsidR="00C038AF" w:rsidRDefault="00000000">
      <w:pPr>
        <w:spacing w:after="80" w:line="360" w:lineRule="auto"/>
        <w:jc w:val="both"/>
      </w:pPr>
      <w:r>
        <w:t>在比较</w:t>
      </w:r>
      <w:r>
        <w:t xml:space="preserve"> ML </w:t>
      </w:r>
      <w:r>
        <w:t>模型之前，必须先量化「不用</w:t>
      </w:r>
      <w:r>
        <w:t xml:space="preserve"> ML </w:t>
      </w:r>
      <w:r>
        <w:t>能做到多好」，否则无从判断</w:t>
      </w:r>
      <w:r>
        <w:t xml:space="preserve"> ML </w:t>
      </w:r>
      <w:r>
        <w:t>是否真有价值。</w:t>
      </w:r>
    </w:p>
    <w:p w14:paraId="2E75082E" w14:textId="77777777" w:rsidR="00C038A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9129736" wp14:editId="093FD407">
            <wp:extent cx="5524500" cy="1962150"/>
            <wp:effectExtent l="0" t="0" r="0" b="0"/>
            <wp:docPr id="6" name="outputs_v3/fig6_baselines.png" descr="outputs_v3/fig6_baselines.png" title="outputs_v3/fig6_base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A5A6" w14:textId="77777777" w:rsidR="00C038AF" w:rsidRDefault="00000000">
      <w:pPr>
        <w:spacing w:after="160" w:line="300" w:lineRule="auto"/>
        <w:jc w:val="center"/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6</w:t>
      </w:r>
      <w:r>
        <w:rPr>
          <w:b/>
          <w:bCs/>
          <w:sz w:val="19"/>
          <w:szCs w:val="19"/>
        </w:rPr>
        <w:t xml:space="preserve">　三条基线的</w:t>
      </w:r>
      <w:r>
        <w:rPr>
          <w:b/>
          <w:bCs/>
          <w:sz w:val="19"/>
          <w:szCs w:val="19"/>
        </w:rPr>
        <w:t xml:space="preserve"> TAF_h </w:t>
      </w:r>
      <w:r>
        <w:rPr>
          <w:b/>
          <w:bCs/>
          <w:sz w:val="19"/>
          <w:szCs w:val="19"/>
        </w:rPr>
        <w:t>误差量化。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038AF" w14:paraId="5EECD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C272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基线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73E4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全区</w:t>
            </w:r>
            <w:r>
              <w:rPr>
                <w:b/>
                <w:bCs/>
                <w:sz w:val="19"/>
                <w:szCs w:val="19"/>
              </w:rPr>
              <w:t xml:space="preserve"> MAE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E1EC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峰值区</w:t>
            </w:r>
            <w:r>
              <w:rPr>
                <w:b/>
                <w:bCs/>
                <w:sz w:val="19"/>
                <w:szCs w:val="19"/>
              </w:rPr>
              <w:t xml:space="preserve"> MAE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BEA63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全区</w:t>
            </w:r>
            <w:r>
              <w:rPr>
                <w:b/>
                <w:bCs/>
                <w:sz w:val="19"/>
                <w:szCs w:val="19"/>
              </w:rPr>
              <w:t xml:space="preserve"> R²</w:t>
            </w:r>
          </w:p>
        </w:tc>
        <w:tc>
          <w:tcPr>
            <w:tcW w:w="180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8EAA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</w:tr>
      <w:tr w:rsidR="00C038AF" w14:paraId="2C8C885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3EE5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B1 </w:t>
            </w:r>
            <w:r>
              <w:rPr>
                <w:sz w:val="19"/>
                <w:szCs w:val="19"/>
              </w:rPr>
              <w:t>全局均值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B587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0.1030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C9D1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0.0767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4598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0.321</w:t>
            </w:r>
          </w:p>
        </w:tc>
        <w:tc>
          <w:tcPr>
            <w:tcW w:w="180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0BCED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R² </w:t>
            </w:r>
            <w:r>
              <w:rPr>
                <w:sz w:val="19"/>
                <w:szCs w:val="19"/>
              </w:rPr>
              <w:t>的零点（相当于闭眼猜平均）</w:t>
            </w:r>
          </w:p>
        </w:tc>
      </w:tr>
      <w:tr w:rsidR="00C038AF" w14:paraId="75025B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67CD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B3 </w:t>
            </w:r>
            <w:r>
              <w:rPr>
                <w:sz w:val="19"/>
                <w:szCs w:val="19"/>
              </w:rPr>
              <w:t>规则网格线性插值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DB4C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0.0708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B273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0.0658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1B654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0.633</w:t>
            </w:r>
          </w:p>
        </w:tc>
        <w:tc>
          <w:tcPr>
            <w:tcW w:w="180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721C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「不用</w:t>
            </w:r>
            <w:r>
              <w:rPr>
                <w:b/>
                <w:bCs/>
                <w:sz w:val="19"/>
                <w:szCs w:val="19"/>
              </w:rPr>
              <w:t xml:space="preserve"> ML</w:t>
            </w:r>
            <w:r>
              <w:rPr>
                <w:b/>
                <w:bCs/>
                <w:sz w:val="19"/>
                <w:szCs w:val="19"/>
              </w:rPr>
              <w:t>」的真正下限</w:t>
            </w:r>
          </w:p>
        </w:tc>
      </w:tr>
      <w:tr w:rsidR="00C038AF" w14:paraId="1D1C981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908A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B2 oracle per-geometry </w:t>
            </w:r>
            <w:r>
              <w:rPr>
                <w:sz w:val="19"/>
                <w:szCs w:val="19"/>
              </w:rPr>
              <w:t>均值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FEF0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0.0469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F9F4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0.0480</w:t>
            </w:r>
          </w:p>
        </w:tc>
        <w:tc>
          <w:tcPr>
            <w:tcW w:w="180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EB66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0.828</w:t>
            </w:r>
          </w:p>
        </w:tc>
        <w:tc>
          <w:tcPr>
            <w:tcW w:w="180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4ECB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理论下限（可见测试标签）</w:t>
            </w:r>
          </w:p>
        </w:tc>
      </w:tr>
    </w:tbl>
    <w:p w14:paraId="6D02813D" w14:textId="77777777" w:rsidR="00C038AF" w:rsidRDefault="00C038AF">
      <w:pPr>
        <w:spacing w:after="80"/>
      </w:pPr>
    </w:p>
    <w:p w14:paraId="6AE8BC26" w14:textId="528C6738" w:rsidR="00C038AF" w:rsidRDefault="00000000">
      <w:pPr>
        <w:pStyle w:val="1"/>
      </w:pPr>
      <w:r>
        <w:lastRenderedPageBreak/>
        <w:t xml:space="preserve">5. </w:t>
      </w:r>
      <w:r>
        <w:t>主模型结果</w:t>
      </w:r>
    </w:p>
    <w:p w14:paraId="7D86E38E" w14:textId="7B85F21D" w:rsidR="00C038AF" w:rsidRDefault="00000000">
      <w:pPr>
        <w:pStyle w:val="2"/>
        <w:spacing w:after="120"/>
      </w:pPr>
      <w:r>
        <w:t xml:space="preserve">5.1 </w:t>
      </w:r>
      <w:r>
        <w:t>特征重要性</w:t>
      </w:r>
    </w:p>
    <w:p w14:paraId="3AD4B233" w14:textId="77777777" w:rsidR="00C038A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0B5C91C" wp14:editId="08F13CB3">
            <wp:extent cx="5524500" cy="2733675"/>
            <wp:effectExtent l="0" t="0" r="0" b="0"/>
            <wp:docPr id="7" name="outputs_v3/fig7_feature_importance.png" descr="outputs_v3/fig7_feature_importance.png" title="outputs_v3/fig7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32D9" w14:textId="77777777" w:rsidR="009706FE" w:rsidRDefault="00000000">
      <w:pPr>
        <w:spacing w:after="160" w:line="300" w:lineRule="auto"/>
        <w:jc w:val="center"/>
        <w:rPr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7</w:t>
      </w:r>
      <w:r>
        <w:rPr>
          <w:b/>
          <w:bCs/>
          <w:sz w:val="19"/>
          <w:szCs w:val="19"/>
        </w:rPr>
        <w:t xml:space="preserve">　</w:t>
      </w:r>
      <w:r>
        <w:rPr>
          <w:b/>
          <w:bCs/>
          <w:sz w:val="19"/>
          <w:szCs w:val="19"/>
        </w:rPr>
        <w:t xml:space="preserve">XGBoost </w:t>
      </w:r>
      <w:r>
        <w:rPr>
          <w:b/>
          <w:bCs/>
          <w:sz w:val="19"/>
          <w:szCs w:val="19"/>
        </w:rPr>
        <w:t>特征重要性（跨</w:t>
      </w:r>
      <w:r>
        <w:rPr>
          <w:b/>
          <w:bCs/>
          <w:sz w:val="19"/>
          <w:szCs w:val="19"/>
        </w:rPr>
        <w:t xml:space="preserve"> POD </w:t>
      </w:r>
      <w:r>
        <w:rPr>
          <w:b/>
          <w:bCs/>
          <w:sz w:val="19"/>
          <w:szCs w:val="19"/>
        </w:rPr>
        <w:t>成分平均）。</w:t>
      </w:r>
    </w:p>
    <w:p w14:paraId="0CC532DC" w14:textId="6F4F99EE" w:rsidR="00C038AF" w:rsidRDefault="00000000" w:rsidP="009706FE">
      <w:pPr>
        <w:spacing w:after="160" w:line="300" w:lineRule="auto"/>
      </w:pPr>
      <w:r>
        <w:rPr>
          <w:sz w:val="19"/>
          <w:szCs w:val="19"/>
        </w:rPr>
        <w:t>几何特征（红）总体主导，印证了「地形是主角」；但波物理特征（蓝）并非零贡献</w:t>
      </w:r>
      <w:r>
        <w:rPr>
          <w:sz w:val="19"/>
          <w:szCs w:val="19"/>
        </w:rPr>
        <w:t>——</w:t>
      </w:r>
      <w:r>
        <w:rPr>
          <w:sz w:val="19"/>
          <w:szCs w:val="19"/>
        </w:rPr>
        <w:t>反应谱</w:t>
      </w:r>
      <w:r>
        <w:rPr>
          <w:sz w:val="19"/>
          <w:szCs w:val="19"/>
        </w:rPr>
        <w:t xml:space="preserve"> Sa(T) </w:t>
      </w:r>
      <w:r>
        <w:rPr>
          <w:sz w:val="19"/>
          <w:szCs w:val="19"/>
        </w:rPr>
        <w:t>等特征确实被模型用于区分三条波带来的差异。</w:t>
      </w:r>
    </w:p>
    <w:p w14:paraId="043CDDB8" w14:textId="77777777" w:rsidR="00C038AF" w:rsidRDefault="00000000">
      <w:pPr>
        <w:pStyle w:val="2"/>
        <w:spacing w:after="120"/>
      </w:pPr>
      <w:r>
        <w:t xml:space="preserve">5.2 </w:t>
      </w:r>
      <w:r>
        <w:t>预测精度：</w:t>
      </w:r>
      <w:r>
        <w:t xml:space="preserve">Parity </w:t>
      </w:r>
      <w:r>
        <w:t>图</w:t>
      </w:r>
    </w:p>
    <w:p w14:paraId="2E128D5F" w14:textId="77777777" w:rsidR="00C038A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B24684" wp14:editId="3748053A">
            <wp:extent cx="5524500" cy="2295525"/>
            <wp:effectExtent l="0" t="0" r="0" b="0"/>
            <wp:docPr id="8" name="outputs_v3/fig8_parity.png" descr="outputs_v3/fig8_parity.png" title="outputs_v3/fig8_pa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056F" w14:textId="77777777" w:rsidR="009706FE" w:rsidRDefault="00000000">
      <w:pPr>
        <w:spacing w:after="160" w:line="300" w:lineRule="auto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8</w:t>
      </w:r>
      <w:r>
        <w:rPr>
          <w:b/>
          <w:bCs/>
          <w:sz w:val="19"/>
          <w:szCs w:val="19"/>
        </w:rPr>
        <w:t xml:space="preserve">　</w:t>
      </w:r>
      <w:r>
        <w:rPr>
          <w:b/>
          <w:bCs/>
          <w:sz w:val="19"/>
          <w:szCs w:val="19"/>
        </w:rPr>
        <w:t xml:space="preserve">TAF_h </w:t>
      </w:r>
      <w:r>
        <w:rPr>
          <w:b/>
          <w:bCs/>
          <w:sz w:val="19"/>
          <w:szCs w:val="19"/>
        </w:rPr>
        <w:t>预测值</w:t>
      </w:r>
      <w:r>
        <w:rPr>
          <w:b/>
          <w:bCs/>
          <w:sz w:val="19"/>
          <w:szCs w:val="19"/>
        </w:rPr>
        <w:t xml:space="preserve"> vs </w:t>
      </w:r>
      <w:r>
        <w:rPr>
          <w:b/>
          <w:bCs/>
          <w:sz w:val="19"/>
          <w:szCs w:val="19"/>
        </w:rPr>
        <w:t>真实值散点（</w:t>
      </w:r>
      <w:r>
        <w:rPr>
          <w:b/>
          <w:bCs/>
          <w:sz w:val="19"/>
          <w:szCs w:val="19"/>
        </w:rPr>
        <w:t>Parity Plot</w:t>
      </w:r>
      <w:r>
        <w:rPr>
          <w:b/>
          <w:bCs/>
          <w:sz w:val="19"/>
          <w:szCs w:val="19"/>
        </w:rPr>
        <w:t>）。</w:t>
      </w:r>
    </w:p>
    <w:p w14:paraId="18C651D3" w14:textId="1C120C63" w:rsidR="00C038AF" w:rsidRDefault="00000000" w:rsidP="009706FE">
      <w:pPr>
        <w:spacing w:after="160" w:line="300" w:lineRule="auto"/>
      </w:pPr>
      <w:r>
        <w:rPr>
          <w:sz w:val="19"/>
          <w:szCs w:val="19"/>
        </w:rPr>
        <w:t xml:space="preserve">XGBoost </w:t>
      </w:r>
      <w:r>
        <w:rPr>
          <w:sz w:val="19"/>
          <w:szCs w:val="19"/>
        </w:rPr>
        <w:t>与</w:t>
      </w:r>
      <w:r>
        <w:rPr>
          <w:sz w:val="19"/>
          <w:szCs w:val="19"/>
        </w:rPr>
        <w:t xml:space="preserve"> GPR </w:t>
      </w:r>
      <w:r>
        <w:rPr>
          <w:sz w:val="19"/>
          <w:szCs w:val="19"/>
        </w:rPr>
        <w:t>的散点都紧贴对角线，</w:t>
      </w:r>
      <w:r>
        <w:rPr>
          <w:sz w:val="19"/>
          <w:szCs w:val="19"/>
        </w:rPr>
        <w:t>GPR</w:t>
      </w:r>
      <w:r>
        <w:rPr>
          <w:sz w:val="19"/>
          <w:szCs w:val="19"/>
        </w:rPr>
        <w:t>（</w:t>
      </w:r>
      <w:r>
        <w:rPr>
          <w:sz w:val="19"/>
          <w:szCs w:val="19"/>
        </w:rPr>
        <w:t>R²=0.947</w:t>
      </w:r>
      <w:r>
        <w:rPr>
          <w:sz w:val="19"/>
          <w:szCs w:val="19"/>
        </w:rPr>
        <w:t>）略优于</w:t>
      </w:r>
      <w:r>
        <w:rPr>
          <w:sz w:val="19"/>
          <w:szCs w:val="19"/>
        </w:rPr>
        <w:t xml:space="preserve"> XGBoost</w:t>
      </w:r>
      <w:r>
        <w:rPr>
          <w:sz w:val="19"/>
          <w:szCs w:val="19"/>
        </w:rPr>
        <w:t>（</w:t>
      </w:r>
      <w:r>
        <w:rPr>
          <w:sz w:val="19"/>
          <w:szCs w:val="19"/>
        </w:rPr>
        <w:t>R²=0.920</w:t>
      </w:r>
      <w:r>
        <w:rPr>
          <w:sz w:val="19"/>
          <w:szCs w:val="19"/>
        </w:rPr>
        <w:t>）。</w:t>
      </w:r>
    </w:p>
    <w:p w14:paraId="0B3DDD1A" w14:textId="77777777" w:rsidR="00C038AF" w:rsidRDefault="00000000">
      <w:pPr>
        <w:pStyle w:val="2"/>
        <w:spacing w:after="120"/>
      </w:pPr>
      <w:r>
        <w:lastRenderedPageBreak/>
        <w:t xml:space="preserve">5.3 </w:t>
      </w:r>
      <w:r>
        <w:t>曲线对比</w:t>
      </w:r>
    </w:p>
    <w:p w14:paraId="5F57F2EE" w14:textId="77777777" w:rsidR="00C038A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FD62A7" wp14:editId="73BE7FAD">
            <wp:extent cx="5524500" cy="2743200"/>
            <wp:effectExtent l="0" t="0" r="0" b="0"/>
            <wp:docPr id="9" name="outputs_v3/fig9_curve_compare.png" descr="outputs_v3/fig9_curve_compare.png" title="outputs_v3/fig9_curve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2C25" w14:textId="77777777" w:rsidR="00F768FD" w:rsidRDefault="00000000">
      <w:pPr>
        <w:spacing w:after="160" w:line="300" w:lineRule="auto"/>
        <w:jc w:val="center"/>
        <w:rPr>
          <w:sz w:val="19"/>
          <w:szCs w:val="19"/>
        </w:rPr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9</w:t>
      </w:r>
      <w:r>
        <w:rPr>
          <w:b/>
          <w:bCs/>
          <w:sz w:val="19"/>
          <w:szCs w:val="19"/>
        </w:rPr>
        <w:t xml:space="preserve">　</w:t>
      </w:r>
      <w:r>
        <w:rPr>
          <w:b/>
          <w:bCs/>
          <w:sz w:val="19"/>
          <w:szCs w:val="19"/>
        </w:rPr>
        <w:t xml:space="preserve">6 </w:t>
      </w:r>
      <w:r>
        <w:rPr>
          <w:b/>
          <w:bCs/>
          <w:sz w:val="19"/>
          <w:szCs w:val="19"/>
        </w:rPr>
        <w:t>个随机工况的</w:t>
      </w:r>
      <w:r>
        <w:rPr>
          <w:b/>
          <w:bCs/>
          <w:sz w:val="19"/>
          <w:szCs w:val="19"/>
        </w:rPr>
        <w:t xml:space="preserve"> TAF_h </w:t>
      </w:r>
      <w:r>
        <w:rPr>
          <w:b/>
          <w:bCs/>
          <w:sz w:val="19"/>
          <w:szCs w:val="19"/>
        </w:rPr>
        <w:t>曲线：</w:t>
      </w:r>
      <w:r>
        <w:rPr>
          <w:b/>
          <w:bCs/>
          <w:sz w:val="19"/>
          <w:szCs w:val="19"/>
        </w:rPr>
        <w:t xml:space="preserve">FEM </w:t>
      </w:r>
      <w:r>
        <w:rPr>
          <w:b/>
          <w:bCs/>
          <w:sz w:val="19"/>
          <w:szCs w:val="19"/>
        </w:rPr>
        <w:t>真实</w:t>
      </w:r>
      <w:r>
        <w:rPr>
          <w:b/>
          <w:bCs/>
          <w:sz w:val="19"/>
          <w:szCs w:val="19"/>
        </w:rPr>
        <w:t xml:space="preserve"> vs </w:t>
      </w:r>
      <w:r>
        <w:rPr>
          <w:b/>
          <w:bCs/>
          <w:sz w:val="19"/>
          <w:szCs w:val="19"/>
        </w:rPr>
        <w:t>模型预测。</w:t>
      </w:r>
    </w:p>
    <w:p w14:paraId="4C0F6F0D" w14:textId="2AF2498B" w:rsidR="00C038AF" w:rsidRDefault="00000000" w:rsidP="00F768FD">
      <w:pPr>
        <w:spacing w:after="160" w:line="300" w:lineRule="auto"/>
      </w:pPr>
      <w:r>
        <w:rPr>
          <w:sz w:val="19"/>
          <w:szCs w:val="19"/>
        </w:rPr>
        <w:t>两个模型都能很好地捕捉曲线形状，包括坡面附近的放大峰。</w:t>
      </w:r>
    </w:p>
    <w:p w14:paraId="58B6C040" w14:textId="4543BC3D" w:rsidR="00C038AF" w:rsidRDefault="00000000">
      <w:pPr>
        <w:pStyle w:val="2"/>
        <w:spacing w:after="120"/>
      </w:pPr>
      <w:r>
        <w:t>5.</w:t>
      </w:r>
      <w:r w:rsidR="0028095E">
        <w:rPr>
          <w:rFonts w:hint="eastAsia"/>
        </w:rPr>
        <w:t>4</w:t>
      </w:r>
      <w:r>
        <w:t xml:space="preserve"> </w:t>
      </w:r>
      <w:r>
        <w:t>全方法对照</w:t>
      </w:r>
    </w:p>
    <w:p w14:paraId="75FA3B5A" w14:textId="77777777" w:rsidR="00C038A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D55AE13" wp14:editId="3B03F70E">
            <wp:extent cx="5524500" cy="2276475"/>
            <wp:effectExtent l="0" t="0" r="0" b="0"/>
            <wp:docPr id="11" name="outputs_v3/fig11_v2_v3_compare.png" descr="outputs_v3/fig11_v2_v3_compare.png" title="outputs_v3/fig11_v2_v3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DF50" w14:textId="16EA53DB" w:rsidR="00C038AF" w:rsidRDefault="00000000">
      <w:pPr>
        <w:spacing w:after="160" w:line="300" w:lineRule="auto"/>
        <w:jc w:val="center"/>
      </w:pPr>
      <w:r>
        <w:rPr>
          <w:b/>
          <w:bCs/>
          <w:sz w:val="19"/>
          <w:szCs w:val="19"/>
        </w:rPr>
        <w:t>图</w:t>
      </w:r>
      <w:r>
        <w:rPr>
          <w:b/>
          <w:bCs/>
          <w:sz w:val="19"/>
          <w:szCs w:val="19"/>
        </w:rPr>
        <w:t xml:space="preserve"> 11</w:t>
      </w:r>
      <w:r>
        <w:rPr>
          <w:b/>
          <w:bCs/>
          <w:sz w:val="19"/>
          <w:szCs w:val="19"/>
        </w:rPr>
        <w:t xml:space="preserve">　</w:t>
      </w:r>
      <w:r>
        <w:rPr>
          <w:b/>
          <w:bCs/>
          <w:sz w:val="19"/>
          <w:szCs w:val="19"/>
        </w:rPr>
        <w:t xml:space="preserve">TAF_h </w:t>
      </w:r>
      <w:r>
        <w:rPr>
          <w:b/>
          <w:bCs/>
          <w:sz w:val="19"/>
          <w:szCs w:val="19"/>
        </w:rPr>
        <w:t>全方法</w:t>
      </w:r>
      <w:r>
        <w:rPr>
          <w:b/>
          <w:bCs/>
          <w:sz w:val="19"/>
          <w:szCs w:val="19"/>
        </w:rPr>
        <w:t xml:space="preserve"> MAE </w:t>
      </w:r>
      <w:r>
        <w:rPr>
          <w:b/>
          <w:bCs/>
          <w:sz w:val="19"/>
          <w:szCs w:val="19"/>
        </w:rPr>
        <w:t>对照（基线</w:t>
      </w:r>
      <w:r>
        <w:rPr>
          <w:b/>
          <w:bCs/>
          <w:sz w:val="19"/>
          <w:szCs w:val="19"/>
        </w:rPr>
        <w:t xml:space="preserve"> + </w:t>
      </w:r>
      <w:r w:rsidR="0028095E">
        <w:rPr>
          <w:rFonts w:hint="eastAsia"/>
          <w:b/>
          <w:bCs/>
          <w:sz w:val="19"/>
          <w:szCs w:val="19"/>
        </w:rPr>
        <w:t>初始方案</w:t>
      </w:r>
      <w:r>
        <w:rPr>
          <w:b/>
          <w:bCs/>
          <w:sz w:val="19"/>
          <w:szCs w:val="19"/>
        </w:rPr>
        <w:t xml:space="preserve"> + </w:t>
      </w:r>
      <w:r w:rsidR="0028095E">
        <w:rPr>
          <w:rFonts w:hint="eastAsia"/>
          <w:b/>
          <w:bCs/>
          <w:sz w:val="19"/>
          <w:szCs w:val="19"/>
        </w:rPr>
        <w:t>改进方案</w:t>
      </w:r>
      <w:r>
        <w:rPr>
          <w:b/>
          <w:bCs/>
          <w:sz w:val="19"/>
          <w:szCs w:val="19"/>
        </w:rPr>
        <w:t>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2064"/>
        <w:gridCol w:w="1263"/>
        <w:gridCol w:w="1779"/>
      </w:tblGrid>
      <w:tr w:rsidR="0028095E" w14:paraId="6AE61AA9" w14:textId="77777777" w:rsidTr="002809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BE07" w14:textId="77777777" w:rsidR="0028095E" w:rsidRDefault="0028095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F4B2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全区</w:t>
            </w:r>
            <w:r>
              <w:rPr>
                <w:b/>
                <w:bCs/>
                <w:sz w:val="19"/>
                <w:szCs w:val="19"/>
              </w:rPr>
              <w:t xml:space="preserve"> MAE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4EEA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峰值区</w:t>
            </w:r>
            <w:r>
              <w:rPr>
                <w:b/>
                <w:bCs/>
                <w:sz w:val="19"/>
                <w:szCs w:val="19"/>
              </w:rPr>
              <w:t xml:space="preserve"> MAE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69AF" w14:textId="3D4A07A8" w:rsidR="0028095E" w:rsidRDefault="0028095E">
            <w:pPr>
              <w:spacing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全区</w:t>
            </w:r>
            <w:r>
              <w:rPr>
                <w:b/>
                <w:bCs/>
                <w:sz w:val="19"/>
                <w:szCs w:val="19"/>
              </w:rPr>
              <w:t xml:space="preserve"> R²</w:t>
            </w:r>
            <w:r w:rsidR="00CA26EC"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="00CA26EC">
              <w:rPr>
                <w:rFonts w:hint="eastAsia"/>
                <w:b/>
                <w:bCs/>
                <w:sz w:val="19"/>
                <w:szCs w:val="19"/>
              </w:rPr>
              <w:t>残差</w:t>
            </w:r>
          </w:p>
        </w:tc>
      </w:tr>
      <w:tr w:rsidR="0028095E" w14:paraId="1271B416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C659" w14:textId="4DD025B7" w:rsidR="0028095E" w:rsidRPr="0028095E" w:rsidRDefault="0028095E">
            <w:pPr>
              <w:spacing w:line="260" w:lineRule="auto"/>
              <w:rPr>
                <w:b/>
                <w:bCs/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改进方案</w:t>
            </w:r>
            <w:r>
              <w:rPr>
                <w:b/>
                <w:bCs/>
                <w:sz w:val="19"/>
                <w:szCs w:val="19"/>
              </w:rPr>
              <w:t xml:space="preserve"> GPR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28095E">
              <w:t>高斯过程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0F09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0.0244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A9C7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0.0218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2B83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0.947</w:t>
            </w:r>
          </w:p>
        </w:tc>
      </w:tr>
      <w:tr w:rsidR="0028095E" w14:paraId="7D4233A4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68A4" w14:textId="4DA7719F" w:rsidR="0028095E" w:rsidRPr="0028095E" w:rsidRDefault="0028095E">
            <w:pPr>
              <w:spacing w:line="260" w:lineRule="auto"/>
              <w:rPr>
                <w:rFonts w:hint="eastAsia"/>
                <w:b/>
                <w:bCs/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改进方案</w:t>
            </w:r>
            <w:r>
              <w:rPr>
                <w:b/>
                <w:bCs/>
                <w:sz w:val="19"/>
                <w:szCs w:val="19"/>
              </w:rPr>
              <w:t xml:space="preserve"> XGBoost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28095E">
              <w:t>“</w:t>
            </w:r>
            <w:r w:rsidRPr="0028095E">
              <w:t>树模型</w:t>
            </w:r>
            <w:r w:rsidRPr="0028095E">
              <w:t>”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1B59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0.0330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C88D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0.0315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8AEF" w14:textId="77777777" w:rsidR="0028095E" w:rsidRDefault="0028095E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0.920</w:t>
            </w:r>
          </w:p>
        </w:tc>
      </w:tr>
      <w:tr w:rsidR="0028095E" w14:paraId="2297C587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099F" w14:textId="77777777" w:rsidR="0028095E" w:rsidRDefault="0028095E">
            <w:pPr>
              <w:spacing w:line="260" w:lineRule="auto"/>
            </w:pPr>
            <w:r>
              <w:rPr>
                <w:sz w:val="19"/>
                <w:szCs w:val="19"/>
              </w:rPr>
              <w:t xml:space="preserve">B2 oracle </w:t>
            </w:r>
            <w:r>
              <w:rPr>
                <w:sz w:val="19"/>
                <w:szCs w:val="19"/>
              </w:rPr>
              <w:t>理论下限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FA18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0.0469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42C3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0.0480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1F6BA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0.828</w:t>
            </w:r>
          </w:p>
        </w:tc>
      </w:tr>
      <w:tr w:rsidR="0028095E" w14:paraId="22428B18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9F97" w14:textId="77777777" w:rsidR="0028095E" w:rsidRDefault="0028095E">
            <w:pPr>
              <w:spacing w:line="260" w:lineRule="auto"/>
            </w:pPr>
            <w:r>
              <w:rPr>
                <w:sz w:val="19"/>
                <w:szCs w:val="19"/>
              </w:rPr>
              <w:t xml:space="preserve">B3 </w:t>
            </w:r>
            <w:r>
              <w:rPr>
                <w:sz w:val="19"/>
                <w:szCs w:val="19"/>
              </w:rPr>
              <w:t>网格插值（不用</w:t>
            </w:r>
            <w:r>
              <w:rPr>
                <w:sz w:val="19"/>
                <w:szCs w:val="19"/>
              </w:rPr>
              <w:t xml:space="preserve"> ML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2BA4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0.0708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E680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0.0658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B7FB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0.633</w:t>
            </w:r>
          </w:p>
        </w:tc>
      </w:tr>
      <w:tr w:rsidR="0028095E" w14:paraId="6099C45D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CE57" w14:textId="546125D2" w:rsidR="0028095E" w:rsidRDefault="00C86086">
            <w:pPr>
              <w:spacing w:line="260" w:lineRule="auto"/>
            </w:pPr>
            <w:r>
              <w:rPr>
                <w:rFonts w:hint="eastAsia"/>
                <w:sz w:val="19"/>
                <w:szCs w:val="19"/>
              </w:rPr>
              <w:t>初始方案</w:t>
            </w:r>
            <w:r w:rsidR="0028095E">
              <w:rPr>
                <w:sz w:val="19"/>
                <w:szCs w:val="19"/>
              </w:rPr>
              <w:t>DeepONet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C968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0.0506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608A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6C17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0.835</w:t>
            </w:r>
          </w:p>
        </w:tc>
      </w:tr>
      <w:tr w:rsidR="0028095E" w14:paraId="6E2D9EE6" w14:textId="77777777" w:rsidTr="002809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069F" w14:textId="08E3554F" w:rsidR="0028095E" w:rsidRDefault="0028095E">
            <w:pPr>
              <w:spacing w:line="260" w:lineRule="auto"/>
            </w:pPr>
            <w:r>
              <w:rPr>
                <w:rFonts w:hint="eastAsia"/>
                <w:sz w:val="19"/>
                <w:szCs w:val="19"/>
              </w:rPr>
              <w:t>初始方案</w:t>
            </w:r>
            <w:r>
              <w:rPr>
                <w:sz w:val="19"/>
                <w:szCs w:val="19"/>
              </w:rPr>
              <w:t xml:space="preserve"> CNN / LSTM / Transformer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A548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0.0527 / 0.0544 / 0.0572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7261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C80F" w14:textId="77777777" w:rsidR="0028095E" w:rsidRDefault="0028095E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0.827 / 0.815 / 0.790</w:t>
            </w:r>
          </w:p>
        </w:tc>
      </w:tr>
    </w:tbl>
    <w:p w14:paraId="6735DF67" w14:textId="77777777" w:rsidR="00C038AF" w:rsidRDefault="00C038AF">
      <w:pPr>
        <w:spacing w:after="80"/>
      </w:pPr>
    </w:p>
    <w:p w14:paraId="5BA5DDA8" w14:textId="0C212B8A" w:rsidR="00C038AF" w:rsidRDefault="00000000">
      <w:pPr>
        <w:pStyle w:val="1"/>
      </w:pPr>
      <w:r>
        <w:lastRenderedPageBreak/>
        <w:t>6.</w:t>
      </w:r>
      <w:r>
        <w:t>外推评估</w:t>
      </w:r>
    </w:p>
    <w:p w14:paraId="240BFC9E" w14:textId="52342178" w:rsidR="00C038AF" w:rsidRDefault="00005A8C" w:rsidP="00CA26EC">
      <w:pPr>
        <w:spacing w:after="160" w:line="300" w:lineRule="auto"/>
        <w:rPr>
          <w:rFonts w:hint="eastAsia"/>
        </w:rPr>
      </w:pPr>
      <w:r>
        <w:rPr>
          <w:rFonts w:hint="eastAsia"/>
          <w:sz w:val="19"/>
          <w:szCs w:val="19"/>
        </w:rPr>
        <w:t>外推适用于表现为：内插强，外插弱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038AF" w14:paraId="3CAEA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F4BD" w14:textId="77777777" w:rsidR="00C038AF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测试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F179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R²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5758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性质</w:t>
            </w:r>
          </w:p>
        </w:tc>
      </w:tr>
      <w:tr w:rsidR="00C038AF" w14:paraId="13CEEB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9136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标准</w:t>
            </w:r>
            <w:r>
              <w:rPr>
                <w:sz w:val="19"/>
                <w:szCs w:val="19"/>
              </w:rPr>
              <w:t xml:space="preserve"> GroupKFold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81C2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0.946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D1B5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未见过该具体几何（内插）</w:t>
            </w:r>
          </w:p>
        </w:tc>
      </w:tr>
      <w:tr w:rsidR="00C038AF" w14:paraId="261E16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BE3B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留一角度（均值）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88E5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0.924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7A27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角度内插充分，稳健（</w:t>
            </w:r>
            <w:r>
              <w:rPr>
                <w:sz w:val="19"/>
                <w:szCs w:val="19"/>
              </w:rPr>
              <w:t>R² 0.85~0.96</w:t>
            </w:r>
            <w:r>
              <w:rPr>
                <w:sz w:val="19"/>
                <w:szCs w:val="19"/>
              </w:rPr>
              <w:t>）</w:t>
            </w:r>
          </w:p>
        </w:tc>
      </w:tr>
      <w:tr w:rsidR="00C038AF" w14:paraId="68E22E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9274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留一高度</w:t>
            </w:r>
            <w:r>
              <w:rPr>
                <w:sz w:val="19"/>
                <w:szCs w:val="19"/>
              </w:rPr>
              <w:t xml:space="preserve"> h=50/100/200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5770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0.77 / 0.84 / 0.58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C41BA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高度内插，良好</w:t>
            </w:r>
            <w:r>
              <w:rPr>
                <w:sz w:val="19"/>
                <w:szCs w:val="19"/>
              </w:rPr>
              <w:t>~</w:t>
            </w:r>
            <w:r>
              <w:rPr>
                <w:sz w:val="19"/>
                <w:szCs w:val="19"/>
              </w:rPr>
              <w:t>尚可</w:t>
            </w:r>
          </w:p>
        </w:tc>
      </w:tr>
      <w:tr w:rsidR="00C038AF" w14:paraId="5EA0B1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B0BF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留一高度</w:t>
            </w:r>
            <w:r>
              <w:rPr>
                <w:sz w:val="19"/>
                <w:szCs w:val="19"/>
              </w:rPr>
              <w:t xml:space="preserve"> h=10</w:t>
            </w:r>
            <w:r>
              <w:rPr>
                <w:sz w:val="19"/>
                <w:szCs w:val="19"/>
              </w:rPr>
              <w:t>（下边界）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7298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−6.83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F793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外插，崩溃</w:t>
            </w:r>
          </w:p>
        </w:tc>
      </w:tr>
      <w:tr w:rsidR="00C038AF" w14:paraId="6BFAE2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C33A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留一高度</w:t>
            </w:r>
            <w:r>
              <w:rPr>
                <w:sz w:val="19"/>
                <w:szCs w:val="19"/>
              </w:rPr>
              <w:t xml:space="preserve"> h=400</w:t>
            </w:r>
            <w:r>
              <w:rPr>
                <w:sz w:val="19"/>
                <w:szCs w:val="19"/>
              </w:rPr>
              <w:t>（上边界）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75EB" w14:textId="77777777" w:rsidR="00C038A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0.02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76C9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外插，崩溃</w:t>
            </w:r>
          </w:p>
        </w:tc>
      </w:tr>
      <w:tr w:rsidR="00C038AF" w14:paraId="1CFABB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4D34B" w14:textId="77777777" w:rsidR="00C038AF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留一波（仅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条）</w:t>
            </w:r>
          </w:p>
        </w:tc>
        <w:tc>
          <w:tcPr>
            <w:tcW w:w="30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9C85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0.272</w:t>
            </w:r>
          </w:p>
        </w:tc>
        <w:tc>
          <w:tcPr>
            <w:tcW w:w="301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5D9A" w14:textId="77777777" w:rsidR="00C038AF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波外推上限测试</w:t>
            </w:r>
          </w:p>
        </w:tc>
      </w:tr>
    </w:tbl>
    <w:p w14:paraId="59E9C730" w14:textId="77777777" w:rsidR="00C038AF" w:rsidRDefault="00C038AF">
      <w:pPr>
        <w:spacing w:after="80"/>
      </w:pPr>
    </w:p>
    <w:p w14:paraId="70EE9631" w14:textId="19F4A035" w:rsidR="000C2F29" w:rsidRDefault="00CA26EC">
      <w:pPr>
        <w:spacing w:after="80"/>
        <w:rPr>
          <w:sz w:val="20"/>
          <w:szCs w:val="20"/>
        </w:rPr>
      </w:pPr>
      <w:r>
        <w:rPr>
          <w:sz w:val="20"/>
          <w:szCs w:val="20"/>
        </w:rPr>
        <w:t>模型的适用域应明确限定为：</w:t>
      </w:r>
      <w:r>
        <w:rPr>
          <w:b/>
          <w:bCs/>
          <w:sz w:val="20"/>
          <w:szCs w:val="20"/>
        </w:rPr>
        <w:t>坡高</w:t>
      </w:r>
      <w:r>
        <w:rPr>
          <w:b/>
          <w:bCs/>
          <w:sz w:val="20"/>
          <w:szCs w:val="20"/>
        </w:rPr>
        <w:t xml:space="preserve"> 10–400 m </w:t>
      </w:r>
      <w:r>
        <w:rPr>
          <w:b/>
          <w:bCs/>
          <w:sz w:val="20"/>
          <w:szCs w:val="20"/>
        </w:rPr>
        <w:t>之间、入射角</w:t>
      </w:r>
      <w:r>
        <w:rPr>
          <w:b/>
          <w:bCs/>
          <w:sz w:val="20"/>
          <w:szCs w:val="20"/>
        </w:rPr>
        <w:t xml:space="preserve"> 0–30° </w:t>
      </w:r>
      <w:r>
        <w:rPr>
          <w:b/>
          <w:bCs/>
          <w:sz w:val="20"/>
          <w:szCs w:val="20"/>
        </w:rPr>
        <w:t>之间、且地震波与三条训练波频谱相近</w:t>
      </w:r>
      <w:r>
        <w:rPr>
          <w:sz w:val="20"/>
          <w:szCs w:val="20"/>
        </w:rPr>
        <w:t>。</w:t>
      </w:r>
    </w:p>
    <w:p w14:paraId="1DE8DED6" w14:textId="77777777" w:rsidR="00072809" w:rsidRPr="000C2F29" w:rsidRDefault="00072809">
      <w:pPr>
        <w:spacing w:after="80"/>
        <w:rPr>
          <w:rFonts w:hint="eastAsia"/>
        </w:rPr>
      </w:pPr>
    </w:p>
    <w:sectPr w:rsidR="00072809" w:rsidRPr="000C2F29"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48409" w14:textId="77777777" w:rsidR="00605952" w:rsidRDefault="00605952">
      <w:r>
        <w:separator/>
      </w:r>
    </w:p>
  </w:endnote>
  <w:endnote w:type="continuationSeparator" w:id="0">
    <w:p w14:paraId="07603C4C" w14:textId="77777777" w:rsidR="00605952" w:rsidRDefault="0060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A49B5" w14:textId="77777777" w:rsidR="00C038AF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C2F2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71CE" w14:textId="77777777" w:rsidR="00605952" w:rsidRDefault="00605952">
      <w:r>
        <w:separator/>
      </w:r>
    </w:p>
  </w:footnote>
  <w:footnote w:type="continuationSeparator" w:id="0">
    <w:p w14:paraId="0A44CCF0" w14:textId="77777777" w:rsidR="00605952" w:rsidRDefault="00605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544CA"/>
    <w:multiLevelType w:val="multilevel"/>
    <w:tmpl w:val="9C7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5E2F"/>
    <w:multiLevelType w:val="hybridMultilevel"/>
    <w:tmpl w:val="D7BE2344"/>
    <w:lvl w:ilvl="0" w:tplc="53042B0C">
      <w:start w:val="1"/>
      <w:numFmt w:val="bullet"/>
      <w:lvlText w:val="●"/>
      <w:lvlJc w:val="left"/>
      <w:pPr>
        <w:ind w:left="720" w:hanging="360"/>
      </w:pPr>
    </w:lvl>
    <w:lvl w:ilvl="1" w:tplc="D5769AC6">
      <w:start w:val="1"/>
      <w:numFmt w:val="bullet"/>
      <w:lvlText w:val="○"/>
      <w:lvlJc w:val="left"/>
      <w:pPr>
        <w:ind w:left="1440" w:hanging="360"/>
      </w:pPr>
    </w:lvl>
    <w:lvl w:ilvl="2" w:tplc="326850D6">
      <w:start w:val="1"/>
      <w:numFmt w:val="bullet"/>
      <w:lvlText w:val="■"/>
      <w:lvlJc w:val="left"/>
      <w:pPr>
        <w:ind w:left="2160" w:hanging="360"/>
      </w:pPr>
    </w:lvl>
    <w:lvl w:ilvl="3" w:tplc="A7E2043C">
      <w:start w:val="1"/>
      <w:numFmt w:val="bullet"/>
      <w:lvlText w:val="●"/>
      <w:lvlJc w:val="left"/>
      <w:pPr>
        <w:ind w:left="2880" w:hanging="360"/>
      </w:pPr>
    </w:lvl>
    <w:lvl w:ilvl="4" w:tplc="CD527F3E">
      <w:start w:val="1"/>
      <w:numFmt w:val="bullet"/>
      <w:lvlText w:val="○"/>
      <w:lvlJc w:val="left"/>
      <w:pPr>
        <w:ind w:left="3600" w:hanging="360"/>
      </w:pPr>
    </w:lvl>
    <w:lvl w:ilvl="5" w:tplc="F5EE574C">
      <w:start w:val="1"/>
      <w:numFmt w:val="bullet"/>
      <w:lvlText w:val="■"/>
      <w:lvlJc w:val="left"/>
      <w:pPr>
        <w:ind w:left="4320" w:hanging="360"/>
      </w:pPr>
    </w:lvl>
    <w:lvl w:ilvl="6" w:tplc="7FCAD23E">
      <w:start w:val="1"/>
      <w:numFmt w:val="bullet"/>
      <w:lvlText w:val="●"/>
      <w:lvlJc w:val="left"/>
      <w:pPr>
        <w:ind w:left="5040" w:hanging="360"/>
      </w:pPr>
    </w:lvl>
    <w:lvl w:ilvl="7" w:tplc="47F02DFC">
      <w:start w:val="1"/>
      <w:numFmt w:val="bullet"/>
      <w:lvlText w:val="●"/>
      <w:lvlJc w:val="left"/>
      <w:pPr>
        <w:ind w:left="5760" w:hanging="360"/>
      </w:pPr>
    </w:lvl>
    <w:lvl w:ilvl="8" w:tplc="613A68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144062"/>
    <w:multiLevelType w:val="multilevel"/>
    <w:tmpl w:val="8560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07308"/>
    <w:multiLevelType w:val="multilevel"/>
    <w:tmpl w:val="7A2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D4403"/>
    <w:multiLevelType w:val="multilevel"/>
    <w:tmpl w:val="BC4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E3130"/>
    <w:multiLevelType w:val="multilevel"/>
    <w:tmpl w:val="688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B31CF"/>
    <w:multiLevelType w:val="multilevel"/>
    <w:tmpl w:val="1F3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C5EAA"/>
    <w:multiLevelType w:val="multilevel"/>
    <w:tmpl w:val="B71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53D92"/>
    <w:multiLevelType w:val="multilevel"/>
    <w:tmpl w:val="814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211688">
    <w:abstractNumId w:val="1"/>
    <w:lvlOverride w:ilvl="0">
      <w:startOverride w:val="1"/>
    </w:lvlOverride>
  </w:num>
  <w:num w:numId="2" w16cid:durableId="1181041605">
    <w:abstractNumId w:val="5"/>
  </w:num>
  <w:num w:numId="3" w16cid:durableId="2028866831">
    <w:abstractNumId w:val="0"/>
  </w:num>
  <w:num w:numId="4" w16cid:durableId="256409402">
    <w:abstractNumId w:val="3"/>
  </w:num>
  <w:num w:numId="5" w16cid:durableId="1481965570">
    <w:abstractNumId w:val="2"/>
  </w:num>
  <w:num w:numId="6" w16cid:durableId="399013515">
    <w:abstractNumId w:val="8"/>
  </w:num>
  <w:num w:numId="7" w16cid:durableId="1776048435">
    <w:abstractNumId w:val="6"/>
  </w:num>
  <w:num w:numId="8" w16cid:durableId="1158037802">
    <w:abstractNumId w:val="4"/>
  </w:num>
  <w:num w:numId="9" w16cid:durableId="609820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8AF"/>
    <w:rsid w:val="00005A8C"/>
    <w:rsid w:val="00072809"/>
    <w:rsid w:val="000C2F29"/>
    <w:rsid w:val="0012115E"/>
    <w:rsid w:val="0028095E"/>
    <w:rsid w:val="002B64A9"/>
    <w:rsid w:val="002C75DC"/>
    <w:rsid w:val="00320650"/>
    <w:rsid w:val="00605952"/>
    <w:rsid w:val="00677165"/>
    <w:rsid w:val="0093665A"/>
    <w:rsid w:val="009706FE"/>
    <w:rsid w:val="00A1082C"/>
    <w:rsid w:val="00C038AF"/>
    <w:rsid w:val="00C86086"/>
    <w:rsid w:val="00CA26EC"/>
    <w:rsid w:val="00CD374C"/>
    <w:rsid w:val="00DB658A"/>
    <w:rsid w:val="00DB6F40"/>
    <w:rsid w:val="00E37658"/>
    <w:rsid w:val="00E55D2D"/>
    <w:rsid w:val="00F7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BB0B"/>
  <w15:docId w15:val="{25AF6BAA-F54E-4EAC-944B-2E14E01A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8FD"/>
    <w:pPr>
      <w:widowControl w:val="0"/>
    </w:pPr>
  </w:style>
  <w:style w:type="paragraph" w:styleId="1">
    <w:name w:val="heading 1"/>
    <w:uiPriority w:val="9"/>
    <w:qFormat/>
    <w:pPr>
      <w:keepNext/>
      <w:spacing w:before="280" w:after="120"/>
      <w:outlineLvl w:val="0"/>
    </w:pPr>
    <w:rPr>
      <w:rFonts w:eastAsia="黑体"/>
      <w:b/>
      <w:bCs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eastAsia="黑体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C2F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C2F2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C2F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C2F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3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11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89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斜坡地形地震放大的机器学习代理模型</dc:title>
  <dc:creator>ML v3 自动生成</dc:creator>
  <cp:lastModifiedBy>宇轩 傅</cp:lastModifiedBy>
  <cp:revision>12</cp:revision>
  <dcterms:created xsi:type="dcterms:W3CDTF">2026-06-08T06:29:00Z</dcterms:created>
  <dcterms:modified xsi:type="dcterms:W3CDTF">2026-06-11T10:20:00Z</dcterms:modified>
</cp:coreProperties>
</file>