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8CE" w:rsidRPr="009A3940" w:rsidRDefault="004D18CE" w:rsidP="009A3940">
      <w:pPr>
        <w:spacing w:line="276" w:lineRule="auto"/>
        <w:rPr>
          <w:szCs w:val="18"/>
        </w:rPr>
      </w:pPr>
      <w:r w:rsidRPr="009A3940">
        <w:rPr>
          <w:szCs w:val="18"/>
        </w:rPr>
        <w:t>Geachte voorzitter,</w:t>
      </w:r>
    </w:p>
    <w:p w:rsidR="0033685B" w:rsidRPr="009A3940" w:rsidRDefault="0033685B" w:rsidP="009A3940">
      <w:pPr>
        <w:spacing w:line="276" w:lineRule="auto"/>
        <w:rPr>
          <w:szCs w:val="18"/>
        </w:rPr>
      </w:pPr>
    </w:p>
    <w:p w:rsidR="00C37F66" w:rsidRPr="009A3940" w:rsidRDefault="00654E1C" w:rsidP="009A3940">
      <w:pPr>
        <w:spacing w:line="276" w:lineRule="auto"/>
        <w:rPr>
          <w:szCs w:val="18"/>
        </w:rPr>
      </w:pPr>
      <w:r w:rsidRPr="00D177A5">
        <w:rPr>
          <w:szCs w:val="18"/>
        </w:rPr>
        <w:t xml:space="preserve">In relatie met uw Kamer zijn er diverse openstaande fiscale moties en toezeggingen. </w:t>
      </w:r>
      <w:r w:rsidR="004D18CE" w:rsidRPr="009A3940">
        <w:rPr>
          <w:szCs w:val="18"/>
        </w:rPr>
        <w:t xml:space="preserve">Met deze brief geef ik graag gevolg aan </w:t>
      </w:r>
      <w:r w:rsidR="007C2586" w:rsidRPr="009A3940">
        <w:rPr>
          <w:szCs w:val="18"/>
        </w:rPr>
        <w:t xml:space="preserve">diverse </w:t>
      </w:r>
      <w:r w:rsidR="004D18CE" w:rsidRPr="009A3940">
        <w:rPr>
          <w:szCs w:val="18"/>
        </w:rPr>
        <w:t>toezeggingen</w:t>
      </w:r>
      <w:r w:rsidR="00023658" w:rsidRPr="009A3940">
        <w:rPr>
          <w:szCs w:val="18"/>
        </w:rPr>
        <w:t xml:space="preserve"> en geef ik aan hoe </w:t>
      </w:r>
      <w:r w:rsidR="000F5027" w:rsidRPr="009A3940">
        <w:rPr>
          <w:szCs w:val="18"/>
        </w:rPr>
        <w:t xml:space="preserve">verschillende </w:t>
      </w:r>
      <w:r w:rsidR="00023658" w:rsidRPr="009A3940">
        <w:rPr>
          <w:szCs w:val="18"/>
        </w:rPr>
        <w:t>moties zijn uitgevoerd</w:t>
      </w:r>
      <w:r w:rsidR="004F703F" w:rsidRPr="009A3940">
        <w:rPr>
          <w:szCs w:val="18"/>
        </w:rPr>
        <w:t xml:space="preserve">. </w:t>
      </w:r>
      <w:r w:rsidR="001F0FB8" w:rsidRPr="009A3940">
        <w:rPr>
          <w:szCs w:val="18"/>
        </w:rPr>
        <w:t xml:space="preserve">Ook wordt de stand van zaken met betrekking tot </w:t>
      </w:r>
      <w:r w:rsidR="007C2586" w:rsidRPr="009A3940">
        <w:rPr>
          <w:szCs w:val="18"/>
        </w:rPr>
        <w:t xml:space="preserve">diverse </w:t>
      </w:r>
      <w:r>
        <w:rPr>
          <w:szCs w:val="18"/>
        </w:rPr>
        <w:t xml:space="preserve">moties en </w:t>
      </w:r>
      <w:r w:rsidR="001F0FB8" w:rsidRPr="009A3940">
        <w:rPr>
          <w:szCs w:val="18"/>
        </w:rPr>
        <w:t xml:space="preserve">toezeggingen aangegeven. </w:t>
      </w:r>
      <w:r w:rsidR="00A92FC4" w:rsidRPr="009A3940">
        <w:rPr>
          <w:szCs w:val="18"/>
        </w:rPr>
        <w:t>Daarnaast</w:t>
      </w:r>
      <w:r w:rsidR="004F703F" w:rsidRPr="009A3940">
        <w:rPr>
          <w:szCs w:val="18"/>
        </w:rPr>
        <w:t xml:space="preserve"> </w:t>
      </w:r>
      <w:r w:rsidR="007D0480" w:rsidRPr="009A3940">
        <w:rPr>
          <w:szCs w:val="18"/>
        </w:rPr>
        <w:t xml:space="preserve">geef </w:t>
      </w:r>
      <w:r w:rsidR="004F703F" w:rsidRPr="009A3940">
        <w:rPr>
          <w:szCs w:val="18"/>
        </w:rPr>
        <w:t xml:space="preserve">ik in deze brief </w:t>
      </w:r>
      <w:r w:rsidR="007D0480" w:rsidRPr="009A3940">
        <w:rPr>
          <w:szCs w:val="18"/>
        </w:rPr>
        <w:t>een planning van de moties en t</w:t>
      </w:r>
      <w:r w:rsidR="004F703F" w:rsidRPr="009A3940">
        <w:rPr>
          <w:szCs w:val="18"/>
        </w:rPr>
        <w:t xml:space="preserve">oezeggingen die </w:t>
      </w:r>
      <w:r w:rsidR="00D95F71" w:rsidRPr="009A3940">
        <w:rPr>
          <w:szCs w:val="18"/>
        </w:rPr>
        <w:t xml:space="preserve">naar verwachting </w:t>
      </w:r>
      <w:r w:rsidR="007D0480" w:rsidRPr="009A3940">
        <w:rPr>
          <w:szCs w:val="18"/>
        </w:rPr>
        <w:t>het komende half jaar</w:t>
      </w:r>
      <w:r w:rsidR="00D95F71" w:rsidRPr="009A3940">
        <w:rPr>
          <w:szCs w:val="18"/>
        </w:rPr>
        <w:t xml:space="preserve"> </w:t>
      </w:r>
      <w:r>
        <w:rPr>
          <w:szCs w:val="18"/>
        </w:rPr>
        <w:t>een gevolg zullen krijgen</w:t>
      </w:r>
      <w:r w:rsidR="004F703F" w:rsidRPr="009A3940">
        <w:rPr>
          <w:szCs w:val="18"/>
        </w:rPr>
        <w:t xml:space="preserve">. </w:t>
      </w:r>
      <w:r w:rsidR="00E26C7E" w:rsidRPr="009A3940">
        <w:rPr>
          <w:szCs w:val="18"/>
        </w:rPr>
        <w:t xml:space="preserve">Ik </w:t>
      </w:r>
      <w:r w:rsidR="00D95F71" w:rsidRPr="009A3940">
        <w:rPr>
          <w:szCs w:val="18"/>
        </w:rPr>
        <w:t xml:space="preserve">wil </w:t>
      </w:r>
      <w:r w:rsidR="00E26C7E" w:rsidRPr="009A3940">
        <w:rPr>
          <w:szCs w:val="18"/>
        </w:rPr>
        <w:t>– in overleg met uw Kamer –</w:t>
      </w:r>
      <w:r w:rsidR="00D374D1" w:rsidRPr="009A3940">
        <w:rPr>
          <w:szCs w:val="18"/>
        </w:rPr>
        <w:t xml:space="preserve"> </w:t>
      </w:r>
      <w:r w:rsidR="00E80F38" w:rsidRPr="009A3940">
        <w:rPr>
          <w:szCs w:val="18"/>
        </w:rPr>
        <w:t xml:space="preserve">ernaar </w:t>
      </w:r>
      <w:r w:rsidR="00E26C7E" w:rsidRPr="009A3940">
        <w:rPr>
          <w:szCs w:val="18"/>
        </w:rPr>
        <w:t xml:space="preserve">streven de lijst </w:t>
      </w:r>
      <w:r w:rsidR="008F2878" w:rsidRPr="009A3940">
        <w:rPr>
          <w:szCs w:val="18"/>
        </w:rPr>
        <w:t xml:space="preserve">met openstaande toezeggingen </w:t>
      </w:r>
      <w:r w:rsidR="00E26C7E" w:rsidRPr="009A3940">
        <w:rPr>
          <w:szCs w:val="18"/>
        </w:rPr>
        <w:t xml:space="preserve">beperkt te houden. </w:t>
      </w:r>
    </w:p>
    <w:p w:rsidR="00D23B0D" w:rsidRPr="009A3940" w:rsidRDefault="00D23B0D" w:rsidP="009A3940">
      <w:pPr>
        <w:spacing w:line="276" w:lineRule="auto"/>
        <w:rPr>
          <w:b/>
          <w:szCs w:val="18"/>
        </w:rPr>
      </w:pPr>
    </w:p>
    <w:p w:rsidR="003032E9" w:rsidRPr="009A3940" w:rsidRDefault="003032E9" w:rsidP="009A3940">
      <w:pPr>
        <w:spacing w:line="276" w:lineRule="auto"/>
        <w:rPr>
          <w:b/>
          <w:szCs w:val="18"/>
        </w:rPr>
      </w:pPr>
    </w:p>
    <w:p w:rsidR="004D18CE" w:rsidRPr="009A3940" w:rsidRDefault="00951B97" w:rsidP="009A3940">
      <w:pPr>
        <w:spacing w:line="276" w:lineRule="auto"/>
        <w:rPr>
          <w:b/>
          <w:szCs w:val="18"/>
        </w:rPr>
      </w:pPr>
      <w:r w:rsidRPr="009A3940">
        <w:rPr>
          <w:b/>
          <w:szCs w:val="18"/>
        </w:rPr>
        <w:t xml:space="preserve">I </w:t>
      </w:r>
      <w:r w:rsidR="004D18CE" w:rsidRPr="009A3940">
        <w:rPr>
          <w:b/>
          <w:szCs w:val="18"/>
        </w:rPr>
        <w:t>Afgedane toezeggingen</w:t>
      </w:r>
    </w:p>
    <w:p w:rsidR="001F0FB8" w:rsidRPr="009A3940" w:rsidRDefault="004D18CE" w:rsidP="009A3940">
      <w:pPr>
        <w:spacing w:line="276" w:lineRule="auto"/>
        <w:rPr>
          <w:szCs w:val="18"/>
        </w:rPr>
      </w:pPr>
      <w:r w:rsidRPr="009A3940">
        <w:rPr>
          <w:szCs w:val="18"/>
        </w:rPr>
        <w:t xml:space="preserve">De onderstaande toezeggingen beschouw ik als </w:t>
      </w:r>
      <w:r w:rsidR="000B226F" w:rsidRPr="009A3940">
        <w:rPr>
          <w:szCs w:val="18"/>
        </w:rPr>
        <w:t>afge</w:t>
      </w:r>
      <w:r w:rsidR="00D95F71" w:rsidRPr="009A3940">
        <w:rPr>
          <w:szCs w:val="18"/>
        </w:rPr>
        <w:t>handeld</w:t>
      </w:r>
      <w:r w:rsidR="003C17A6" w:rsidRPr="009A3940">
        <w:rPr>
          <w:szCs w:val="18"/>
        </w:rPr>
        <w:t xml:space="preserve">. </w:t>
      </w:r>
    </w:p>
    <w:p w:rsidR="003032E9" w:rsidRPr="009A3940" w:rsidRDefault="003032E9" w:rsidP="009A3940">
      <w:pPr>
        <w:spacing w:line="276" w:lineRule="auto"/>
        <w:rPr>
          <w:szCs w:val="18"/>
        </w:rPr>
      </w:pPr>
    </w:p>
    <w:p w:rsidR="001F0FB8" w:rsidRPr="009A3940" w:rsidRDefault="002450D6" w:rsidP="009A3940">
      <w:pPr>
        <w:spacing w:line="276" w:lineRule="auto"/>
        <w:rPr>
          <w:b/>
          <w:i/>
          <w:szCs w:val="18"/>
        </w:rPr>
      </w:pPr>
      <w:r w:rsidRPr="009A3940">
        <w:rPr>
          <w:i/>
          <w:szCs w:val="18"/>
        </w:rPr>
        <w:t>Mobiliteit</w:t>
      </w:r>
    </w:p>
    <w:p w:rsidR="00961252" w:rsidRDefault="008E1532" w:rsidP="009A3940">
      <w:pPr>
        <w:spacing w:line="276" w:lineRule="auto"/>
        <w:rPr>
          <w:szCs w:val="18"/>
        </w:rPr>
      </w:pPr>
      <w:r w:rsidRPr="009A3940">
        <w:rPr>
          <w:szCs w:val="18"/>
        </w:rPr>
        <w:t>T</w:t>
      </w:r>
      <w:r w:rsidR="00BD5809" w:rsidRPr="009A3940">
        <w:rPr>
          <w:szCs w:val="18"/>
        </w:rPr>
        <w:t xml:space="preserve">ijdens de plenaire behandeling van het Belastingplan 2013 op 15 november 2012 </w:t>
      </w:r>
      <w:r w:rsidRPr="009A3940">
        <w:rPr>
          <w:szCs w:val="18"/>
        </w:rPr>
        <w:t xml:space="preserve">heb ik </w:t>
      </w:r>
      <w:r w:rsidR="00BD5809" w:rsidRPr="009A3940">
        <w:rPr>
          <w:szCs w:val="18"/>
        </w:rPr>
        <w:t>toegezegd</w:t>
      </w:r>
      <w:r w:rsidR="00EA37D0" w:rsidRPr="009A3940">
        <w:rPr>
          <w:szCs w:val="18"/>
        </w:rPr>
        <w:t xml:space="preserve"> een brief naar uw Kamer </w:t>
      </w:r>
      <w:r w:rsidRPr="009A3940">
        <w:rPr>
          <w:szCs w:val="18"/>
        </w:rPr>
        <w:t xml:space="preserve">te sturen </w:t>
      </w:r>
      <w:r w:rsidR="00EA37D0" w:rsidRPr="009A3940">
        <w:rPr>
          <w:szCs w:val="18"/>
        </w:rPr>
        <w:t>waarin ik in</w:t>
      </w:r>
      <w:r w:rsidR="00FC6C2D" w:rsidRPr="009A3940">
        <w:rPr>
          <w:szCs w:val="18"/>
        </w:rPr>
        <w:t xml:space="preserve"> </w:t>
      </w:r>
      <w:r w:rsidR="00EA37D0" w:rsidRPr="009A3940">
        <w:rPr>
          <w:szCs w:val="18"/>
        </w:rPr>
        <w:t>ga op wetgeving, uitvoering, controle en handhaving met betrekking tot buitenlandse kentekens en motorrijtuigenbelasting (MRB).</w:t>
      </w:r>
      <w:r w:rsidR="00805049" w:rsidRPr="00805049">
        <w:rPr>
          <w:rStyle w:val="Voetnootmarkering"/>
          <w:szCs w:val="18"/>
        </w:rPr>
        <w:t xml:space="preserve"> </w:t>
      </w:r>
      <w:r w:rsidR="00805049" w:rsidRPr="009A3940">
        <w:rPr>
          <w:rStyle w:val="Voetnootmarkering"/>
          <w:szCs w:val="18"/>
        </w:rPr>
        <w:footnoteReference w:id="1"/>
      </w:r>
      <w:r w:rsidR="00EA37D0" w:rsidRPr="009A3940">
        <w:rPr>
          <w:szCs w:val="18"/>
        </w:rPr>
        <w:t xml:space="preserve"> </w:t>
      </w:r>
      <w:r w:rsidR="00805049">
        <w:rPr>
          <w:szCs w:val="18"/>
        </w:rPr>
        <w:t>Deze brief</w:t>
      </w:r>
      <w:r w:rsidR="00805049" w:rsidRPr="009A3940">
        <w:rPr>
          <w:szCs w:val="18"/>
        </w:rPr>
        <w:t xml:space="preserve"> </w:t>
      </w:r>
      <w:r w:rsidR="00805049">
        <w:rPr>
          <w:szCs w:val="18"/>
        </w:rPr>
        <w:t xml:space="preserve">heeft </w:t>
      </w:r>
      <w:r w:rsidR="00805049" w:rsidRPr="009A3940">
        <w:rPr>
          <w:szCs w:val="18"/>
        </w:rPr>
        <w:t>u</w:t>
      </w:r>
      <w:r w:rsidR="00805049">
        <w:rPr>
          <w:szCs w:val="18"/>
        </w:rPr>
        <w:t>w Kamer</w:t>
      </w:r>
      <w:r w:rsidR="00805049" w:rsidRPr="009A3940">
        <w:rPr>
          <w:szCs w:val="18"/>
        </w:rPr>
        <w:t xml:space="preserve"> </w:t>
      </w:r>
      <w:r w:rsidR="00805049">
        <w:rPr>
          <w:szCs w:val="18"/>
        </w:rPr>
        <w:t xml:space="preserve">op 14 september 2013 </w:t>
      </w:r>
      <w:r w:rsidR="00805049" w:rsidRPr="009A3940">
        <w:rPr>
          <w:szCs w:val="18"/>
        </w:rPr>
        <w:t xml:space="preserve">ontvangen. </w:t>
      </w:r>
      <w:r w:rsidR="00EA37D0" w:rsidRPr="009A3940">
        <w:rPr>
          <w:szCs w:val="18"/>
        </w:rPr>
        <w:t>In de</w:t>
      </w:r>
      <w:r w:rsidR="00805049">
        <w:rPr>
          <w:szCs w:val="18"/>
        </w:rPr>
        <w:t>ze</w:t>
      </w:r>
      <w:r w:rsidR="00EA37D0" w:rsidRPr="009A3940">
        <w:rPr>
          <w:szCs w:val="18"/>
        </w:rPr>
        <w:t xml:space="preserve"> brief over ingezetenen met een buitenlands geregistreerd motorrijtuig en MRB wordt ook ingegaan op de motie Van Vliet</w:t>
      </w:r>
      <w:r w:rsidR="00EA37D0" w:rsidRPr="009A3940">
        <w:rPr>
          <w:rStyle w:val="Voetnootmarkering"/>
          <w:szCs w:val="18"/>
        </w:rPr>
        <w:footnoteReference w:id="2"/>
      </w:r>
      <w:r w:rsidR="00EA37D0" w:rsidRPr="009A3940">
        <w:rPr>
          <w:szCs w:val="18"/>
        </w:rPr>
        <w:t>.</w:t>
      </w:r>
      <w:r w:rsidR="00BD5809" w:rsidRPr="009A3940">
        <w:rPr>
          <w:szCs w:val="18"/>
        </w:rPr>
        <w:t xml:space="preserve"> </w:t>
      </w:r>
      <w:r w:rsidR="00D9188A" w:rsidRPr="009A3940">
        <w:rPr>
          <w:szCs w:val="18"/>
        </w:rPr>
        <w:t xml:space="preserve"> </w:t>
      </w:r>
    </w:p>
    <w:p w:rsidR="00805049" w:rsidRPr="009A3940" w:rsidRDefault="00805049" w:rsidP="009A3940">
      <w:pPr>
        <w:spacing w:line="276" w:lineRule="auto"/>
        <w:rPr>
          <w:szCs w:val="18"/>
        </w:rPr>
      </w:pPr>
    </w:p>
    <w:p w:rsidR="00C65DE6" w:rsidRPr="009A3940" w:rsidRDefault="008E1532" w:rsidP="009A3940">
      <w:pPr>
        <w:spacing w:line="276" w:lineRule="auto"/>
        <w:rPr>
          <w:szCs w:val="18"/>
        </w:rPr>
      </w:pPr>
      <w:r w:rsidRPr="009A3940">
        <w:rPr>
          <w:szCs w:val="18"/>
        </w:rPr>
        <w:t xml:space="preserve">Teneinde tegemoet te komen aan </w:t>
      </w:r>
      <w:r w:rsidR="00AE028F" w:rsidRPr="009A3940">
        <w:rPr>
          <w:szCs w:val="18"/>
        </w:rPr>
        <w:t xml:space="preserve">de toezeggingen om </w:t>
      </w:r>
      <w:r w:rsidR="00CE560F">
        <w:rPr>
          <w:szCs w:val="18"/>
        </w:rPr>
        <w:t xml:space="preserve">uw Kamer te rapporteren over ontwikkelingen </w:t>
      </w:r>
      <w:r w:rsidR="00805049">
        <w:rPr>
          <w:szCs w:val="18"/>
        </w:rPr>
        <w:t>van verkopen van (semi-)</w:t>
      </w:r>
      <w:r w:rsidR="00CE560F">
        <w:rPr>
          <w:szCs w:val="18"/>
        </w:rPr>
        <w:t>elektrische en groengasauto's</w:t>
      </w:r>
      <w:r w:rsidR="00AE028F" w:rsidRPr="009A3940">
        <w:rPr>
          <w:szCs w:val="18"/>
          <w:vertAlign w:val="superscript"/>
        </w:rPr>
        <w:footnoteReference w:id="3"/>
      </w:r>
      <w:r w:rsidR="00AE028F" w:rsidRPr="009A3940">
        <w:rPr>
          <w:szCs w:val="18"/>
        </w:rPr>
        <w:t xml:space="preserve"> en plug-in-hybrides</w:t>
      </w:r>
      <w:r w:rsidR="00AE028F" w:rsidRPr="009A3940">
        <w:rPr>
          <w:szCs w:val="18"/>
          <w:vertAlign w:val="superscript"/>
        </w:rPr>
        <w:footnoteReference w:id="4"/>
      </w:r>
      <w:r w:rsidR="00AE028F" w:rsidRPr="009A3940">
        <w:rPr>
          <w:szCs w:val="18"/>
        </w:rPr>
        <w:t xml:space="preserve"> </w:t>
      </w:r>
      <w:r w:rsidR="00D016B1" w:rsidRPr="009A3940">
        <w:rPr>
          <w:szCs w:val="18"/>
        </w:rPr>
        <w:t xml:space="preserve">zal ik </w:t>
      </w:r>
      <w:r w:rsidR="00AE028F" w:rsidRPr="009A3940">
        <w:rPr>
          <w:szCs w:val="18"/>
        </w:rPr>
        <w:t xml:space="preserve">uw Kamer </w:t>
      </w:r>
      <w:r w:rsidR="00805049">
        <w:rPr>
          <w:szCs w:val="18"/>
        </w:rPr>
        <w:t xml:space="preserve">in een afzonderlijke brief op Prinsjesdag 2013 informeren over </w:t>
      </w:r>
      <w:r w:rsidR="00AE028F" w:rsidRPr="009A3940">
        <w:rPr>
          <w:szCs w:val="18"/>
        </w:rPr>
        <w:t xml:space="preserve">de </w:t>
      </w:r>
      <w:r w:rsidR="00805049">
        <w:rPr>
          <w:szCs w:val="18"/>
        </w:rPr>
        <w:t xml:space="preserve">realisaties </w:t>
      </w:r>
      <w:r w:rsidR="00AE028F" w:rsidRPr="009A3940">
        <w:rPr>
          <w:szCs w:val="18"/>
        </w:rPr>
        <w:t xml:space="preserve">in de periode januari tot </w:t>
      </w:r>
      <w:r w:rsidR="00805049">
        <w:rPr>
          <w:szCs w:val="18"/>
        </w:rPr>
        <w:t xml:space="preserve">en met </w:t>
      </w:r>
      <w:r w:rsidR="00AE028F" w:rsidRPr="009A3940">
        <w:rPr>
          <w:szCs w:val="18"/>
        </w:rPr>
        <w:t>ju</w:t>
      </w:r>
      <w:r w:rsidR="00805049">
        <w:rPr>
          <w:szCs w:val="18"/>
        </w:rPr>
        <w:t>n</w:t>
      </w:r>
      <w:r w:rsidR="00AE028F" w:rsidRPr="009A3940">
        <w:rPr>
          <w:szCs w:val="18"/>
        </w:rPr>
        <w:t>i 2013</w:t>
      </w:r>
      <w:r w:rsidR="00805049">
        <w:rPr>
          <w:szCs w:val="18"/>
        </w:rPr>
        <w:t>.</w:t>
      </w:r>
    </w:p>
    <w:p w:rsidR="00C65DE6" w:rsidRDefault="00C65DE6" w:rsidP="009A3940">
      <w:pPr>
        <w:spacing w:line="276" w:lineRule="auto"/>
        <w:rPr>
          <w:szCs w:val="18"/>
        </w:rPr>
      </w:pPr>
    </w:p>
    <w:p w:rsidR="00805049" w:rsidRDefault="00805049" w:rsidP="009A3940">
      <w:pPr>
        <w:spacing w:line="276" w:lineRule="auto"/>
        <w:rPr>
          <w:szCs w:val="18"/>
        </w:rPr>
      </w:pPr>
      <w:r>
        <w:rPr>
          <w:szCs w:val="18"/>
        </w:rPr>
        <w:lastRenderedPageBreak/>
        <w:t>Eveneens op Prinsjesdag 2013 zal ik uw Kamer</w:t>
      </w:r>
      <w:r w:rsidR="003E3D4B">
        <w:rPr>
          <w:szCs w:val="18"/>
        </w:rPr>
        <w:t>, zoals toegezegd</w:t>
      </w:r>
      <w:r w:rsidR="003E3D4B">
        <w:rPr>
          <w:rStyle w:val="Voetnootmarkering"/>
          <w:szCs w:val="18"/>
        </w:rPr>
        <w:footnoteReference w:id="5"/>
      </w:r>
      <w:r w:rsidR="003E3D4B">
        <w:rPr>
          <w:szCs w:val="18"/>
        </w:rPr>
        <w:t>,</w:t>
      </w:r>
      <w:r>
        <w:rPr>
          <w:szCs w:val="18"/>
        </w:rPr>
        <w:t xml:space="preserve"> informeren over het onderzoek dat heeft plaatsgevonden naar de mogelijkheden om het voorstel van de zogenoemde B50-werkgroep om te komen tot een persoonlijk mobiliteitsbudget dat verder gaat dan de huidige fiscale bepalingen toelaten</w:t>
      </w:r>
      <w:r w:rsidR="003E3D4B">
        <w:rPr>
          <w:szCs w:val="18"/>
        </w:rPr>
        <w:t>, te introduceren.</w:t>
      </w:r>
    </w:p>
    <w:p w:rsidR="00805049" w:rsidRPr="009A3940" w:rsidRDefault="00805049" w:rsidP="009A3940">
      <w:pPr>
        <w:spacing w:line="276" w:lineRule="auto"/>
        <w:rPr>
          <w:szCs w:val="18"/>
        </w:rPr>
      </w:pPr>
    </w:p>
    <w:p w:rsidR="00BC5D9F" w:rsidRPr="009A3940" w:rsidRDefault="00CE560F" w:rsidP="009A3940">
      <w:pPr>
        <w:spacing w:line="276" w:lineRule="auto"/>
        <w:rPr>
          <w:i/>
          <w:szCs w:val="18"/>
        </w:rPr>
      </w:pPr>
      <w:r>
        <w:rPr>
          <w:i/>
          <w:szCs w:val="18"/>
        </w:rPr>
        <w:t>Vestigingsklimaat en uitwisseling van informatie</w:t>
      </w:r>
    </w:p>
    <w:p w:rsidR="00372B58" w:rsidRPr="009A3940" w:rsidRDefault="00E77EBA" w:rsidP="009A3940">
      <w:pPr>
        <w:pStyle w:val="Lijstalinea"/>
        <w:spacing w:line="276" w:lineRule="auto"/>
        <w:ind w:left="0"/>
        <w:rPr>
          <w:szCs w:val="18"/>
          <w:vertAlign w:val="superscript"/>
        </w:rPr>
      </w:pPr>
      <w:r w:rsidRPr="009A3940">
        <w:rPr>
          <w:szCs w:val="18"/>
        </w:rPr>
        <w:t>Op 11 juni j</w:t>
      </w:r>
      <w:r w:rsidR="00372B58" w:rsidRPr="009A3940">
        <w:rPr>
          <w:szCs w:val="18"/>
        </w:rPr>
        <w:t xml:space="preserve">l. is het onderzoek door </w:t>
      </w:r>
      <w:r w:rsidR="003E3D4B">
        <w:rPr>
          <w:szCs w:val="18"/>
        </w:rPr>
        <w:t>de stichting economisch onderzoek (</w:t>
      </w:r>
      <w:r w:rsidR="00372B58" w:rsidRPr="009A3940">
        <w:rPr>
          <w:szCs w:val="18"/>
        </w:rPr>
        <w:t>SEO</w:t>
      </w:r>
      <w:r w:rsidR="003E3D4B">
        <w:rPr>
          <w:szCs w:val="18"/>
        </w:rPr>
        <w:t>)</w:t>
      </w:r>
      <w:r w:rsidR="00372B58" w:rsidRPr="009A3940">
        <w:rPr>
          <w:szCs w:val="18"/>
        </w:rPr>
        <w:t xml:space="preserve"> naar het belang van de niet-bancaire financiële sector verschenen. Conform </w:t>
      </w:r>
      <w:r w:rsidR="003E3D4B">
        <w:rPr>
          <w:szCs w:val="18"/>
        </w:rPr>
        <w:t xml:space="preserve">mijn </w:t>
      </w:r>
      <w:r w:rsidR="00372B58" w:rsidRPr="009A3940">
        <w:rPr>
          <w:szCs w:val="18"/>
        </w:rPr>
        <w:t>toezegging</w:t>
      </w:r>
      <w:r w:rsidR="00372B58" w:rsidRPr="009A3940">
        <w:rPr>
          <w:rStyle w:val="Voetnootmarkering"/>
          <w:szCs w:val="18"/>
        </w:rPr>
        <w:footnoteReference w:id="6"/>
      </w:r>
      <w:r w:rsidR="00372B58" w:rsidRPr="009A3940">
        <w:rPr>
          <w:szCs w:val="18"/>
        </w:rPr>
        <w:t xml:space="preserve"> is op </w:t>
      </w:r>
      <w:r w:rsidR="00C1383A" w:rsidRPr="009A3940">
        <w:rPr>
          <w:szCs w:val="18"/>
        </w:rPr>
        <w:t xml:space="preserve">30 augustus jl. </w:t>
      </w:r>
      <w:r w:rsidR="00372B58" w:rsidRPr="009A3940">
        <w:rPr>
          <w:szCs w:val="18"/>
        </w:rPr>
        <w:t>een kabinetsreactie op dit onderzoek verstuurd aan uw Kamer.</w:t>
      </w:r>
      <w:r w:rsidR="00CC2ED8" w:rsidRPr="009A3940">
        <w:rPr>
          <w:rStyle w:val="Voetnootmarkering"/>
          <w:szCs w:val="18"/>
        </w:rPr>
        <w:footnoteReference w:id="7"/>
      </w:r>
      <w:r w:rsidR="00372B58" w:rsidRPr="009A3940">
        <w:rPr>
          <w:szCs w:val="18"/>
        </w:rPr>
        <w:t xml:space="preserve"> In de kabinet</w:t>
      </w:r>
      <w:r w:rsidR="00F32DA3" w:rsidRPr="009A3940">
        <w:rPr>
          <w:szCs w:val="18"/>
        </w:rPr>
        <w:t>s</w:t>
      </w:r>
      <w:r w:rsidR="00372B58" w:rsidRPr="009A3940">
        <w:rPr>
          <w:szCs w:val="18"/>
        </w:rPr>
        <w:t>reactie zijn, zoals toegezegd</w:t>
      </w:r>
      <w:r w:rsidR="00372B58" w:rsidRPr="009A3940">
        <w:rPr>
          <w:rStyle w:val="Voetnootmarkering"/>
          <w:szCs w:val="18"/>
        </w:rPr>
        <w:footnoteReference w:id="8"/>
      </w:r>
      <w:r w:rsidR="00372B58" w:rsidRPr="009A3940">
        <w:rPr>
          <w:szCs w:val="18"/>
        </w:rPr>
        <w:t>, de reacties van organisaties die niet hebben deelgenomen aan de klankbordgroep bij dat onderzoek, maar waarvan bekend is dat zij de ontwikkelingen op dit gebied kritisch volgen, meegenomen. In de brief is uiteengezet hoe het kabinet aankijkt tegen de problematiek van internationale belastingontwijking in het algemeen en de rol die Nederlandse bijzondere financiële instellingen daarin spelen. Daarmee is aandacht besteed aan moties die in de Tweede Kamer zijn aangenomen en aan toezeggingen die in dit kader zijn gedaan.</w:t>
      </w:r>
      <w:r w:rsidR="00372B58" w:rsidRPr="009A3940">
        <w:rPr>
          <w:rStyle w:val="Voetnootmarkering"/>
          <w:szCs w:val="18"/>
        </w:rPr>
        <w:footnoteReference w:id="9"/>
      </w:r>
      <w:r w:rsidR="00372B58" w:rsidRPr="009A3940">
        <w:rPr>
          <w:szCs w:val="18"/>
          <w:vertAlign w:val="superscript"/>
        </w:rPr>
        <w:t>,</w:t>
      </w:r>
      <w:r w:rsidR="00372B58" w:rsidRPr="009A3940">
        <w:rPr>
          <w:rStyle w:val="Voetnootmarkering"/>
          <w:szCs w:val="18"/>
        </w:rPr>
        <w:footnoteReference w:id="10"/>
      </w:r>
      <w:r w:rsidR="00372B58" w:rsidRPr="009A3940">
        <w:rPr>
          <w:szCs w:val="18"/>
          <w:vertAlign w:val="superscript"/>
        </w:rPr>
        <w:t>,</w:t>
      </w:r>
      <w:r w:rsidR="00372B58" w:rsidRPr="009A3940">
        <w:rPr>
          <w:rStyle w:val="Voetnootmarkering"/>
          <w:szCs w:val="18"/>
        </w:rPr>
        <w:footnoteReference w:id="11"/>
      </w:r>
      <w:r w:rsidR="00372B58" w:rsidRPr="009A3940">
        <w:rPr>
          <w:szCs w:val="18"/>
          <w:vertAlign w:val="superscript"/>
        </w:rPr>
        <w:t>,</w:t>
      </w:r>
      <w:r w:rsidR="00372B58" w:rsidRPr="009A3940">
        <w:rPr>
          <w:rStyle w:val="Voetnootmarkering"/>
          <w:szCs w:val="18"/>
        </w:rPr>
        <w:footnoteReference w:id="12"/>
      </w:r>
      <w:r w:rsidR="00372B58" w:rsidRPr="009A3940">
        <w:rPr>
          <w:szCs w:val="18"/>
          <w:vertAlign w:val="superscript"/>
        </w:rPr>
        <w:t>,</w:t>
      </w:r>
      <w:r w:rsidR="00372B58" w:rsidRPr="009A3940">
        <w:rPr>
          <w:rStyle w:val="Voetnootmarkering"/>
          <w:szCs w:val="18"/>
        </w:rPr>
        <w:footnoteReference w:id="13"/>
      </w:r>
      <w:r w:rsidR="00372B58" w:rsidRPr="009A3940">
        <w:rPr>
          <w:szCs w:val="18"/>
          <w:vertAlign w:val="superscript"/>
        </w:rPr>
        <w:t>,</w:t>
      </w:r>
      <w:r w:rsidR="00372B58" w:rsidRPr="009A3940">
        <w:rPr>
          <w:rStyle w:val="Voetnootmarkering"/>
          <w:szCs w:val="18"/>
        </w:rPr>
        <w:footnoteReference w:id="14"/>
      </w:r>
    </w:p>
    <w:p w:rsidR="00372B58" w:rsidRPr="009A3940" w:rsidRDefault="00372B58" w:rsidP="009A3940">
      <w:pPr>
        <w:spacing w:line="276" w:lineRule="auto"/>
        <w:rPr>
          <w:szCs w:val="18"/>
        </w:rPr>
      </w:pPr>
      <w:r w:rsidRPr="009A3940">
        <w:rPr>
          <w:szCs w:val="18"/>
        </w:rPr>
        <w:t>Naast een reactie op het SEO-rapport is in de brief, zoals toegezegd</w:t>
      </w:r>
      <w:r w:rsidRPr="009A3940">
        <w:rPr>
          <w:rStyle w:val="Voetnootmarkering"/>
          <w:szCs w:val="18"/>
        </w:rPr>
        <w:footnoteReference w:id="15"/>
      </w:r>
      <w:r w:rsidRPr="009A3940">
        <w:rPr>
          <w:szCs w:val="18"/>
        </w:rPr>
        <w:t>, een kabinet</w:t>
      </w:r>
      <w:r w:rsidR="00F32DA3" w:rsidRPr="009A3940">
        <w:rPr>
          <w:szCs w:val="18"/>
        </w:rPr>
        <w:t>s</w:t>
      </w:r>
      <w:r w:rsidRPr="009A3940">
        <w:rPr>
          <w:szCs w:val="18"/>
        </w:rPr>
        <w:t>reactie gegeven op het onderzoek van het in Amsterdam gevestigde IBFD (International Bureau of Fiscal Documentation) naar belastingverdragen die Nederland heeft gesloten met ontwikkelingslanden. Hierbij is ook gevolg gegeven aan de motie van de heer Omtzigt en de heer Merkies over het kader dat geldt bij ontwikkelingslanden.</w:t>
      </w:r>
      <w:r w:rsidRPr="009A3940">
        <w:rPr>
          <w:rStyle w:val="Voetnootmarkering"/>
          <w:szCs w:val="18"/>
        </w:rPr>
        <w:footnoteReference w:id="16"/>
      </w:r>
    </w:p>
    <w:p w:rsidR="00372B58" w:rsidRPr="009A3940" w:rsidRDefault="00E77EBA" w:rsidP="009A3940">
      <w:pPr>
        <w:pStyle w:val="Lijstalinea"/>
        <w:spacing w:line="276" w:lineRule="auto"/>
        <w:ind w:left="0"/>
        <w:rPr>
          <w:szCs w:val="18"/>
        </w:rPr>
      </w:pPr>
      <w:r w:rsidRPr="009A3940">
        <w:rPr>
          <w:szCs w:val="18"/>
        </w:rPr>
        <w:t>In de</w:t>
      </w:r>
      <w:r w:rsidR="00372B58" w:rsidRPr="009A3940">
        <w:rPr>
          <w:szCs w:val="18"/>
        </w:rPr>
        <w:t xml:space="preserve"> brief is uw Kamer voorts, conform toezegging</w:t>
      </w:r>
      <w:r w:rsidR="00372B58" w:rsidRPr="009A3940">
        <w:rPr>
          <w:rStyle w:val="Voetnootmarkering"/>
          <w:szCs w:val="18"/>
        </w:rPr>
        <w:footnoteReference w:id="17"/>
      </w:r>
      <w:r w:rsidR="00372B58" w:rsidRPr="009A3940">
        <w:rPr>
          <w:szCs w:val="18"/>
        </w:rPr>
        <w:t>, geïnformeerd over een op 19 juli gepresenteerd actieplan</w:t>
      </w:r>
      <w:r w:rsidR="00372B58" w:rsidRPr="009A3940">
        <w:rPr>
          <w:rStyle w:val="Voetnootmarkering"/>
          <w:szCs w:val="18"/>
        </w:rPr>
        <w:footnoteReference w:id="18"/>
      </w:r>
      <w:r w:rsidR="00A558F3">
        <w:rPr>
          <w:szCs w:val="18"/>
        </w:rPr>
        <w:t xml:space="preserve"> binnen het “</w:t>
      </w:r>
      <w:r w:rsidR="00372B58" w:rsidRPr="009A3940">
        <w:rPr>
          <w:szCs w:val="18"/>
        </w:rPr>
        <w:t>Addressing Base Erosion and Profit Shifting</w:t>
      </w:r>
      <w:r w:rsidR="003E3D4B">
        <w:rPr>
          <w:szCs w:val="18"/>
        </w:rPr>
        <w:t>”</w:t>
      </w:r>
      <w:r w:rsidR="00372B58" w:rsidRPr="009A3940">
        <w:rPr>
          <w:szCs w:val="18"/>
        </w:rPr>
        <w:t>- project van de OESO.</w:t>
      </w:r>
    </w:p>
    <w:p w:rsidR="00372B58" w:rsidRPr="009A3940" w:rsidRDefault="00372B58" w:rsidP="009A3940">
      <w:pPr>
        <w:pStyle w:val="Lijstalinea"/>
        <w:spacing w:line="276" w:lineRule="auto"/>
        <w:ind w:left="0"/>
        <w:rPr>
          <w:szCs w:val="18"/>
        </w:rPr>
      </w:pPr>
    </w:p>
    <w:p w:rsidR="00372B58" w:rsidRPr="009A3940" w:rsidRDefault="00372B58" w:rsidP="009A3940">
      <w:pPr>
        <w:spacing w:line="276" w:lineRule="auto"/>
        <w:rPr>
          <w:szCs w:val="18"/>
        </w:rPr>
      </w:pPr>
      <w:r w:rsidRPr="009A3940">
        <w:rPr>
          <w:szCs w:val="18"/>
        </w:rPr>
        <w:t>Tevens is, zoals toegezegd</w:t>
      </w:r>
      <w:r w:rsidRPr="009A3940">
        <w:rPr>
          <w:rStyle w:val="Voetnootmarkering"/>
          <w:szCs w:val="18"/>
        </w:rPr>
        <w:footnoteReference w:id="19"/>
      </w:r>
      <w:r w:rsidRPr="009A3940">
        <w:rPr>
          <w:szCs w:val="18"/>
        </w:rPr>
        <w:t>, de stand van zaken rond country-by-country reporting in de brief uiteengezet. Daaruit blijkt ook dat de motie van de heer Klaver en de heer Merkies</w:t>
      </w:r>
      <w:r w:rsidRPr="009A3940">
        <w:rPr>
          <w:rStyle w:val="Voetnootmarkering"/>
          <w:szCs w:val="18"/>
        </w:rPr>
        <w:footnoteReference w:id="20"/>
      </w:r>
      <w:r w:rsidRPr="009A3940">
        <w:rPr>
          <w:szCs w:val="18"/>
        </w:rPr>
        <w:t xml:space="preserve">, waarin wordt verzocht om country-by-country reporting op Europees niveau te ondersteunen, wordt uitgevoerd. Daarnaast is in </w:t>
      </w:r>
      <w:r w:rsidRPr="009A3940">
        <w:rPr>
          <w:szCs w:val="18"/>
        </w:rPr>
        <w:lastRenderedPageBreak/>
        <w:t>deze brief, zoals toegezegd</w:t>
      </w:r>
      <w:r w:rsidRPr="009A3940">
        <w:rPr>
          <w:rStyle w:val="Voetnootmarkering"/>
          <w:szCs w:val="18"/>
        </w:rPr>
        <w:footnoteReference w:id="21"/>
      </w:r>
      <w:r w:rsidRPr="009A3940">
        <w:rPr>
          <w:szCs w:val="18"/>
        </w:rPr>
        <w:t xml:space="preserve">, ingegaan op de vraag of er in Nederland een minimumpercentage </w:t>
      </w:r>
      <w:r w:rsidR="003E3D4B">
        <w:rPr>
          <w:szCs w:val="18"/>
        </w:rPr>
        <w:t>vennootschapsbelasting (</w:t>
      </w:r>
      <w:r w:rsidRPr="009A3940">
        <w:rPr>
          <w:szCs w:val="18"/>
        </w:rPr>
        <w:t>Vpb</w:t>
      </w:r>
      <w:r w:rsidR="003E3D4B">
        <w:rPr>
          <w:szCs w:val="18"/>
        </w:rPr>
        <w:t>)</w:t>
      </w:r>
      <w:r w:rsidRPr="009A3940">
        <w:rPr>
          <w:szCs w:val="18"/>
        </w:rPr>
        <w:t xml:space="preserve"> wordt geheven. Tot slot zijn in de brief, zoals toegezegd</w:t>
      </w:r>
      <w:r w:rsidRPr="009A3940">
        <w:rPr>
          <w:rStyle w:val="Voetnootmarkering"/>
          <w:szCs w:val="18"/>
        </w:rPr>
        <w:footnoteReference w:id="22"/>
      </w:r>
      <w:r w:rsidRPr="009A3940">
        <w:rPr>
          <w:szCs w:val="18"/>
        </w:rPr>
        <w:t xml:space="preserve">, de resultaten opgenomen van een </w:t>
      </w:r>
      <w:r w:rsidR="004F023E" w:rsidRPr="009A3940">
        <w:rPr>
          <w:szCs w:val="18"/>
        </w:rPr>
        <w:t>risicoanalyse</w:t>
      </w:r>
      <w:r w:rsidRPr="009A3940">
        <w:rPr>
          <w:szCs w:val="18"/>
        </w:rPr>
        <w:t xml:space="preserve"> op de handhaving van substance-eisen door de Belastingdienst bij het afgeven van APA’s en ATR’s.</w:t>
      </w:r>
    </w:p>
    <w:p w:rsidR="004147D3" w:rsidRPr="009A3940" w:rsidRDefault="004147D3" w:rsidP="009A3940">
      <w:pPr>
        <w:spacing w:line="276" w:lineRule="auto"/>
        <w:rPr>
          <w:szCs w:val="18"/>
        </w:rPr>
      </w:pPr>
    </w:p>
    <w:p w:rsidR="0038789C" w:rsidRPr="009A3940" w:rsidRDefault="00CF0A2A" w:rsidP="009A3940">
      <w:pPr>
        <w:spacing w:line="276" w:lineRule="auto"/>
        <w:rPr>
          <w:i/>
          <w:szCs w:val="18"/>
        </w:rPr>
      </w:pPr>
      <w:r w:rsidRPr="009A3940">
        <w:rPr>
          <w:i/>
          <w:szCs w:val="18"/>
        </w:rPr>
        <w:t>ANBI</w:t>
      </w:r>
      <w:r w:rsidR="003E2E9B" w:rsidRPr="009A3940">
        <w:rPr>
          <w:i/>
          <w:szCs w:val="18"/>
        </w:rPr>
        <w:t>’</w:t>
      </w:r>
      <w:r w:rsidR="00CE560F">
        <w:rPr>
          <w:i/>
          <w:szCs w:val="18"/>
        </w:rPr>
        <w:t>s en giftenaftrek</w:t>
      </w:r>
    </w:p>
    <w:p w:rsidR="000E3E88" w:rsidRPr="009A3940" w:rsidRDefault="00CE560F" w:rsidP="009A3940">
      <w:pPr>
        <w:spacing w:line="276" w:lineRule="auto"/>
        <w:rPr>
          <w:szCs w:val="18"/>
        </w:rPr>
      </w:pPr>
      <w:r>
        <w:rPr>
          <w:szCs w:val="18"/>
        </w:rPr>
        <w:t xml:space="preserve">Op 25 juni 2013 zijn in een </w:t>
      </w:r>
      <w:r w:rsidR="003E3D4B">
        <w:rPr>
          <w:szCs w:val="18"/>
        </w:rPr>
        <w:t>a</w:t>
      </w:r>
      <w:r>
        <w:rPr>
          <w:szCs w:val="18"/>
        </w:rPr>
        <w:t xml:space="preserve">lgemeen </w:t>
      </w:r>
      <w:r w:rsidR="003E3D4B">
        <w:rPr>
          <w:szCs w:val="18"/>
        </w:rPr>
        <w:t>o</w:t>
      </w:r>
      <w:r>
        <w:rPr>
          <w:szCs w:val="18"/>
        </w:rPr>
        <w:t>verleg met de Tweede Kamer</w:t>
      </w:r>
      <w:r w:rsidR="000F725C" w:rsidRPr="009A3940">
        <w:rPr>
          <w:rStyle w:val="Voetnootmarkering"/>
          <w:szCs w:val="18"/>
        </w:rPr>
        <w:footnoteReference w:id="23"/>
      </w:r>
      <w:r w:rsidR="000E3E88" w:rsidRPr="009A3940">
        <w:rPr>
          <w:szCs w:val="18"/>
        </w:rPr>
        <w:t xml:space="preserve"> diverse onderwerpen besproken op het terrein van de </w:t>
      </w:r>
      <w:r w:rsidR="003E3D4B">
        <w:rPr>
          <w:szCs w:val="18"/>
        </w:rPr>
        <w:t>a</w:t>
      </w:r>
      <w:r w:rsidR="00A76CF4" w:rsidRPr="009A3940">
        <w:rPr>
          <w:szCs w:val="18"/>
        </w:rPr>
        <w:t xml:space="preserve">lgemeen </w:t>
      </w:r>
      <w:r w:rsidR="003E3D4B">
        <w:rPr>
          <w:szCs w:val="18"/>
        </w:rPr>
        <w:t>n</w:t>
      </w:r>
      <w:r w:rsidR="00A76CF4" w:rsidRPr="009A3940">
        <w:rPr>
          <w:szCs w:val="18"/>
        </w:rPr>
        <w:t>ut b</w:t>
      </w:r>
      <w:r w:rsidR="00CE6094" w:rsidRPr="009A3940">
        <w:rPr>
          <w:szCs w:val="18"/>
        </w:rPr>
        <w:t xml:space="preserve">eogende </w:t>
      </w:r>
      <w:r w:rsidR="003E3D4B">
        <w:rPr>
          <w:szCs w:val="18"/>
        </w:rPr>
        <w:t>i</w:t>
      </w:r>
      <w:r w:rsidR="00CE6094" w:rsidRPr="009A3940">
        <w:rPr>
          <w:szCs w:val="18"/>
        </w:rPr>
        <w:t>nstellingen (</w:t>
      </w:r>
      <w:r w:rsidR="000E3E88" w:rsidRPr="009A3940">
        <w:rPr>
          <w:szCs w:val="18"/>
        </w:rPr>
        <w:t>ANBI</w:t>
      </w:r>
      <w:r w:rsidR="003E3D4B">
        <w:rPr>
          <w:szCs w:val="18"/>
        </w:rPr>
        <w:t>’s</w:t>
      </w:r>
      <w:r w:rsidR="00CE6094" w:rsidRPr="009A3940">
        <w:rPr>
          <w:szCs w:val="18"/>
        </w:rPr>
        <w:t>)</w:t>
      </w:r>
      <w:r w:rsidR="000E3E88" w:rsidRPr="009A3940">
        <w:rPr>
          <w:szCs w:val="18"/>
        </w:rPr>
        <w:t xml:space="preserve"> naar aanleiding van mijn brief van 28 mei 2013</w:t>
      </w:r>
      <w:r w:rsidR="000E3E88" w:rsidRPr="009A3940">
        <w:rPr>
          <w:rStyle w:val="Voetnootmarkering"/>
          <w:szCs w:val="18"/>
        </w:rPr>
        <w:footnoteReference w:id="24"/>
      </w:r>
      <w:r w:rsidR="000F725C" w:rsidRPr="009A3940">
        <w:rPr>
          <w:szCs w:val="18"/>
        </w:rPr>
        <w:t xml:space="preserve"> waarin ik mijn plannen tot aanpassing van de fiscale regelgeving voor ANBI’s heb toegelicht</w:t>
      </w:r>
      <w:r w:rsidR="000E3E88" w:rsidRPr="009A3940">
        <w:rPr>
          <w:szCs w:val="18"/>
        </w:rPr>
        <w:t>.</w:t>
      </w:r>
      <w:r w:rsidR="00CE6094" w:rsidRPr="009A3940">
        <w:rPr>
          <w:szCs w:val="18"/>
        </w:rPr>
        <w:t xml:space="preserve"> Daarbij </w:t>
      </w:r>
      <w:r w:rsidR="000F725C" w:rsidRPr="009A3940">
        <w:rPr>
          <w:szCs w:val="18"/>
        </w:rPr>
        <w:t>is ook gesproken over</w:t>
      </w:r>
      <w:r w:rsidR="00CE6094" w:rsidRPr="009A3940">
        <w:rPr>
          <w:szCs w:val="18"/>
        </w:rPr>
        <w:t xml:space="preserve"> een aanpassing van de integriteitsbepaling. </w:t>
      </w:r>
      <w:r w:rsidR="003E3D4B">
        <w:rPr>
          <w:szCs w:val="18"/>
        </w:rPr>
        <w:t>I</w:t>
      </w:r>
      <w:r w:rsidR="000E3E88" w:rsidRPr="009A3940">
        <w:rPr>
          <w:szCs w:val="18"/>
        </w:rPr>
        <w:t>n het Belastingplan</w:t>
      </w:r>
      <w:r w:rsidR="00E77EBA" w:rsidRPr="009A3940">
        <w:rPr>
          <w:szCs w:val="18"/>
        </w:rPr>
        <w:t xml:space="preserve">pakket 2014 </w:t>
      </w:r>
      <w:r w:rsidR="003E3D4B">
        <w:rPr>
          <w:szCs w:val="18"/>
        </w:rPr>
        <w:t xml:space="preserve">wordt een aanpassing van de integriteitsbepaling voorgesteld </w:t>
      </w:r>
      <w:r w:rsidR="00E77EBA" w:rsidRPr="009A3940">
        <w:rPr>
          <w:szCs w:val="18"/>
        </w:rPr>
        <w:t>conform</w:t>
      </w:r>
      <w:r w:rsidR="000F725C" w:rsidRPr="009A3940">
        <w:rPr>
          <w:szCs w:val="18"/>
        </w:rPr>
        <w:t xml:space="preserve"> genoemde</w:t>
      </w:r>
      <w:r>
        <w:rPr>
          <w:szCs w:val="18"/>
        </w:rPr>
        <w:t xml:space="preserve"> brief van 28 mei 2013, en zoals besproken in het </w:t>
      </w:r>
      <w:r w:rsidR="009D6BD7">
        <w:rPr>
          <w:szCs w:val="18"/>
        </w:rPr>
        <w:t xml:space="preserve">algemeen overleg </w:t>
      </w:r>
      <w:r>
        <w:rPr>
          <w:szCs w:val="18"/>
        </w:rPr>
        <w:t>van 25 juni 2013.</w:t>
      </w:r>
    </w:p>
    <w:p w:rsidR="000F725C" w:rsidRPr="009A3940" w:rsidRDefault="000F725C" w:rsidP="009A3940">
      <w:pPr>
        <w:spacing w:line="276" w:lineRule="auto"/>
        <w:rPr>
          <w:szCs w:val="18"/>
        </w:rPr>
      </w:pPr>
    </w:p>
    <w:p w:rsidR="000E3E88" w:rsidRPr="009A3940" w:rsidRDefault="00CE560F" w:rsidP="009A3940">
      <w:pPr>
        <w:spacing w:line="276" w:lineRule="auto"/>
        <w:rPr>
          <w:szCs w:val="18"/>
        </w:rPr>
      </w:pPr>
      <w:r>
        <w:rPr>
          <w:szCs w:val="18"/>
        </w:rPr>
        <w:t>De heer Bashir heeft in dit kader de financiering van terroristische organisaties genoemd en gevraagd naar mijn visie.</w:t>
      </w:r>
      <w:r w:rsidR="00634CC4" w:rsidRPr="009A3940">
        <w:rPr>
          <w:rStyle w:val="Voetnootmarkering"/>
          <w:szCs w:val="18"/>
        </w:rPr>
        <w:footnoteReference w:id="25"/>
      </w:r>
      <w:r w:rsidR="00CE6094" w:rsidRPr="009A3940">
        <w:rPr>
          <w:szCs w:val="18"/>
        </w:rPr>
        <w:t xml:space="preserve"> Op de door de heer Bashir genoe</w:t>
      </w:r>
      <w:r w:rsidR="00E77EBA" w:rsidRPr="009A3940">
        <w:rPr>
          <w:szCs w:val="18"/>
        </w:rPr>
        <w:t>mde kwestie ben ik in de eerder</w:t>
      </w:r>
      <w:r w:rsidR="00CE6094" w:rsidRPr="009A3940">
        <w:rPr>
          <w:szCs w:val="18"/>
        </w:rPr>
        <w:t xml:space="preserve">genoemde brief van 28 mei 2013 naar mijn mening voldoende ingegaan. Het is volstrekt duidelijk dat terrorisme of daarmee samenhangende activiteiten </w:t>
      </w:r>
      <w:r w:rsidR="002B2D83">
        <w:rPr>
          <w:szCs w:val="18"/>
        </w:rPr>
        <w:t xml:space="preserve">geen </w:t>
      </w:r>
      <w:r w:rsidR="00CE6094" w:rsidRPr="009A3940">
        <w:rPr>
          <w:szCs w:val="18"/>
        </w:rPr>
        <w:t xml:space="preserve">algemeen nut beogende activiteiten zijn, zodat deze niet specifiek behoeven te worden benoemd in de integriteitsbepaling. In de </w:t>
      </w:r>
      <w:r w:rsidR="000F725C" w:rsidRPr="009A3940">
        <w:rPr>
          <w:szCs w:val="18"/>
        </w:rPr>
        <w:t>Algemene wet inzake r</w:t>
      </w:r>
      <w:r>
        <w:rPr>
          <w:szCs w:val="18"/>
        </w:rPr>
        <w:t xml:space="preserve">ijksbelastingen (AWR) is een aantal categorieën genoemd waarvan </w:t>
      </w:r>
      <w:r w:rsidR="002B2D83">
        <w:rPr>
          <w:szCs w:val="18"/>
        </w:rPr>
        <w:t xml:space="preserve">de </w:t>
      </w:r>
      <w:r>
        <w:rPr>
          <w:szCs w:val="18"/>
        </w:rPr>
        <w:t xml:space="preserve">wetgever </w:t>
      </w:r>
      <w:r w:rsidR="002B2D83">
        <w:rPr>
          <w:szCs w:val="18"/>
        </w:rPr>
        <w:t xml:space="preserve">vindt </w:t>
      </w:r>
      <w:r>
        <w:rPr>
          <w:szCs w:val="18"/>
        </w:rPr>
        <w:t>dat deze het algemeen nut dienen. De toets is verder neutraal, dus niet gebonden aan het land waar deze activiteiten plaatsvinden. Er is geen aanleiding om hierop nog terug te komen in het Belastingplanpakket 2014.</w:t>
      </w:r>
    </w:p>
    <w:p w:rsidR="00B44977" w:rsidRPr="009A3940" w:rsidRDefault="00B44977" w:rsidP="009A3940">
      <w:pPr>
        <w:spacing w:line="276" w:lineRule="auto"/>
        <w:rPr>
          <w:szCs w:val="18"/>
        </w:rPr>
      </w:pPr>
    </w:p>
    <w:p w:rsidR="005313CE" w:rsidRPr="009A3940" w:rsidRDefault="00CE560F" w:rsidP="009A3940">
      <w:pPr>
        <w:spacing w:line="276" w:lineRule="auto"/>
        <w:rPr>
          <w:szCs w:val="18"/>
        </w:rPr>
      </w:pPr>
      <w:r>
        <w:rPr>
          <w:szCs w:val="18"/>
        </w:rPr>
        <w:t>Zoals in mijn brief van 28 mei 2013</w:t>
      </w:r>
      <w:r w:rsidR="005313CE" w:rsidRPr="009A3940">
        <w:rPr>
          <w:rStyle w:val="Voetnootmarkering"/>
          <w:szCs w:val="18"/>
        </w:rPr>
        <w:footnoteReference w:id="26"/>
      </w:r>
      <w:r w:rsidR="000F725C" w:rsidRPr="009A3940">
        <w:rPr>
          <w:szCs w:val="18"/>
        </w:rPr>
        <w:t xml:space="preserve"> is</w:t>
      </w:r>
      <w:r w:rsidR="005313CE" w:rsidRPr="009A3940">
        <w:rPr>
          <w:szCs w:val="18"/>
        </w:rPr>
        <w:t xml:space="preserve"> aangekondigd is i</w:t>
      </w:r>
      <w:r w:rsidR="005313CE" w:rsidRPr="009A3940">
        <w:rPr>
          <w:bCs/>
          <w:szCs w:val="18"/>
        </w:rPr>
        <w:t xml:space="preserve">n </w:t>
      </w:r>
      <w:r w:rsidR="003930BA" w:rsidRPr="009A3940">
        <w:rPr>
          <w:bCs/>
          <w:szCs w:val="18"/>
        </w:rPr>
        <w:t xml:space="preserve">het wetsvoorstel </w:t>
      </w:r>
      <w:r w:rsidR="00F32DA3" w:rsidRPr="009A3940">
        <w:rPr>
          <w:bCs/>
          <w:szCs w:val="18"/>
        </w:rPr>
        <w:t>Overige fiscale maatregelen 2014</w:t>
      </w:r>
      <w:r w:rsidR="005313CE" w:rsidRPr="009A3940">
        <w:rPr>
          <w:bCs/>
          <w:szCs w:val="18"/>
        </w:rPr>
        <w:t xml:space="preserve"> (OFM 2014)</w:t>
      </w:r>
      <w:r>
        <w:rPr>
          <w:bCs/>
          <w:szCs w:val="18"/>
        </w:rPr>
        <w:t xml:space="preserve"> de onderhandse akte als alternatief opgenomen voor de notariële akte als </w:t>
      </w:r>
      <w:r w:rsidR="002B2D83">
        <w:rPr>
          <w:bCs/>
          <w:szCs w:val="18"/>
        </w:rPr>
        <w:t>vormver</w:t>
      </w:r>
      <w:r>
        <w:rPr>
          <w:bCs/>
          <w:szCs w:val="18"/>
        </w:rPr>
        <w:t>eis</w:t>
      </w:r>
      <w:r w:rsidR="002B2D83">
        <w:rPr>
          <w:bCs/>
          <w:szCs w:val="18"/>
        </w:rPr>
        <w:t>te</w:t>
      </w:r>
      <w:r>
        <w:rPr>
          <w:bCs/>
          <w:szCs w:val="18"/>
        </w:rPr>
        <w:t xml:space="preserve"> voor een periodieke gift aan een ANBI of </w:t>
      </w:r>
      <w:r w:rsidR="002B2D83">
        <w:rPr>
          <w:bCs/>
          <w:szCs w:val="18"/>
        </w:rPr>
        <w:t xml:space="preserve">een </w:t>
      </w:r>
      <w:r>
        <w:rPr>
          <w:bCs/>
          <w:szCs w:val="18"/>
        </w:rPr>
        <w:t xml:space="preserve">vereniging met </w:t>
      </w:r>
      <w:r w:rsidR="002B2D83">
        <w:rPr>
          <w:bCs/>
          <w:szCs w:val="18"/>
        </w:rPr>
        <w:t xml:space="preserve">ten minste </w:t>
      </w:r>
      <w:r>
        <w:rPr>
          <w:bCs/>
          <w:szCs w:val="18"/>
        </w:rPr>
        <w:t>25 leden.</w:t>
      </w:r>
    </w:p>
    <w:p w:rsidR="00270D8C" w:rsidRDefault="00270D8C">
      <w:pPr>
        <w:spacing w:line="276" w:lineRule="auto"/>
        <w:rPr>
          <w:szCs w:val="18"/>
        </w:rPr>
      </w:pPr>
    </w:p>
    <w:p w:rsidR="00270D8C" w:rsidRDefault="00CE560F">
      <w:pPr>
        <w:spacing w:line="276" w:lineRule="auto"/>
        <w:rPr>
          <w:szCs w:val="18"/>
        </w:rPr>
      </w:pPr>
      <w:r>
        <w:rPr>
          <w:szCs w:val="18"/>
        </w:rPr>
        <w:t xml:space="preserve">Tijdens het wetgevingsoverleg op 9 november 2012 </w:t>
      </w:r>
      <w:r w:rsidR="002B2D83">
        <w:rPr>
          <w:szCs w:val="18"/>
        </w:rPr>
        <w:t xml:space="preserve">inzake </w:t>
      </w:r>
      <w:r>
        <w:rPr>
          <w:szCs w:val="18"/>
        </w:rPr>
        <w:t xml:space="preserve">het Belastingplan 2013 </w:t>
      </w:r>
      <w:r w:rsidR="002B2D83">
        <w:rPr>
          <w:szCs w:val="18"/>
        </w:rPr>
        <w:t xml:space="preserve">c.a. </w:t>
      </w:r>
      <w:r>
        <w:rPr>
          <w:szCs w:val="18"/>
        </w:rPr>
        <w:t>heb ik toegezegd dat in de ANBI-lijst van de Belastingdienst elke ANBI voorzien wordt van een uniek nummer.</w:t>
      </w:r>
      <w:r w:rsidR="00E77EBA" w:rsidRPr="009A3940">
        <w:rPr>
          <w:rStyle w:val="Voetnootmarkering"/>
          <w:szCs w:val="18"/>
        </w:rPr>
        <w:footnoteReference w:id="27"/>
      </w:r>
      <w:r w:rsidR="005313CE" w:rsidRPr="009A3940">
        <w:rPr>
          <w:szCs w:val="18"/>
        </w:rPr>
        <w:t xml:space="preserve"> Ook zal het internetadres waar de ANBI gevonden kan worden door het publiek als hyperlink op deze lijst worden opgenomen.</w:t>
      </w:r>
      <w:r w:rsidR="00673A4F" w:rsidRPr="009A3940">
        <w:rPr>
          <w:szCs w:val="18"/>
        </w:rPr>
        <w:t xml:space="preserve"> Verder heb ik tijdens het </w:t>
      </w:r>
      <w:r w:rsidR="009D6BD7">
        <w:rPr>
          <w:szCs w:val="18"/>
        </w:rPr>
        <w:t xml:space="preserve">algemeen overleg </w:t>
      </w:r>
      <w:r w:rsidR="007E0F08" w:rsidRPr="009A3940">
        <w:rPr>
          <w:szCs w:val="18"/>
        </w:rPr>
        <w:t xml:space="preserve">op 25 juni 2013 over </w:t>
      </w:r>
      <w:r w:rsidR="00673A4F" w:rsidRPr="009A3940">
        <w:rPr>
          <w:szCs w:val="18"/>
        </w:rPr>
        <w:t xml:space="preserve">diverse fiscale onderwerpen </w:t>
      </w:r>
      <w:r w:rsidR="007E0F08" w:rsidRPr="009A3940">
        <w:rPr>
          <w:szCs w:val="18"/>
        </w:rPr>
        <w:t>deze toezegging herhaald</w:t>
      </w:r>
      <w:r w:rsidR="00673A4F" w:rsidRPr="009A3940">
        <w:rPr>
          <w:szCs w:val="18"/>
        </w:rPr>
        <w:t>.</w:t>
      </w:r>
      <w:r w:rsidR="00673A4F" w:rsidRPr="009A3940">
        <w:rPr>
          <w:rStyle w:val="Voetnootmarkering"/>
          <w:szCs w:val="18"/>
        </w:rPr>
        <w:footnoteReference w:id="28"/>
      </w:r>
      <w:r w:rsidR="003D4AE5" w:rsidRPr="009A3940">
        <w:rPr>
          <w:szCs w:val="18"/>
        </w:rPr>
        <w:t xml:space="preserve"> </w:t>
      </w:r>
      <w:r w:rsidR="000F4D06" w:rsidRPr="009A3940">
        <w:rPr>
          <w:szCs w:val="18"/>
        </w:rPr>
        <w:t xml:space="preserve">Aan deze toezegging </w:t>
      </w:r>
      <w:r w:rsidR="00A12D7C" w:rsidRPr="009A3940">
        <w:rPr>
          <w:szCs w:val="18"/>
        </w:rPr>
        <w:t>is inmiddels</w:t>
      </w:r>
      <w:r w:rsidR="000F4D06" w:rsidRPr="009A3940">
        <w:rPr>
          <w:szCs w:val="18"/>
        </w:rPr>
        <w:t xml:space="preserve"> uitvoering gegeven. De ANBI’s worden aangeschreven met het verzoek om dit najaar de Belastingdienst in kennis te stellen van hun RSIN-nummer en van de website waarop zij hun gegevens bekend maken. Deze informatie wordt vanaf 1</w:t>
      </w:r>
      <w:r w:rsidR="002B2D83">
        <w:rPr>
          <w:szCs w:val="18"/>
        </w:rPr>
        <w:t> </w:t>
      </w:r>
      <w:r w:rsidR="000F4D06" w:rsidRPr="009A3940">
        <w:rPr>
          <w:szCs w:val="18"/>
        </w:rPr>
        <w:t>januari 2014 vermeld op de ANBI-lijst op de website van de Belastingdienst.</w:t>
      </w:r>
      <w:r w:rsidR="001029D8" w:rsidRPr="009A3940">
        <w:rPr>
          <w:szCs w:val="18"/>
        </w:rPr>
        <w:t xml:space="preserve"> </w:t>
      </w:r>
      <w:r w:rsidR="005313CE" w:rsidRPr="009A3940">
        <w:rPr>
          <w:szCs w:val="18"/>
        </w:rPr>
        <w:t xml:space="preserve">De </w:t>
      </w:r>
      <w:r w:rsidR="005313CE" w:rsidRPr="009A3940">
        <w:rPr>
          <w:szCs w:val="18"/>
        </w:rPr>
        <w:lastRenderedPageBreak/>
        <w:t>vereiste regelgeving om de</w:t>
      </w:r>
      <w:r w:rsidR="001029D8" w:rsidRPr="009A3940">
        <w:rPr>
          <w:szCs w:val="18"/>
        </w:rPr>
        <w:t xml:space="preserve"> benodigde</w:t>
      </w:r>
      <w:r w:rsidR="005313CE" w:rsidRPr="009A3940">
        <w:rPr>
          <w:szCs w:val="18"/>
        </w:rPr>
        <w:t xml:space="preserve"> informatie van de ANBI’s te </w:t>
      </w:r>
      <w:r w:rsidR="001029D8" w:rsidRPr="009A3940">
        <w:rPr>
          <w:szCs w:val="18"/>
        </w:rPr>
        <w:t>ver</w:t>
      </w:r>
      <w:r w:rsidR="005313CE" w:rsidRPr="009A3940">
        <w:rPr>
          <w:szCs w:val="18"/>
        </w:rPr>
        <w:t xml:space="preserve">krijgen, is inmiddels </w:t>
      </w:r>
      <w:r w:rsidR="00E77EBA" w:rsidRPr="009A3940">
        <w:rPr>
          <w:szCs w:val="18"/>
        </w:rPr>
        <w:t>gepubliceerd</w:t>
      </w:r>
      <w:r>
        <w:rPr>
          <w:szCs w:val="18"/>
        </w:rPr>
        <w:t>.</w:t>
      </w:r>
      <w:r w:rsidR="00E77EBA" w:rsidRPr="009A3940">
        <w:rPr>
          <w:rStyle w:val="Voetnootmarkering"/>
          <w:szCs w:val="18"/>
        </w:rPr>
        <w:footnoteReference w:id="29"/>
      </w:r>
    </w:p>
    <w:p w:rsidR="00270D8C" w:rsidRDefault="00270D8C">
      <w:pPr>
        <w:spacing w:line="276" w:lineRule="auto"/>
        <w:rPr>
          <w:szCs w:val="18"/>
        </w:rPr>
      </w:pPr>
    </w:p>
    <w:p w:rsidR="00A63C83" w:rsidRPr="009A3940" w:rsidRDefault="00A63C83" w:rsidP="009A3940">
      <w:pPr>
        <w:spacing w:line="276" w:lineRule="auto"/>
        <w:rPr>
          <w:i/>
          <w:szCs w:val="18"/>
        </w:rPr>
      </w:pPr>
      <w:r w:rsidRPr="009A3940">
        <w:rPr>
          <w:i/>
          <w:szCs w:val="18"/>
        </w:rPr>
        <w:t>Steunstichtingen SBBI</w:t>
      </w:r>
    </w:p>
    <w:p w:rsidR="00A63C83" w:rsidRDefault="00A63C83" w:rsidP="009A3940">
      <w:pPr>
        <w:spacing w:line="276" w:lineRule="auto"/>
        <w:rPr>
          <w:szCs w:val="18"/>
        </w:rPr>
      </w:pPr>
      <w:r w:rsidRPr="009A3940">
        <w:rPr>
          <w:szCs w:val="18"/>
        </w:rPr>
        <w:t xml:space="preserve">In het </w:t>
      </w:r>
      <w:r w:rsidR="002B2D83">
        <w:rPr>
          <w:szCs w:val="18"/>
        </w:rPr>
        <w:t>a</w:t>
      </w:r>
      <w:r w:rsidRPr="009A3940">
        <w:rPr>
          <w:szCs w:val="18"/>
        </w:rPr>
        <w:t xml:space="preserve">lgemeen </w:t>
      </w:r>
      <w:r w:rsidR="002B2D83">
        <w:rPr>
          <w:szCs w:val="18"/>
        </w:rPr>
        <w:t>o</w:t>
      </w:r>
      <w:r w:rsidRPr="009A3940">
        <w:rPr>
          <w:szCs w:val="18"/>
        </w:rPr>
        <w:t>verleg van 27 maart jl.</w:t>
      </w:r>
      <w:r w:rsidR="002B2D83">
        <w:rPr>
          <w:szCs w:val="18"/>
        </w:rPr>
        <w:t xml:space="preserve"> inzake onder meer ANBI’s</w:t>
      </w:r>
      <w:r w:rsidRPr="009A3940">
        <w:rPr>
          <w:szCs w:val="18"/>
        </w:rPr>
        <w:t xml:space="preserve"> is aan de orde gekomen dat slechts weinig gebruik wordt gemaakt van de mogelijkheid een steunstichting SBBI op te richten. Hierbij heb ik toegezegd om in ov</w:t>
      </w:r>
      <w:r w:rsidR="00E77EBA" w:rsidRPr="009A3940">
        <w:rPr>
          <w:szCs w:val="18"/>
        </w:rPr>
        <w:t>erleg te treden met de partijen</w:t>
      </w:r>
      <w:r w:rsidRPr="009A3940">
        <w:rPr>
          <w:szCs w:val="18"/>
        </w:rPr>
        <w:t xml:space="preserve"> waarmee destijds de regeling is ontworpen (NOC*NSF en de KNFM), en uw Kamer te informeren over de uitkomst van dit overleg.</w:t>
      </w:r>
      <w:r w:rsidRPr="009A3940">
        <w:rPr>
          <w:rStyle w:val="Voetnootmarkering"/>
          <w:szCs w:val="18"/>
        </w:rPr>
        <w:footnoteReference w:id="30"/>
      </w:r>
      <w:r w:rsidRPr="009A3940">
        <w:rPr>
          <w:szCs w:val="18"/>
        </w:rPr>
        <w:t xml:space="preserve"> Ik heb bij de genoemde partijen geïnformeerd of zij knelpunten tegenkomen en wat hun ervaringen met de regeling zijn. </w:t>
      </w:r>
      <w:r w:rsidR="002B2D83">
        <w:rPr>
          <w:szCs w:val="18"/>
        </w:rPr>
        <w:t>Beide</w:t>
      </w:r>
      <w:r w:rsidRPr="009A3940">
        <w:rPr>
          <w:szCs w:val="18"/>
        </w:rPr>
        <w:t xml:space="preserve"> koepels noemen de complexiteit van de regelgeving. Verder vindt men de bekendheid van de regeling onvoldoende. Daarom wordt door NOC*NSF in samenwerking met VWS nagedacht over het opzetten van een geefplatform voor sport (zoals ook een geefplatform voor cultuur bestaat). De Belastingdienst heeft aangegeven geen knelpunten in de uitvoering te zien. </w:t>
      </w:r>
    </w:p>
    <w:p w:rsidR="002B2D83" w:rsidRPr="009A3940" w:rsidRDefault="002B2D83" w:rsidP="009A3940">
      <w:pPr>
        <w:spacing w:line="276" w:lineRule="auto"/>
        <w:rPr>
          <w:szCs w:val="18"/>
        </w:rPr>
      </w:pPr>
    </w:p>
    <w:p w:rsidR="00A63C83" w:rsidRPr="009A3940" w:rsidRDefault="00A63C83" w:rsidP="009A3940">
      <w:pPr>
        <w:spacing w:line="276" w:lineRule="auto"/>
        <w:rPr>
          <w:szCs w:val="18"/>
        </w:rPr>
      </w:pPr>
      <w:r w:rsidRPr="009A3940">
        <w:rPr>
          <w:szCs w:val="18"/>
        </w:rPr>
        <w:t xml:space="preserve">De voorwaarden die gesteld zijn aan de steunstichting SBBI acht ik noodzakelijk om misbruik tegen te gaan en om de kosten van de faciliteit binnen de gestelde budgettaire kaders te houden. Ik zie </w:t>
      </w:r>
      <w:r w:rsidR="002B2D83">
        <w:rPr>
          <w:szCs w:val="18"/>
        </w:rPr>
        <w:t xml:space="preserve">vooralsnog </w:t>
      </w:r>
      <w:r w:rsidRPr="009A3940">
        <w:rPr>
          <w:szCs w:val="18"/>
        </w:rPr>
        <w:t xml:space="preserve">geen ruimte die te versoepelen zonder de sluizen open te zetten </w:t>
      </w:r>
      <w:r w:rsidR="00E77EBA" w:rsidRPr="009A3940">
        <w:rPr>
          <w:szCs w:val="18"/>
        </w:rPr>
        <w:t>voor</w:t>
      </w:r>
      <w:r w:rsidR="00CE560F">
        <w:rPr>
          <w:szCs w:val="18"/>
        </w:rPr>
        <w:t xml:space="preserve"> een onbeperkt gebruik van de giftenaftrek voor eenmalige giften aan (steunstichtingen) SBBI’s met de budgettaire gevolgen van dien. Wat de onbekendheid van de regeling betreft zie ik in eerste instantie een rol voor de koepels zelf. De website van de Belastingdienst geeft alle benodigde informatie over de mogelijkheden van de steunstichting SBBI en een stappenplan voor de handelingen die nodig zijn voor de oprichting ervan. De steunstichting SBBI is overigens in het leven geroepen als middel om het gebruik van de giftenaftrek in de inkomstenbelasting mogelijk te maken voor eenmalige giften die bij bepaalde gelegenheden ten goede komen aan SBBI’s. Giften aan SBBI’s komen immers volgens het huidige systeem niet in aanmerking voor giftenaftrek</w:t>
      </w:r>
      <w:r w:rsidR="002B2D83">
        <w:rPr>
          <w:szCs w:val="18"/>
        </w:rPr>
        <w:t>,</w:t>
      </w:r>
      <w:r w:rsidR="00CE560F">
        <w:rPr>
          <w:szCs w:val="18"/>
        </w:rPr>
        <w:t xml:space="preserve"> tenzij </w:t>
      </w:r>
      <w:r w:rsidR="002B2D83">
        <w:rPr>
          <w:szCs w:val="18"/>
        </w:rPr>
        <w:t xml:space="preserve">deze zijn gedaan </w:t>
      </w:r>
      <w:r w:rsidR="00CE560F">
        <w:rPr>
          <w:szCs w:val="18"/>
        </w:rPr>
        <w:t xml:space="preserve">in de vorm van </w:t>
      </w:r>
      <w:r w:rsidR="002B2D83">
        <w:rPr>
          <w:szCs w:val="18"/>
        </w:rPr>
        <w:t xml:space="preserve">een </w:t>
      </w:r>
      <w:r w:rsidR="00CE560F">
        <w:rPr>
          <w:szCs w:val="18"/>
        </w:rPr>
        <w:t>periodieke gift</w:t>
      </w:r>
      <w:r w:rsidR="002B2D83">
        <w:rPr>
          <w:szCs w:val="18"/>
        </w:rPr>
        <w:t xml:space="preserve"> en de SBBI een vereniging met ten minste 25 leden is</w:t>
      </w:r>
      <w:r w:rsidR="00CE560F">
        <w:rPr>
          <w:szCs w:val="18"/>
        </w:rPr>
        <w:t xml:space="preserve">. De vormvereisten aan periodieke giften worden </w:t>
      </w:r>
      <w:r w:rsidR="002B2D83">
        <w:rPr>
          <w:szCs w:val="18"/>
        </w:rPr>
        <w:t xml:space="preserve">in </w:t>
      </w:r>
      <w:r w:rsidR="00CE560F">
        <w:rPr>
          <w:szCs w:val="18"/>
        </w:rPr>
        <w:t xml:space="preserve">het Belastingplanpakket 2014 versoepeld, door </w:t>
      </w:r>
      <w:r w:rsidR="002B2D83">
        <w:rPr>
          <w:szCs w:val="18"/>
        </w:rPr>
        <w:t xml:space="preserve">een onderhandse </w:t>
      </w:r>
      <w:r w:rsidR="00E5189A">
        <w:rPr>
          <w:szCs w:val="18"/>
        </w:rPr>
        <w:t xml:space="preserve">schenkingsovereenkomst toe te staan als alternatief voor </w:t>
      </w:r>
      <w:r w:rsidR="00CE560F">
        <w:rPr>
          <w:szCs w:val="18"/>
        </w:rPr>
        <w:t xml:space="preserve">een notariële akte. Samenvattend merk ik op dat </w:t>
      </w:r>
      <w:r w:rsidR="00E5189A">
        <w:rPr>
          <w:szCs w:val="18"/>
        </w:rPr>
        <w:t>ge</w:t>
      </w:r>
      <w:r w:rsidR="00CE560F">
        <w:rPr>
          <w:szCs w:val="18"/>
        </w:rPr>
        <w:t>conclude</w:t>
      </w:r>
      <w:r w:rsidR="00E5189A">
        <w:rPr>
          <w:szCs w:val="18"/>
        </w:rPr>
        <w:t>e</w:t>
      </w:r>
      <w:r w:rsidR="00CE560F">
        <w:rPr>
          <w:szCs w:val="18"/>
        </w:rPr>
        <w:t>r</w:t>
      </w:r>
      <w:r w:rsidR="00E5189A">
        <w:rPr>
          <w:szCs w:val="18"/>
        </w:rPr>
        <w:t>d kan worden</w:t>
      </w:r>
      <w:r w:rsidR="00CE560F">
        <w:rPr>
          <w:szCs w:val="18"/>
        </w:rPr>
        <w:t xml:space="preserve"> dat er minder behoefte is aan de steunstichting SBBI nu </w:t>
      </w:r>
      <w:r w:rsidR="00E5189A">
        <w:rPr>
          <w:szCs w:val="18"/>
        </w:rPr>
        <w:t xml:space="preserve">met ingang van 1 januari 2014 een alternatief wordt geïntroduceerd voor </w:t>
      </w:r>
      <w:r w:rsidR="00CE560F">
        <w:rPr>
          <w:szCs w:val="18"/>
        </w:rPr>
        <w:t xml:space="preserve">een notariële akte </w:t>
      </w:r>
      <w:r w:rsidR="00E5189A">
        <w:rPr>
          <w:szCs w:val="18"/>
        </w:rPr>
        <w:t xml:space="preserve">bij </w:t>
      </w:r>
      <w:r w:rsidR="00CE560F">
        <w:rPr>
          <w:szCs w:val="18"/>
        </w:rPr>
        <w:t>de periodieke giftenaftrek.</w:t>
      </w:r>
    </w:p>
    <w:p w:rsidR="00A63C83" w:rsidRPr="009A3940" w:rsidRDefault="00A63C83" w:rsidP="009A3940">
      <w:pPr>
        <w:spacing w:line="276" w:lineRule="auto"/>
        <w:rPr>
          <w:szCs w:val="18"/>
        </w:rPr>
      </w:pPr>
    </w:p>
    <w:p w:rsidR="00052EE9" w:rsidRPr="009A3940" w:rsidRDefault="00E5189A" w:rsidP="009A3940">
      <w:pPr>
        <w:spacing w:line="276" w:lineRule="auto"/>
        <w:rPr>
          <w:i/>
          <w:color w:val="000000"/>
          <w:szCs w:val="18"/>
        </w:rPr>
      </w:pPr>
      <w:r>
        <w:rPr>
          <w:i/>
          <w:color w:val="000000"/>
          <w:szCs w:val="18"/>
        </w:rPr>
        <w:t>Emigrerende aanmerkelijkbelanghouders</w:t>
      </w:r>
    </w:p>
    <w:p w:rsidR="00795181" w:rsidRPr="009A3940" w:rsidRDefault="00CE560F" w:rsidP="009A3940">
      <w:pPr>
        <w:spacing w:line="276" w:lineRule="auto"/>
        <w:rPr>
          <w:color w:val="000000"/>
          <w:szCs w:val="18"/>
        </w:rPr>
      </w:pPr>
      <w:r>
        <w:rPr>
          <w:color w:val="000000"/>
          <w:szCs w:val="18"/>
        </w:rPr>
        <w:t xml:space="preserve">Bij de behandeling van het Belastingplan 2013 </w:t>
      </w:r>
      <w:r w:rsidR="00E5189A">
        <w:rPr>
          <w:color w:val="000000"/>
          <w:szCs w:val="18"/>
        </w:rPr>
        <w:t xml:space="preserve">c.a. </w:t>
      </w:r>
      <w:r>
        <w:rPr>
          <w:color w:val="000000"/>
          <w:szCs w:val="18"/>
        </w:rPr>
        <w:t xml:space="preserve">is aandacht gevraagd voor emigrerende aanmerkelijkbelanghouders die door constructies belastingheffing </w:t>
      </w:r>
      <w:r w:rsidR="00E5189A">
        <w:rPr>
          <w:color w:val="000000"/>
          <w:szCs w:val="18"/>
        </w:rPr>
        <w:t xml:space="preserve">zouden </w:t>
      </w:r>
      <w:r>
        <w:rPr>
          <w:color w:val="000000"/>
          <w:szCs w:val="18"/>
        </w:rPr>
        <w:t xml:space="preserve">proberen te ontlopen. Hierbij werd </w:t>
      </w:r>
      <w:r w:rsidR="00E5189A">
        <w:rPr>
          <w:color w:val="000000"/>
          <w:szCs w:val="18"/>
        </w:rPr>
        <w:t xml:space="preserve">ook </w:t>
      </w:r>
      <w:r>
        <w:rPr>
          <w:color w:val="000000"/>
          <w:szCs w:val="18"/>
        </w:rPr>
        <w:t>ingegaan op veronderstelde problemen bij invordering van conserverende aanslagen. Ik heb toegezegd</w:t>
      </w:r>
      <w:r w:rsidR="00795181" w:rsidRPr="009A3940">
        <w:rPr>
          <w:color w:val="000000"/>
          <w:szCs w:val="18"/>
          <w:vertAlign w:val="superscript"/>
        </w:rPr>
        <w:footnoteReference w:id="31"/>
      </w:r>
      <w:r w:rsidR="00795181" w:rsidRPr="009A3940">
        <w:rPr>
          <w:color w:val="000000"/>
          <w:szCs w:val="18"/>
        </w:rPr>
        <w:t xml:space="preserve"> om hiernaar te kijken en tevens te kijken of mogelijk andere constructies een rol spelen. Mede omdat een maatregel in het kader van de toezegging diende te worden uitgewerkt in het wetsvoorstel OFM 2014 heb ik uw Kamer niet kunnen </w:t>
      </w:r>
      <w:r w:rsidR="00795181" w:rsidRPr="009A3940">
        <w:rPr>
          <w:color w:val="000000"/>
          <w:szCs w:val="18"/>
        </w:rPr>
        <w:lastRenderedPageBreak/>
        <w:t>informeren voor het zomerreces, zoals is toegezegd.</w:t>
      </w:r>
      <w:r>
        <w:rPr>
          <w:color w:val="000000"/>
          <w:szCs w:val="18"/>
        </w:rPr>
        <w:t xml:space="preserve"> In </w:t>
      </w:r>
      <w:r w:rsidR="00E5189A">
        <w:rPr>
          <w:color w:val="000000"/>
          <w:szCs w:val="18"/>
        </w:rPr>
        <w:t>een</w:t>
      </w:r>
      <w:r>
        <w:rPr>
          <w:color w:val="000000"/>
          <w:szCs w:val="18"/>
        </w:rPr>
        <w:t xml:space="preserve"> bijlage </w:t>
      </w:r>
      <w:r w:rsidR="00E5189A">
        <w:rPr>
          <w:color w:val="000000"/>
          <w:szCs w:val="18"/>
        </w:rPr>
        <w:t xml:space="preserve">bij </w:t>
      </w:r>
      <w:r>
        <w:rPr>
          <w:color w:val="000000"/>
          <w:szCs w:val="18"/>
        </w:rPr>
        <w:t xml:space="preserve">deze brief wordt u </w:t>
      </w:r>
      <w:r w:rsidR="00E5189A">
        <w:rPr>
          <w:color w:val="000000"/>
          <w:szCs w:val="18"/>
        </w:rPr>
        <w:t xml:space="preserve">nader </w:t>
      </w:r>
      <w:r>
        <w:rPr>
          <w:color w:val="000000"/>
          <w:szCs w:val="18"/>
        </w:rPr>
        <w:t xml:space="preserve">geïnformeerd over de </w:t>
      </w:r>
      <w:r w:rsidR="00E5189A">
        <w:rPr>
          <w:color w:val="000000"/>
          <w:szCs w:val="18"/>
        </w:rPr>
        <w:t>veronderstelde problematiek rondom emigratie van aanmerkelijkbelanghouders en conserverende aanslagen in die sfeer</w:t>
      </w:r>
      <w:r>
        <w:rPr>
          <w:color w:val="000000"/>
          <w:szCs w:val="18"/>
        </w:rPr>
        <w:t xml:space="preserve">. </w:t>
      </w:r>
    </w:p>
    <w:p w:rsidR="00CC469F" w:rsidRDefault="00CC469F" w:rsidP="009A3940">
      <w:pPr>
        <w:spacing w:line="276" w:lineRule="auto"/>
        <w:rPr>
          <w:i/>
          <w:color w:val="000000"/>
          <w:szCs w:val="18"/>
        </w:rPr>
      </w:pPr>
    </w:p>
    <w:p w:rsidR="00E72924" w:rsidRPr="009A3940" w:rsidRDefault="00CE560F" w:rsidP="009A3940">
      <w:pPr>
        <w:spacing w:line="276" w:lineRule="auto"/>
        <w:rPr>
          <w:i/>
          <w:color w:val="000000"/>
          <w:szCs w:val="18"/>
        </w:rPr>
      </w:pPr>
      <w:r>
        <w:rPr>
          <w:i/>
          <w:color w:val="000000"/>
          <w:szCs w:val="18"/>
        </w:rPr>
        <w:t>Waterwoningen</w:t>
      </w:r>
    </w:p>
    <w:p w:rsidR="00E72924" w:rsidRPr="009A3940" w:rsidRDefault="00CE560F" w:rsidP="009A3940">
      <w:pPr>
        <w:spacing w:line="276" w:lineRule="auto"/>
        <w:rPr>
          <w:color w:val="000000"/>
          <w:szCs w:val="18"/>
        </w:rPr>
      </w:pPr>
      <w:r>
        <w:rPr>
          <w:color w:val="000000"/>
          <w:szCs w:val="18"/>
        </w:rPr>
        <w:t>De Hoge Raad heeft op 9 maart 2012 bepaald dat een waterwoning kan kwalificeren als een roerende zaak</w:t>
      </w:r>
      <w:r w:rsidR="008F4738" w:rsidRPr="009A3940">
        <w:rPr>
          <w:rStyle w:val="Voetnootmarkering"/>
          <w:color w:val="000000"/>
          <w:szCs w:val="18"/>
        </w:rPr>
        <w:footnoteReference w:id="32"/>
      </w:r>
      <w:r w:rsidR="008F4738" w:rsidRPr="009A3940">
        <w:rPr>
          <w:color w:val="000000"/>
          <w:szCs w:val="18"/>
        </w:rPr>
        <w:t xml:space="preserve">. </w:t>
      </w:r>
      <w:r w:rsidR="00E72924" w:rsidRPr="009A3940">
        <w:rPr>
          <w:color w:val="000000"/>
          <w:szCs w:val="18"/>
        </w:rPr>
        <w:t>Deze uitspraak heeft wat de fiscaliteit betreft gevolgen voor de heffing van overdrachtsbelasting en inkomstenbelasting. Zo kan er geen overdrachtsbelasting worden geheven ter zake van de verkrijging van een roerende waterwoning. Daarnaast blijven roerende waterwoningen die voor persoonlijke doeleinden worden gebruikt en niet hoofdzakelijk als belegging dienen, buiten de rendementsgrondslag van box 3.</w:t>
      </w:r>
      <w:r w:rsidR="00E5189A">
        <w:rPr>
          <w:color w:val="000000"/>
          <w:szCs w:val="18"/>
        </w:rPr>
        <w:t xml:space="preserve"> </w:t>
      </w:r>
      <w:r w:rsidR="00E72924" w:rsidRPr="009A3940">
        <w:rPr>
          <w:color w:val="000000"/>
          <w:szCs w:val="18"/>
        </w:rPr>
        <w:t>In antwoord op Kamervragen van de leden Bashir en Jansen</w:t>
      </w:r>
      <w:r w:rsidR="008F4738" w:rsidRPr="009A3940">
        <w:rPr>
          <w:rStyle w:val="Voetnootmarkering"/>
          <w:color w:val="000000"/>
          <w:szCs w:val="18"/>
        </w:rPr>
        <w:footnoteReference w:id="33"/>
      </w:r>
      <w:r w:rsidR="00E72924" w:rsidRPr="009A3940">
        <w:rPr>
          <w:color w:val="000000"/>
          <w:szCs w:val="18"/>
        </w:rPr>
        <w:t xml:space="preserve"> heeft het kabinet aangegeven een aantal opties te bezien en af te wegen of het wenselijk en mogelijk is het verschil in fiscale behandeling van roerende waterwoningen enerzijds en onroerende waterwoningen en gewone won</w:t>
      </w:r>
      <w:r w:rsidR="008F4738" w:rsidRPr="009A3940">
        <w:rPr>
          <w:color w:val="000000"/>
          <w:szCs w:val="18"/>
        </w:rPr>
        <w:t xml:space="preserve">ingen anderzijds weg te nemen. </w:t>
      </w:r>
      <w:r w:rsidR="00E72924" w:rsidRPr="009A3940">
        <w:rPr>
          <w:color w:val="000000"/>
          <w:szCs w:val="18"/>
        </w:rPr>
        <w:t>Het antwoord op deze vraag is ontkennend. Gebleken is namelijk dat er geen ander regelgevend kader is dat houvast biedt voor afbakening van het begrip waterwoning. Hierdoor is het betrekken van roerende waterwoningen in de heffing van de overdrachtsbelasting alleen mogelijk door een algemene uitbreiding van het heffingsobject tot drijvende woonvormen. Er is geen ratio om dan niet ook drijvende bedrijfsruimten en andere roerende woonvormen (woonwagens, roerende recreatiewoningen) in de heffing te betrekken. Maar zelfs bij een dergelijke algemene uitbreiding van het heffingsobject zullen er afbakeningsproblemen blijven bestaan. Bovendien zijn er bij een uitbreiding van het heffingsobject relatief hoge uitvoeringskosten voor de Belastingdienst waar slechts een zeer beperkte budgettaire meeropbrengst tegenover</w:t>
      </w:r>
      <w:r>
        <w:rPr>
          <w:color w:val="000000"/>
          <w:szCs w:val="18"/>
        </w:rPr>
        <w:t xml:space="preserve"> staat. De met het repareren van het arrest gepaard gaande derving van € 2 miljoen wordt opgevangen binnen het kader van het pakket Belastingplan 2014.</w:t>
      </w:r>
    </w:p>
    <w:p w:rsidR="00E72924" w:rsidRPr="009A3940" w:rsidRDefault="00E72924" w:rsidP="009A3940">
      <w:pPr>
        <w:spacing w:line="276" w:lineRule="auto"/>
        <w:rPr>
          <w:color w:val="000000"/>
          <w:szCs w:val="18"/>
        </w:rPr>
      </w:pPr>
    </w:p>
    <w:p w:rsidR="004B0D74" w:rsidRPr="009A3940" w:rsidRDefault="00CE560F" w:rsidP="009A3940">
      <w:pPr>
        <w:spacing w:line="276" w:lineRule="auto"/>
        <w:rPr>
          <w:i/>
          <w:color w:val="000000"/>
          <w:szCs w:val="18"/>
        </w:rPr>
      </w:pPr>
      <w:r>
        <w:rPr>
          <w:i/>
          <w:color w:val="000000"/>
          <w:szCs w:val="18"/>
        </w:rPr>
        <w:t>Overdrachtsbelasting</w:t>
      </w:r>
    </w:p>
    <w:p w:rsidR="00BD4C7B" w:rsidRPr="009A3940" w:rsidRDefault="00CE560F" w:rsidP="009A3940">
      <w:pPr>
        <w:spacing w:line="276" w:lineRule="auto"/>
        <w:rPr>
          <w:szCs w:val="18"/>
        </w:rPr>
      </w:pPr>
      <w:r>
        <w:rPr>
          <w:color w:val="000000"/>
          <w:szCs w:val="18"/>
        </w:rPr>
        <w:t xml:space="preserve">Conform mijn toezegging tijdens het wetgevingsoverleg op 18 juni 2012 over o.a. de wet Uitwerking </w:t>
      </w:r>
      <w:r w:rsidRPr="00CE560F">
        <w:rPr>
          <w:szCs w:val="18"/>
        </w:rPr>
        <w:t>fiscale maatregelen Begrotingsakkoord 2013</w:t>
      </w:r>
      <w:r w:rsidR="00342AD0" w:rsidRPr="009A3940">
        <w:rPr>
          <w:rStyle w:val="Voetnootmarkering"/>
          <w:szCs w:val="18"/>
        </w:rPr>
        <w:footnoteReference w:id="34"/>
      </w:r>
      <w:r w:rsidR="00342AD0" w:rsidRPr="009A3940">
        <w:rPr>
          <w:szCs w:val="18"/>
        </w:rPr>
        <w:t xml:space="preserve"> heb ik </w:t>
      </w:r>
      <w:r w:rsidR="008E77ED" w:rsidRPr="009A3940">
        <w:rPr>
          <w:szCs w:val="18"/>
        </w:rPr>
        <w:t xml:space="preserve">in het kader van </w:t>
      </w:r>
      <w:r w:rsidR="00342AD0" w:rsidRPr="009A3940">
        <w:rPr>
          <w:szCs w:val="18"/>
        </w:rPr>
        <w:t xml:space="preserve">het Belastingplanpakket 2014 </w:t>
      </w:r>
      <w:r w:rsidR="00BD4C7B" w:rsidRPr="009A3940">
        <w:rPr>
          <w:szCs w:val="18"/>
        </w:rPr>
        <w:t>de mogelijkheden bezien om oneigenlijk gebruik en bepaalde constructies in de overdrachtsbelasting te bestrijden.</w:t>
      </w:r>
      <w:r w:rsidR="00BD4C7B" w:rsidRPr="009A3940">
        <w:rPr>
          <w:szCs w:val="18"/>
          <w:vertAlign w:val="superscript"/>
        </w:rPr>
        <w:footnoteReference w:id="35"/>
      </w:r>
      <w:r w:rsidR="00BD4C7B" w:rsidRPr="009A3940">
        <w:rPr>
          <w:szCs w:val="18"/>
        </w:rPr>
        <w:t xml:space="preserve"> </w:t>
      </w:r>
      <w:r w:rsidR="00342AD0" w:rsidRPr="009A3940">
        <w:rPr>
          <w:szCs w:val="18"/>
        </w:rPr>
        <w:t>Dit naar aanleiding van vragen van enkele Kamerleden over het zogenoemde Scheepjeshofarrest.</w:t>
      </w:r>
      <w:r w:rsidR="00342AD0" w:rsidRPr="009A3940">
        <w:rPr>
          <w:szCs w:val="18"/>
          <w:vertAlign w:val="superscript"/>
        </w:rPr>
        <w:footnoteReference w:id="36"/>
      </w:r>
      <w:r w:rsidR="00342AD0" w:rsidRPr="009A3940">
        <w:rPr>
          <w:szCs w:val="18"/>
        </w:rPr>
        <w:t xml:space="preserve"> In </w:t>
      </w:r>
      <w:r w:rsidR="003930BA" w:rsidRPr="009A3940">
        <w:rPr>
          <w:szCs w:val="18"/>
        </w:rPr>
        <w:t xml:space="preserve">het wetsvoorstel </w:t>
      </w:r>
      <w:r w:rsidR="00DC0501" w:rsidRPr="009A3940">
        <w:rPr>
          <w:szCs w:val="18"/>
        </w:rPr>
        <w:t xml:space="preserve">OFM </w:t>
      </w:r>
      <w:r w:rsidR="00342AD0" w:rsidRPr="009A3940">
        <w:rPr>
          <w:szCs w:val="18"/>
        </w:rPr>
        <w:t xml:space="preserve">2014 zijn de noodzakelijke wetswijzigingen opgenomen. </w:t>
      </w:r>
    </w:p>
    <w:p w:rsidR="00BD4C7B" w:rsidRPr="009A3940" w:rsidRDefault="00BD4C7B" w:rsidP="009A3940">
      <w:pPr>
        <w:spacing w:line="276" w:lineRule="auto"/>
        <w:rPr>
          <w:szCs w:val="18"/>
        </w:rPr>
      </w:pPr>
    </w:p>
    <w:p w:rsidR="00270D8C" w:rsidRDefault="006D3EBA">
      <w:pPr>
        <w:spacing w:line="276" w:lineRule="auto"/>
        <w:rPr>
          <w:szCs w:val="18"/>
        </w:rPr>
      </w:pPr>
      <w:r w:rsidRPr="009A3940">
        <w:rPr>
          <w:i/>
          <w:szCs w:val="18"/>
        </w:rPr>
        <w:t>Fiscale beklemming</w:t>
      </w:r>
    </w:p>
    <w:p w:rsidR="00A558F3" w:rsidRDefault="00345B95" w:rsidP="009A3940">
      <w:pPr>
        <w:spacing w:line="276" w:lineRule="auto"/>
        <w:rPr>
          <w:szCs w:val="18"/>
        </w:rPr>
      </w:pPr>
      <w:r w:rsidRPr="009A3940">
        <w:rPr>
          <w:szCs w:val="18"/>
        </w:rPr>
        <w:t>Tijdens de behandeling van het Belastingplan 2013</w:t>
      </w:r>
      <w:r w:rsidR="00E5189A">
        <w:rPr>
          <w:rStyle w:val="Voetnootmarkering"/>
          <w:szCs w:val="18"/>
        </w:rPr>
        <w:footnoteReference w:id="37"/>
      </w:r>
      <w:r w:rsidRPr="009A3940">
        <w:rPr>
          <w:szCs w:val="18"/>
        </w:rPr>
        <w:t xml:space="preserve"> heb ik uw Kamer toegezegd om beklemmingen van vermogen in fiscale regelingen nader te bezien. Het resultaat hiervan vindt u in de bijlage bij de</w:t>
      </w:r>
      <w:r w:rsidR="00E5189A">
        <w:rPr>
          <w:szCs w:val="18"/>
        </w:rPr>
        <w:t>ze</w:t>
      </w:r>
      <w:r w:rsidRPr="009A3940">
        <w:rPr>
          <w:szCs w:val="18"/>
        </w:rPr>
        <w:t xml:space="preserve"> brief.</w:t>
      </w:r>
    </w:p>
    <w:p w:rsidR="00A269F2" w:rsidRPr="009A3940" w:rsidRDefault="00CE560F" w:rsidP="009A3940">
      <w:pPr>
        <w:spacing w:line="276" w:lineRule="auto"/>
        <w:rPr>
          <w:b/>
          <w:i/>
          <w:color w:val="000000"/>
          <w:szCs w:val="18"/>
        </w:rPr>
      </w:pPr>
      <w:r>
        <w:rPr>
          <w:i/>
          <w:color w:val="000000"/>
          <w:szCs w:val="18"/>
        </w:rPr>
        <w:lastRenderedPageBreak/>
        <w:t>Vergroening</w:t>
      </w:r>
    </w:p>
    <w:p w:rsidR="00BD50E3" w:rsidRPr="009A3940" w:rsidRDefault="00CE560F" w:rsidP="009A3940">
      <w:pPr>
        <w:spacing w:line="276" w:lineRule="auto"/>
        <w:rPr>
          <w:szCs w:val="18"/>
        </w:rPr>
      </w:pPr>
      <w:r w:rsidRPr="00CE560F">
        <w:rPr>
          <w:szCs w:val="18"/>
        </w:rPr>
        <w:t>In het regeerakkoord is opgenomen dat per 1 januari 2014 een verlaagd tarief in de eerste schijf elektriciteit in de energiebelasting wordt ingevoerd ten behoeve van particuliere kleinverbruikers die in coöperatief verband lokaal duurza</w:t>
      </w:r>
      <w:r w:rsidR="001A7E21">
        <w:rPr>
          <w:szCs w:val="18"/>
        </w:rPr>
        <w:t>a</w:t>
      </w:r>
      <w:r w:rsidRPr="00CE560F">
        <w:rPr>
          <w:szCs w:val="18"/>
        </w:rPr>
        <w:t xml:space="preserve">m elektriciteit opwekken. </w:t>
      </w:r>
      <w:r w:rsidR="001A7E21">
        <w:rPr>
          <w:szCs w:val="18"/>
        </w:rPr>
        <w:t>Tijdens</w:t>
      </w:r>
      <w:r w:rsidR="001A7E21" w:rsidRPr="00CE560F">
        <w:rPr>
          <w:szCs w:val="18"/>
        </w:rPr>
        <w:t xml:space="preserve"> </w:t>
      </w:r>
      <w:r w:rsidRPr="00CE560F">
        <w:rPr>
          <w:szCs w:val="18"/>
        </w:rPr>
        <w:t xml:space="preserve">de plenaire behandeling van het Belastingplan 2013 </w:t>
      </w:r>
      <w:r w:rsidR="001A7E21">
        <w:rPr>
          <w:szCs w:val="18"/>
        </w:rPr>
        <w:t xml:space="preserve">c.a. in de Tweede Kamer </w:t>
      </w:r>
      <w:r w:rsidRPr="00CE560F">
        <w:rPr>
          <w:szCs w:val="18"/>
        </w:rPr>
        <w:t xml:space="preserve">op 15 november </w:t>
      </w:r>
      <w:r w:rsidR="00BD50E3" w:rsidRPr="009A3940">
        <w:rPr>
          <w:szCs w:val="18"/>
        </w:rPr>
        <w:t>2012</w:t>
      </w:r>
      <w:r w:rsidR="001A7E21">
        <w:rPr>
          <w:szCs w:val="18"/>
        </w:rPr>
        <w:t xml:space="preserve"> </w:t>
      </w:r>
      <w:r w:rsidR="00BD50E3" w:rsidRPr="009A3940">
        <w:rPr>
          <w:szCs w:val="18"/>
        </w:rPr>
        <w:t>heb ik toegezegd om in t</w:t>
      </w:r>
      <w:r w:rsidR="00F975BF" w:rsidRPr="009A3940">
        <w:rPr>
          <w:szCs w:val="18"/>
        </w:rPr>
        <w:t>e gaan op de uitwerking van het</w:t>
      </w:r>
      <w:r w:rsidR="00BD50E3" w:rsidRPr="009A3940">
        <w:rPr>
          <w:szCs w:val="18"/>
        </w:rPr>
        <w:t xml:space="preserve"> verlaagde tarief energiebelasting voor kleinschalig duurzaam opgewekte elektriciteit en de invulling van de lastenverlichtingsenveloppe van €</w:t>
      </w:r>
      <w:r w:rsidR="001A7E21">
        <w:rPr>
          <w:szCs w:val="18"/>
        </w:rPr>
        <w:t> </w:t>
      </w:r>
      <w:r w:rsidR="00BD50E3" w:rsidRPr="009A3940">
        <w:rPr>
          <w:szCs w:val="18"/>
        </w:rPr>
        <w:t>375 miljoen voor het bedrijfsleven.</w:t>
      </w:r>
      <w:r w:rsidR="001A7E21">
        <w:rPr>
          <w:rStyle w:val="Voetnootmarkering"/>
          <w:szCs w:val="18"/>
        </w:rPr>
        <w:footnoteReference w:id="38"/>
      </w:r>
      <w:r w:rsidR="00BD50E3" w:rsidRPr="009A3940">
        <w:rPr>
          <w:szCs w:val="18"/>
        </w:rPr>
        <w:t xml:space="preserve"> Het verlaagde </w:t>
      </w:r>
      <w:r w:rsidRPr="00CE560F">
        <w:rPr>
          <w:szCs w:val="18"/>
        </w:rPr>
        <w:t xml:space="preserve">energiebelastingtarief is </w:t>
      </w:r>
      <w:r w:rsidR="00433FD7">
        <w:rPr>
          <w:szCs w:val="18"/>
        </w:rPr>
        <w:t>onderdeel</w:t>
      </w:r>
      <w:r w:rsidRPr="00CE560F">
        <w:rPr>
          <w:szCs w:val="18"/>
        </w:rPr>
        <w:t xml:space="preserve"> </w:t>
      </w:r>
      <w:r w:rsidR="001A7E21" w:rsidRPr="00CE560F">
        <w:rPr>
          <w:szCs w:val="18"/>
        </w:rPr>
        <w:t xml:space="preserve">geworden </w:t>
      </w:r>
      <w:r w:rsidRPr="00CE560F">
        <w:rPr>
          <w:szCs w:val="18"/>
        </w:rPr>
        <w:t>van het SER-</w:t>
      </w:r>
      <w:r w:rsidR="00A558F3" w:rsidRPr="00CE560F">
        <w:rPr>
          <w:szCs w:val="18"/>
        </w:rPr>
        <w:t>Energieakkoord.</w:t>
      </w:r>
      <w:r w:rsidRPr="00CE560F">
        <w:rPr>
          <w:szCs w:val="18"/>
        </w:rPr>
        <w:t xml:space="preserve"> </w:t>
      </w:r>
      <w:r w:rsidR="00A3501F">
        <w:rPr>
          <w:szCs w:val="18"/>
        </w:rPr>
        <w:t>In</w:t>
      </w:r>
      <w:r w:rsidRPr="00CE560F">
        <w:rPr>
          <w:szCs w:val="18"/>
        </w:rPr>
        <w:t xml:space="preserve"> overleg met de sector is de korting vastgesteld op 7,5 cent per kWh (excl</w:t>
      </w:r>
      <w:r w:rsidR="001A7E21">
        <w:rPr>
          <w:szCs w:val="18"/>
        </w:rPr>
        <w:t>usief</w:t>
      </w:r>
      <w:r w:rsidRPr="00CE560F">
        <w:rPr>
          <w:szCs w:val="18"/>
        </w:rPr>
        <w:t xml:space="preserve"> </w:t>
      </w:r>
      <w:r w:rsidR="001A7E21">
        <w:rPr>
          <w:szCs w:val="18"/>
        </w:rPr>
        <w:t>btw</w:t>
      </w:r>
      <w:r w:rsidRPr="00CE560F">
        <w:rPr>
          <w:szCs w:val="18"/>
        </w:rPr>
        <w:t>)</w:t>
      </w:r>
      <w:r w:rsidR="00433FD7">
        <w:rPr>
          <w:szCs w:val="18"/>
        </w:rPr>
        <w:t>. A</w:t>
      </w:r>
      <w:r w:rsidRPr="00CE560F">
        <w:rPr>
          <w:szCs w:val="18"/>
        </w:rPr>
        <w:t xml:space="preserve">fgesproken </w:t>
      </w:r>
      <w:r w:rsidR="00433FD7">
        <w:rPr>
          <w:szCs w:val="18"/>
        </w:rPr>
        <w:t xml:space="preserve">is </w:t>
      </w:r>
      <w:r w:rsidRPr="00CE560F">
        <w:rPr>
          <w:szCs w:val="18"/>
        </w:rPr>
        <w:t>dat het verlaagd tarief ook geldt voor lokale opwekking door Vereniging</w:t>
      </w:r>
      <w:r w:rsidR="00433FD7">
        <w:rPr>
          <w:szCs w:val="18"/>
        </w:rPr>
        <w:t>en</w:t>
      </w:r>
      <w:r w:rsidRPr="00CE560F">
        <w:rPr>
          <w:szCs w:val="18"/>
        </w:rPr>
        <w:t xml:space="preserve"> van Eigenaren en dat het</w:t>
      </w:r>
      <w:r w:rsidR="00D52359">
        <w:rPr>
          <w:szCs w:val="18"/>
        </w:rPr>
        <w:t xml:space="preserve"> </w:t>
      </w:r>
      <w:r w:rsidR="00FB15BB">
        <w:rPr>
          <w:szCs w:val="18"/>
        </w:rPr>
        <w:t>bovendien</w:t>
      </w:r>
      <w:r w:rsidRPr="00CE560F">
        <w:rPr>
          <w:szCs w:val="18"/>
        </w:rPr>
        <w:t xml:space="preserve"> techniekonafhankelijk is. Dat laatste betekent in de praktijk dat het verlaagd tarief niet alleen geldt voor zonne-energie, maar ook voor windenergie die in coöperatief verband lokaal is opgewekt. Deze afspraken zijn verwerkt in het wetsvoorstel Belastingplan 2014. </w:t>
      </w:r>
    </w:p>
    <w:p w:rsidR="00BD50E3" w:rsidRPr="009A3940" w:rsidRDefault="00BD50E3" w:rsidP="009A3940">
      <w:pPr>
        <w:spacing w:line="276" w:lineRule="auto"/>
        <w:rPr>
          <w:szCs w:val="18"/>
        </w:rPr>
      </w:pPr>
    </w:p>
    <w:p w:rsidR="00BD50E3" w:rsidRPr="009A3940" w:rsidRDefault="00B1698A" w:rsidP="009A3940">
      <w:pPr>
        <w:spacing w:line="276" w:lineRule="auto"/>
        <w:rPr>
          <w:szCs w:val="18"/>
        </w:rPr>
      </w:pPr>
      <w:r w:rsidRPr="00B1698A">
        <w:rPr>
          <w:szCs w:val="18"/>
        </w:rPr>
        <w:t xml:space="preserve">Overigens zijn er in het kader van het </w:t>
      </w:r>
      <w:r w:rsidR="001A7E21">
        <w:rPr>
          <w:szCs w:val="18"/>
        </w:rPr>
        <w:t>SER-</w:t>
      </w:r>
      <w:r w:rsidRPr="00B1698A">
        <w:rPr>
          <w:szCs w:val="18"/>
        </w:rPr>
        <w:t>Energieakkoord, naast de introductie van het verlaagd tarief lokale duurzame energie, nog meer afspraken gemaakt op fiscaal terrein, onder andere over de kolencentrales</w:t>
      </w:r>
      <w:r w:rsidR="00BD50E3" w:rsidRPr="009A3940">
        <w:rPr>
          <w:szCs w:val="18"/>
        </w:rPr>
        <w:t>. De oude kolence</w:t>
      </w:r>
      <w:r w:rsidR="008E77ED" w:rsidRPr="009A3940">
        <w:rPr>
          <w:szCs w:val="18"/>
        </w:rPr>
        <w:t xml:space="preserve">ntrales worden in 2015 en 2017 </w:t>
      </w:r>
      <w:r w:rsidR="00BD50E3" w:rsidRPr="009A3940">
        <w:rPr>
          <w:szCs w:val="18"/>
        </w:rPr>
        <w:t>gesloten. Indien de centrales worden gesloten wordt de vrijstelling in de kolenbelasting voor de opwekking van elektriciteit weer</w:t>
      </w:r>
      <w:r w:rsidR="00F975BF" w:rsidRPr="009A3940">
        <w:rPr>
          <w:szCs w:val="18"/>
        </w:rPr>
        <w:t xml:space="preserve"> ingevoerd per 1 januari 2016. </w:t>
      </w:r>
      <w:r w:rsidR="00BD50E3" w:rsidRPr="009A3940">
        <w:rPr>
          <w:szCs w:val="18"/>
        </w:rPr>
        <w:t xml:space="preserve">De derving </w:t>
      </w:r>
      <w:r w:rsidR="001A7E21">
        <w:rPr>
          <w:szCs w:val="18"/>
        </w:rPr>
        <w:t xml:space="preserve">als gevolg </w:t>
      </w:r>
      <w:r w:rsidR="00BD50E3" w:rsidRPr="009A3940">
        <w:rPr>
          <w:szCs w:val="18"/>
        </w:rPr>
        <w:t>van de invoering van de vrijstelling wordt gedekt door een verhoging v</w:t>
      </w:r>
      <w:r w:rsidR="00F975BF" w:rsidRPr="009A3940">
        <w:rPr>
          <w:szCs w:val="18"/>
        </w:rPr>
        <w:t>an de energiebelastingtarieven.</w:t>
      </w:r>
      <w:r w:rsidR="00BD50E3" w:rsidRPr="009A3940">
        <w:rPr>
          <w:szCs w:val="18"/>
        </w:rPr>
        <w:t> Onderdeel van het energi</w:t>
      </w:r>
      <w:r w:rsidR="00F975BF" w:rsidRPr="009A3940">
        <w:rPr>
          <w:szCs w:val="18"/>
        </w:rPr>
        <w:t>eakkoord is ook de afspraak dat</w:t>
      </w:r>
      <w:r w:rsidR="00BD50E3" w:rsidRPr="009A3940">
        <w:rPr>
          <w:szCs w:val="18"/>
        </w:rPr>
        <w:t> door een slimme uitrol van hernieuwbare energie de SDE+ uitgaven lager komen te liggen dan geraamd bij het regeerakkoord. De tarieven van de opslag duurzame energie hoeven daarom minder te stijgen dan voorzien. De verhoging van de energiebelasting wordt na 2016 hierdoor lastenneutraal mogelijk gemaakt voor zowel burgers als bedrijven. De lasten komen op termijn zelfs lager te liggen dan</w:t>
      </w:r>
      <w:r w:rsidR="00CE560F" w:rsidRPr="00CE560F">
        <w:rPr>
          <w:szCs w:val="18"/>
        </w:rPr>
        <w:t xml:space="preserve"> voorzien in het regeerakkoord.</w:t>
      </w:r>
    </w:p>
    <w:p w:rsidR="00BD50E3" w:rsidRPr="009A3940" w:rsidRDefault="00BD50E3" w:rsidP="009A3940">
      <w:pPr>
        <w:spacing w:line="276" w:lineRule="auto"/>
        <w:rPr>
          <w:szCs w:val="18"/>
        </w:rPr>
      </w:pPr>
    </w:p>
    <w:p w:rsidR="00BD50E3" w:rsidRPr="009A3940" w:rsidRDefault="00B1698A" w:rsidP="009A3940">
      <w:pPr>
        <w:spacing w:line="276" w:lineRule="auto"/>
        <w:rPr>
          <w:szCs w:val="18"/>
        </w:rPr>
      </w:pPr>
      <w:r w:rsidRPr="00B1698A">
        <w:rPr>
          <w:szCs w:val="18"/>
        </w:rPr>
        <w:t xml:space="preserve">De enveloppe </w:t>
      </w:r>
      <w:r w:rsidR="00023EE5">
        <w:rPr>
          <w:szCs w:val="18"/>
        </w:rPr>
        <w:t xml:space="preserve">terugsluis vergroening </w:t>
      </w:r>
      <w:r w:rsidRPr="00B1698A">
        <w:rPr>
          <w:szCs w:val="18"/>
        </w:rPr>
        <w:t>uit het regeerakkoord</w:t>
      </w:r>
      <w:r w:rsidR="001A7E21">
        <w:rPr>
          <w:szCs w:val="18"/>
        </w:rPr>
        <w:t xml:space="preserve">, groot </w:t>
      </w:r>
      <w:r w:rsidR="001A7E21" w:rsidRPr="00B1698A">
        <w:rPr>
          <w:szCs w:val="18"/>
        </w:rPr>
        <w:t>€</w:t>
      </w:r>
      <w:r w:rsidR="001A7E21">
        <w:rPr>
          <w:szCs w:val="18"/>
        </w:rPr>
        <w:t> </w:t>
      </w:r>
      <w:r w:rsidR="001A7E21" w:rsidRPr="00B1698A">
        <w:rPr>
          <w:szCs w:val="18"/>
        </w:rPr>
        <w:t>375 miljoen</w:t>
      </w:r>
      <w:r w:rsidR="001A7E21">
        <w:rPr>
          <w:szCs w:val="18"/>
        </w:rPr>
        <w:t>,</w:t>
      </w:r>
      <w:r w:rsidRPr="00B1698A">
        <w:rPr>
          <w:szCs w:val="18"/>
        </w:rPr>
        <w:t xml:space="preserve"> </w:t>
      </w:r>
      <w:r w:rsidR="00023EE5">
        <w:rPr>
          <w:szCs w:val="18"/>
        </w:rPr>
        <w:t xml:space="preserve">is ingezet </w:t>
      </w:r>
      <w:r w:rsidRPr="00B1698A">
        <w:rPr>
          <w:szCs w:val="18"/>
        </w:rPr>
        <w:t>in het aanvullende bezuinigingspakket voor 2014. </w:t>
      </w:r>
      <w:r w:rsidR="00A3501F">
        <w:rPr>
          <w:szCs w:val="18"/>
        </w:rPr>
        <w:t>H</w:t>
      </w:r>
      <w:r w:rsidRPr="00B1698A">
        <w:rPr>
          <w:szCs w:val="18"/>
        </w:rPr>
        <w:t xml:space="preserve">et energieakkoord </w:t>
      </w:r>
      <w:r w:rsidR="00A3501F">
        <w:rPr>
          <w:szCs w:val="18"/>
        </w:rPr>
        <w:t xml:space="preserve">leidt tot </w:t>
      </w:r>
      <w:r w:rsidRPr="00B1698A">
        <w:rPr>
          <w:szCs w:val="18"/>
        </w:rPr>
        <w:t xml:space="preserve">lagere uitgaven voor de SDE+ </w:t>
      </w:r>
      <w:r w:rsidR="00A3501F">
        <w:rPr>
          <w:szCs w:val="18"/>
        </w:rPr>
        <w:t xml:space="preserve">waardoor </w:t>
      </w:r>
      <w:r w:rsidRPr="00B1698A">
        <w:rPr>
          <w:szCs w:val="18"/>
        </w:rPr>
        <w:t>de lasten voor het bedrijfsleven minder zullen stijgen dan voorzien in het regeerakkoord.</w:t>
      </w:r>
      <w:r w:rsidR="00BD50E3" w:rsidRPr="009A3940">
        <w:rPr>
          <w:szCs w:val="18"/>
        </w:rPr>
        <w:t xml:space="preserve"> </w:t>
      </w:r>
    </w:p>
    <w:p w:rsidR="00F63DBC" w:rsidRPr="009A3940" w:rsidRDefault="00F63DBC" w:rsidP="009A3940">
      <w:pPr>
        <w:spacing w:line="276" w:lineRule="auto"/>
        <w:rPr>
          <w:i/>
          <w:color w:val="000000"/>
          <w:szCs w:val="18"/>
        </w:rPr>
      </w:pPr>
    </w:p>
    <w:p w:rsidR="009F4833" w:rsidRPr="009A3940" w:rsidRDefault="00CE560F" w:rsidP="009A3940">
      <w:pPr>
        <w:spacing w:line="276" w:lineRule="auto"/>
        <w:rPr>
          <w:i/>
          <w:iCs/>
          <w:color w:val="000000"/>
          <w:szCs w:val="18"/>
        </w:rPr>
      </w:pPr>
      <w:r>
        <w:rPr>
          <w:i/>
          <w:iCs/>
          <w:color w:val="000000"/>
          <w:szCs w:val="18"/>
        </w:rPr>
        <w:t>Evaluatie initiatiefwet Dezentjé Hamming-Bluemink en Crone</w:t>
      </w:r>
    </w:p>
    <w:p w:rsidR="00AA3CF1" w:rsidRPr="009A3940" w:rsidRDefault="00CE560F" w:rsidP="009A3940">
      <w:pPr>
        <w:spacing w:line="276" w:lineRule="auto"/>
        <w:rPr>
          <w:color w:val="000000"/>
          <w:szCs w:val="18"/>
        </w:rPr>
      </w:pPr>
      <w:r>
        <w:rPr>
          <w:color w:val="000000"/>
          <w:szCs w:val="18"/>
        </w:rPr>
        <w:t xml:space="preserve">Tijdens de plenaire behandeling van het wetsvoorstel van de leden Dezentjé Hamming-Bluemink en Crone houdende wijziging van de Awr ten behoeve van de rechtsbescherming van belastingplichtigen bij controlehandelingen van de fiscus </w:t>
      </w:r>
      <w:r w:rsidR="001A7E21">
        <w:rPr>
          <w:color w:val="000000"/>
          <w:szCs w:val="18"/>
        </w:rPr>
        <w:t xml:space="preserve">op 15 september 2010 </w:t>
      </w:r>
      <w:r>
        <w:rPr>
          <w:color w:val="000000"/>
          <w:szCs w:val="18"/>
        </w:rPr>
        <w:t xml:space="preserve">heeft de Minister van </w:t>
      </w:r>
      <w:r w:rsidR="001A7E21">
        <w:rPr>
          <w:color w:val="000000"/>
          <w:szCs w:val="18"/>
        </w:rPr>
        <w:t>Sociale Zaken en Werkgelegenheid (</w:t>
      </w:r>
      <w:r>
        <w:rPr>
          <w:color w:val="000000"/>
          <w:szCs w:val="18"/>
        </w:rPr>
        <w:t>SZW</w:t>
      </w:r>
      <w:r w:rsidR="001A7E21">
        <w:rPr>
          <w:color w:val="000000"/>
          <w:szCs w:val="18"/>
        </w:rPr>
        <w:t>)</w:t>
      </w:r>
      <w:r>
        <w:rPr>
          <w:color w:val="000000"/>
          <w:szCs w:val="18"/>
        </w:rPr>
        <w:t xml:space="preserve"> namens de Minister van Financiën toegezegd d</w:t>
      </w:r>
      <w:r w:rsidR="001A7E21">
        <w:rPr>
          <w:color w:val="000000"/>
          <w:szCs w:val="18"/>
        </w:rPr>
        <w:t>i</w:t>
      </w:r>
      <w:r>
        <w:rPr>
          <w:color w:val="000000"/>
          <w:szCs w:val="18"/>
        </w:rPr>
        <w:t>e wet jaarlijks te evalueren.</w:t>
      </w:r>
      <w:r w:rsidR="001A7E21">
        <w:rPr>
          <w:rStyle w:val="Voetnootmarkering"/>
          <w:color w:val="000000"/>
          <w:szCs w:val="18"/>
        </w:rPr>
        <w:footnoteReference w:id="39"/>
      </w:r>
      <w:r>
        <w:rPr>
          <w:color w:val="000000"/>
          <w:szCs w:val="18"/>
        </w:rPr>
        <w:t xml:space="preserve"> De wet is per 1 juli 2011 in werking getreden. De evaluatie heeft iets meer tijd in </w:t>
      </w:r>
      <w:r w:rsidRPr="00A558F3">
        <w:rPr>
          <w:color w:val="000000"/>
          <w:szCs w:val="18"/>
        </w:rPr>
        <w:t xml:space="preserve">beslag genomen dan gepland maar is inmiddels afgerond. Uw Kamer ontvangt de </w:t>
      </w:r>
      <w:r w:rsidRPr="00A558F3">
        <w:rPr>
          <w:rFonts w:cs="Arial"/>
          <w:szCs w:val="18"/>
        </w:rPr>
        <w:t xml:space="preserve">evaluatie </w:t>
      </w:r>
      <w:r w:rsidR="002C128B" w:rsidRPr="00A558F3">
        <w:rPr>
          <w:rFonts w:cs="Arial"/>
          <w:szCs w:val="18"/>
        </w:rPr>
        <w:t>nog deze maand.</w:t>
      </w:r>
    </w:p>
    <w:p w:rsidR="003338B9" w:rsidRPr="009A3940" w:rsidRDefault="003338B9" w:rsidP="009A3940">
      <w:pPr>
        <w:spacing w:line="276" w:lineRule="auto"/>
        <w:rPr>
          <w:szCs w:val="18"/>
        </w:rPr>
      </w:pPr>
    </w:p>
    <w:p w:rsidR="003338B9" w:rsidRPr="009A3940" w:rsidRDefault="00CE560F" w:rsidP="009A3940">
      <w:pPr>
        <w:spacing w:line="276" w:lineRule="auto"/>
        <w:rPr>
          <w:i/>
          <w:szCs w:val="18"/>
        </w:rPr>
      </w:pPr>
      <w:r>
        <w:rPr>
          <w:i/>
          <w:szCs w:val="18"/>
        </w:rPr>
        <w:t>Caribisch Nederland</w:t>
      </w:r>
    </w:p>
    <w:p w:rsidR="008B39C6" w:rsidRPr="009A3940" w:rsidRDefault="00CE560F" w:rsidP="009A3940">
      <w:pPr>
        <w:spacing w:line="276" w:lineRule="auto"/>
        <w:rPr>
          <w:szCs w:val="18"/>
        </w:rPr>
      </w:pPr>
      <w:r>
        <w:rPr>
          <w:szCs w:val="18"/>
        </w:rPr>
        <w:t xml:space="preserve">Tijdens het </w:t>
      </w:r>
      <w:r w:rsidR="001A7E21">
        <w:rPr>
          <w:szCs w:val="18"/>
        </w:rPr>
        <w:t>algemeen overleg</w:t>
      </w:r>
      <w:r>
        <w:rPr>
          <w:szCs w:val="18"/>
        </w:rPr>
        <w:t xml:space="preserve"> over de vaststelling van de begrotingsstaat van Koninkrijksrelaties (IV) voor het jaar 2012 op 30 januari 2012, heb ik toegezegd</w:t>
      </w:r>
      <w:r w:rsidR="00230608" w:rsidRPr="009A3940">
        <w:rPr>
          <w:szCs w:val="18"/>
          <w:vertAlign w:val="superscript"/>
        </w:rPr>
        <w:footnoteReference w:id="40"/>
      </w:r>
      <w:r w:rsidR="00230608" w:rsidRPr="009A3940">
        <w:rPr>
          <w:szCs w:val="18"/>
        </w:rPr>
        <w:t xml:space="preserve"> om het internationale uitgangspunt om belasting op goederen alleen op de eindbestemming te heffen nadere invulling te geven, met name voor wat betreft de afspraken met Sint-Maarten en Curaçao. Doorlopend is geprobeerd om het probleem van de dubbele indirecte belastingheffing tussen Sint Maarten en Caribisch Nederland op te lossen. </w:t>
      </w:r>
      <w:r w:rsidR="008B39C6" w:rsidRPr="009A3940">
        <w:rPr>
          <w:szCs w:val="18"/>
        </w:rPr>
        <w:t xml:space="preserve">In augustus 2013 heeft de </w:t>
      </w:r>
      <w:r w:rsidR="00775E19" w:rsidRPr="009A3940">
        <w:rPr>
          <w:szCs w:val="18"/>
        </w:rPr>
        <w:t>M</w:t>
      </w:r>
      <w:r w:rsidR="008B39C6" w:rsidRPr="009A3940">
        <w:rPr>
          <w:szCs w:val="18"/>
        </w:rPr>
        <w:t xml:space="preserve">inister van Financiën van Sint Maarten, de heer Hassink, de bereidheid uitgesproken de wet te wijzigen. Hij is voornemens om een voorstel aan de ministerraad van Sint Maarten te sturen op grond waarvan ondernemers van Saba en Sint Eustatius zonder heffing van Turnover Tax goederen kunnen kopen bij ondernemers op Sint Maarten. Deze vrijstelling is niet van toepassing op particulieren, ook omdat zij bij terugkomst in </w:t>
      </w:r>
      <w:r w:rsidR="00230608" w:rsidRPr="009A3940">
        <w:rPr>
          <w:szCs w:val="18"/>
        </w:rPr>
        <w:t>Caribisch Nederland</w:t>
      </w:r>
      <w:r w:rsidR="008B39C6" w:rsidRPr="009A3940">
        <w:rPr>
          <w:szCs w:val="18"/>
        </w:rPr>
        <w:t xml:space="preserve"> recht hebben op een </w:t>
      </w:r>
      <w:r w:rsidR="004F023E" w:rsidRPr="009A3940">
        <w:rPr>
          <w:szCs w:val="18"/>
        </w:rPr>
        <w:t>vr</w:t>
      </w:r>
      <w:r>
        <w:rPr>
          <w:szCs w:val="18"/>
        </w:rPr>
        <w:t>ijstelling van US Dollar 500 voor reizigersbagage. Belastingvrije doorvoer van goederen uit een derde land via Sint Maarten naar Saba en Sint Eustatius zou nu al mogelijk zijn. Na deze wijziging zal het probleem van de dubbele indirecte belastingheffing tussen Sint Maarten en Caribisch Nederland zijn opgelost, conform de wijze waarop dit eerder tussen Curaçao en Caribisch Nederland is opgelost.</w:t>
      </w:r>
    </w:p>
    <w:p w:rsidR="00D023A1" w:rsidRPr="009A3940" w:rsidRDefault="00D023A1" w:rsidP="009A3940">
      <w:pPr>
        <w:spacing w:line="276" w:lineRule="auto"/>
        <w:rPr>
          <w:szCs w:val="18"/>
        </w:rPr>
      </w:pPr>
    </w:p>
    <w:p w:rsidR="00270D8C" w:rsidRDefault="00D023A1">
      <w:pPr>
        <w:spacing w:line="276" w:lineRule="auto"/>
        <w:rPr>
          <w:szCs w:val="18"/>
        </w:rPr>
      </w:pPr>
      <w:r w:rsidRPr="009A3940">
        <w:rPr>
          <w:szCs w:val="18"/>
        </w:rPr>
        <w:t>Met de motie Bosman c.s.</w:t>
      </w:r>
      <w:r w:rsidRPr="009A3940">
        <w:rPr>
          <w:rStyle w:val="Voetnootmarkering"/>
          <w:szCs w:val="18"/>
        </w:rPr>
        <w:footnoteReference w:id="41"/>
      </w:r>
      <w:r w:rsidRPr="009A3940">
        <w:rPr>
          <w:szCs w:val="18"/>
        </w:rPr>
        <w:t xml:space="preserve"> verzoekt de regering in overleg met de verschillende landen te onderzoeken hoe de belemmeringen voor personen en goederen binnen het Caraïbisch deel van het Koninkrijk kunnen worden opgeheven. Deze motie</w:t>
      </w:r>
      <w:r w:rsidR="007458EC">
        <w:rPr>
          <w:szCs w:val="18"/>
        </w:rPr>
        <w:t>,</w:t>
      </w:r>
      <w:r w:rsidRPr="009A3940">
        <w:rPr>
          <w:szCs w:val="18"/>
        </w:rPr>
        <w:t xml:space="preserve"> ingediend bij het begrotinghoofdstuk IV voor Koninkrijksrelaties, bevat een aantal punten voor diverse departementen, waaronder het voorkomen van dubbele invoerheffingen bij de doorvoer van goederen, alsmede de voor- en nadelen van een douane-unie tussen de Caribische delen van het Koninkrijk. Ten aanzien van het voorkomen van dubbele invoerheffingen tussen Curaçao en Caribisch Nederland heb ik op 26 september 2012 met de minister van Financiën van Curaçao een convenant gesloten die bedoelde dubbele invoerrechten voorkomt. De discussie over een mogelijke douane-unie is gekoppeld geraakt aan de discussie over het personenverkeer tussen de landen van het Koninkrijk. </w:t>
      </w:r>
      <w:r w:rsidR="00CE560F">
        <w:rPr>
          <w:szCs w:val="18"/>
        </w:rPr>
        <w:t>Hier speelt op het ogenblik het initiatiefwetsvoorstel Bosman</w:t>
      </w:r>
      <w:r w:rsidR="008C0B49" w:rsidRPr="009A3940">
        <w:rPr>
          <w:rStyle w:val="Voetnootmarkering"/>
          <w:szCs w:val="18"/>
        </w:rPr>
        <w:footnoteReference w:id="42"/>
      </w:r>
      <w:r w:rsidRPr="009A3940">
        <w:rPr>
          <w:szCs w:val="18"/>
        </w:rPr>
        <w:t xml:space="preserve"> inzake regulering van de vestiging van Nederlanders van Aruba, Curaçao en Sint Maarten in Nederland (Wet regulering vestiging van Nederlanders van Aruba, Curaçao en Sint Maarten in Nederland). De verdere behandeling van dit initiatiefwetsvoorstel zal plaats vinden </w:t>
      </w:r>
      <w:r w:rsidR="008C0B49" w:rsidRPr="009A3940">
        <w:rPr>
          <w:szCs w:val="18"/>
        </w:rPr>
        <w:t>met medewerking</w:t>
      </w:r>
      <w:r w:rsidRPr="009A3940">
        <w:rPr>
          <w:szCs w:val="18"/>
        </w:rPr>
        <w:t xml:space="preserve"> van de Minister van Binnenlandse Za</w:t>
      </w:r>
      <w:r w:rsidR="008C0B49" w:rsidRPr="009A3940">
        <w:rPr>
          <w:szCs w:val="18"/>
        </w:rPr>
        <w:t>ken en Koninkrijksrelaties.</w:t>
      </w:r>
    </w:p>
    <w:p w:rsidR="00270D8C" w:rsidRDefault="00270D8C">
      <w:pPr>
        <w:spacing w:line="276" w:lineRule="auto"/>
        <w:rPr>
          <w:szCs w:val="18"/>
        </w:rPr>
      </w:pPr>
    </w:p>
    <w:p w:rsidR="00270D8C" w:rsidRDefault="00CE560F">
      <w:pPr>
        <w:spacing w:line="276" w:lineRule="auto"/>
        <w:rPr>
          <w:szCs w:val="18"/>
        </w:rPr>
      </w:pPr>
      <w:r>
        <w:rPr>
          <w:i/>
          <w:szCs w:val="18"/>
        </w:rPr>
        <w:t>Inkomensbeleid</w:t>
      </w:r>
    </w:p>
    <w:p w:rsidR="00270D8C" w:rsidRDefault="00CE560F">
      <w:pPr>
        <w:spacing w:line="276" w:lineRule="auto"/>
        <w:rPr>
          <w:szCs w:val="18"/>
        </w:rPr>
      </w:pPr>
      <w:r>
        <w:rPr>
          <w:szCs w:val="18"/>
        </w:rPr>
        <w:t>Een in het regeerakkoord opgenomen maatregel</w:t>
      </w:r>
      <w:r w:rsidR="007458EC">
        <w:rPr>
          <w:szCs w:val="18"/>
        </w:rPr>
        <w:t>,</w:t>
      </w:r>
      <w:r>
        <w:rPr>
          <w:szCs w:val="18"/>
        </w:rPr>
        <w:t xml:space="preserve"> namelijk het invoeren van een inkomensafhankelijke zorgpremie</w:t>
      </w:r>
      <w:r w:rsidR="007458EC">
        <w:rPr>
          <w:szCs w:val="18"/>
        </w:rPr>
        <w:t>,</w:t>
      </w:r>
      <w:r>
        <w:rPr>
          <w:szCs w:val="18"/>
        </w:rPr>
        <w:t xml:space="preserve"> is naar aanleiding van de motie Zijlstra</w:t>
      </w:r>
      <w:r w:rsidR="007458EC">
        <w:rPr>
          <w:szCs w:val="18"/>
        </w:rPr>
        <w:t xml:space="preserve">/Samsom </w:t>
      </w:r>
      <w:r w:rsidR="008743AA" w:rsidRPr="009A3940">
        <w:rPr>
          <w:rStyle w:val="Voetnootmarkering"/>
          <w:szCs w:val="18"/>
        </w:rPr>
        <w:footnoteReference w:id="43"/>
      </w:r>
      <w:r w:rsidR="008743AA" w:rsidRPr="009A3940">
        <w:rPr>
          <w:szCs w:val="18"/>
        </w:rPr>
        <w:t xml:space="preserve"> vervangen door een </w:t>
      </w:r>
      <w:r w:rsidR="007458EC">
        <w:rPr>
          <w:szCs w:val="18"/>
        </w:rPr>
        <w:t xml:space="preserve">alternatief pakket aan </w:t>
      </w:r>
      <w:r w:rsidR="008743AA" w:rsidRPr="009A3940">
        <w:rPr>
          <w:szCs w:val="18"/>
        </w:rPr>
        <w:t>maatregel</w:t>
      </w:r>
      <w:r w:rsidR="007458EC">
        <w:rPr>
          <w:szCs w:val="18"/>
        </w:rPr>
        <w:t xml:space="preserve">en, welk pakket is </w:t>
      </w:r>
      <w:r>
        <w:rPr>
          <w:szCs w:val="18"/>
        </w:rPr>
        <w:t xml:space="preserve">opgenomen in het wetsvoorstel Belastingplan 2014. </w:t>
      </w:r>
    </w:p>
    <w:p w:rsidR="00270D8C" w:rsidRDefault="00270D8C">
      <w:pPr>
        <w:spacing w:line="276" w:lineRule="auto"/>
        <w:rPr>
          <w:szCs w:val="18"/>
        </w:rPr>
      </w:pPr>
    </w:p>
    <w:p w:rsidR="00F55379" w:rsidRDefault="00F55379">
      <w:pPr>
        <w:spacing w:line="240" w:lineRule="auto"/>
        <w:rPr>
          <w:i/>
          <w:szCs w:val="18"/>
        </w:rPr>
      </w:pPr>
      <w:r>
        <w:rPr>
          <w:i/>
          <w:szCs w:val="18"/>
        </w:rPr>
        <w:br w:type="page"/>
      </w:r>
    </w:p>
    <w:p w:rsidR="00270D8C" w:rsidRDefault="00CE560F">
      <w:pPr>
        <w:spacing w:line="276" w:lineRule="auto"/>
        <w:rPr>
          <w:i/>
          <w:szCs w:val="18"/>
        </w:rPr>
      </w:pPr>
      <w:r>
        <w:rPr>
          <w:i/>
          <w:szCs w:val="18"/>
        </w:rPr>
        <w:lastRenderedPageBreak/>
        <w:t>Woningmarkt</w:t>
      </w:r>
    </w:p>
    <w:p w:rsidR="00270D8C" w:rsidRDefault="00CE560F">
      <w:pPr>
        <w:spacing w:line="276" w:lineRule="auto"/>
        <w:rPr>
          <w:szCs w:val="18"/>
        </w:rPr>
      </w:pPr>
      <w:r>
        <w:rPr>
          <w:szCs w:val="18"/>
        </w:rPr>
        <w:t>Tijdens de behandeling van de Wet herziening fiscale behandeling eigen woning</w:t>
      </w:r>
      <w:r w:rsidR="00B97439" w:rsidRPr="009A3940">
        <w:rPr>
          <w:rStyle w:val="Voetnootmarkering"/>
          <w:szCs w:val="18"/>
        </w:rPr>
        <w:footnoteReference w:id="44"/>
      </w:r>
      <w:r w:rsidR="00011784" w:rsidRPr="009A3940">
        <w:rPr>
          <w:szCs w:val="18"/>
        </w:rPr>
        <w:t xml:space="preserve"> heeft de M</w:t>
      </w:r>
      <w:r w:rsidR="00597224" w:rsidRPr="009A3940">
        <w:rPr>
          <w:szCs w:val="18"/>
        </w:rPr>
        <w:t>inister voor Wonen en Rijksdienst een toezegging gedaan dat in de loop van 2013 zou worden overlegd met de Stichting Volkshuisvesting Nederlandse gemeenten (SVn). Dat overleg over een structurele oplossing voor de door SVn verstrekte starterslening onder de per 1 januari 2013 gewijzigde eigenwoningregeling heeft inmiddels plaatsgevonden. Het resultaat van dit overleg vormt onderdeel van het wetsvoorstel Wet maatregelen woningmarkt 2014</w:t>
      </w:r>
      <w:r w:rsidR="00F975BF" w:rsidRPr="009A3940">
        <w:rPr>
          <w:szCs w:val="18"/>
        </w:rPr>
        <w:t xml:space="preserve"> dat </w:t>
      </w:r>
      <w:r w:rsidR="007458EC">
        <w:rPr>
          <w:szCs w:val="18"/>
        </w:rPr>
        <w:t xml:space="preserve">net als </w:t>
      </w:r>
      <w:r w:rsidR="00F975BF" w:rsidRPr="009A3940">
        <w:rPr>
          <w:szCs w:val="18"/>
        </w:rPr>
        <w:t xml:space="preserve">het Belastingplanpakket 2014 </w:t>
      </w:r>
      <w:r w:rsidR="007458EC">
        <w:rPr>
          <w:szCs w:val="18"/>
        </w:rPr>
        <w:t xml:space="preserve">op Prinsjesdag 2013 </w:t>
      </w:r>
      <w:r w:rsidR="00F975BF" w:rsidRPr="009A3940">
        <w:rPr>
          <w:szCs w:val="18"/>
        </w:rPr>
        <w:t>wordt ingediend</w:t>
      </w:r>
      <w:r w:rsidR="00597224" w:rsidRPr="009A3940">
        <w:rPr>
          <w:szCs w:val="18"/>
        </w:rPr>
        <w:t>.</w:t>
      </w:r>
    </w:p>
    <w:p w:rsidR="00270D8C" w:rsidRDefault="00270D8C">
      <w:pPr>
        <w:spacing w:line="276" w:lineRule="auto"/>
        <w:rPr>
          <w:szCs w:val="18"/>
        </w:rPr>
      </w:pPr>
    </w:p>
    <w:p w:rsidR="00270D8C" w:rsidRDefault="001417F7">
      <w:pPr>
        <w:spacing w:line="276" w:lineRule="auto"/>
        <w:rPr>
          <w:i/>
          <w:szCs w:val="18"/>
        </w:rPr>
      </w:pPr>
      <w:r>
        <w:rPr>
          <w:i/>
          <w:szCs w:val="18"/>
        </w:rPr>
        <w:t>Overleg webmodule v</w:t>
      </w:r>
      <w:r w:rsidR="00CE560F">
        <w:rPr>
          <w:i/>
          <w:szCs w:val="18"/>
        </w:rPr>
        <w:t>erklaring arbeidsrelatie (VAR)</w:t>
      </w:r>
    </w:p>
    <w:p w:rsidR="00270D8C" w:rsidRDefault="00CE560F">
      <w:pPr>
        <w:spacing w:line="276" w:lineRule="auto"/>
        <w:rPr>
          <w:szCs w:val="18"/>
        </w:rPr>
      </w:pPr>
      <w:r>
        <w:rPr>
          <w:szCs w:val="18"/>
        </w:rPr>
        <w:t xml:space="preserve">Tijdens het </w:t>
      </w:r>
      <w:r w:rsidR="007458EC">
        <w:rPr>
          <w:szCs w:val="18"/>
        </w:rPr>
        <w:t xml:space="preserve">algemeen overleg </w:t>
      </w:r>
      <w:r>
        <w:rPr>
          <w:szCs w:val="18"/>
        </w:rPr>
        <w:t>diverse fiscale onderwerpen op 25 juni 2013</w:t>
      </w:r>
      <w:r w:rsidR="00E63E64" w:rsidRPr="009A3940">
        <w:rPr>
          <w:rStyle w:val="Voetnootmarkering"/>
          <w:szCs w:val="18"/>
        </w:rPr>
        <w:footnoteReference w:id="45"/>
      </w:r>
      <w:r w:rsidR="00E63E64" w:rsidRPr="009A3940">
        <w:rPr>
          <w:szCs w:val="18"/>
        </w:rPr>
        <w:t xml:space="preserve"> heb ik toegezegd om zowel bij de testfase als na afloop van de testfase van de VAR webmodule diverse organisaties te betrekken. Graag informeer ik uw Kamer over de stand van zaken als volgt</w:t>
      </w:r>
      <w:r w:rsidR="007458EC">
        <w:rPr>
          <w:szCs w:val="18"/>
        </w:rPr>
        <w:t>.</w:t>
      </w:r>
      <w:r w:rsidR="00E63E64" w:rsidRPr="009A3940">
        <w:rPr>
          <w:szCs w:val="18"/>
        </w:rPr>
        <w:t xml:space="preserve"> Op 11 juli </w:t>
      </w:r>
      <w:r w:rsidR="007458EC">
        <w:rPr>
          <w:szCs w:val="18"/>
        </w:rPr>
        <w:t xml:space="preserve">2013 </w:t>
      </w:r>
      <w:r w:rsidR="00E63E64" w:rsidRPr="009A3940">
        <w:rPr>
          <w:szCs w:val="18"/>
        </w:rPr>
        <w:t>heeft opnieuw overleg plaatsgevonden met de diverse zzp-organisaties. Dit gesprek verliep in een goede sfeer. Daarbij is nadere uitleg gegeven over de voortgang en inhoud van de webmodule en aanverwant beleid. Tevens is besproken op welke terreinen de zzp-organisaties een bijdrage kunnen leveren aan oplossingen voor de problematiek rond de VAR en schijnzelfstandigheid. Dit betreft onder andere het testen van de webmodule op begrijpelijkheid en gebruiksvriendelijkheid, het verbeteren van voorlichting en samen met het ministerie het voorkomen</w:t>
      </w:r>
      <w:r>
        <w:rPr>
          <w:szCs w:val="18"/>
        </w:rPr>
        <w:t xml:space="preserve"> </w:t>
      </w:r>
      <w:r w:rsidR="00A558F3">
        <w:rPr>
          <w:szCs w:val="18"/>
        </w:rPr>
        <w:t xml:space="preserve">van </w:t>
      </w:r>
      <w:r>
        <w:rPr>
          <w:szCs w:val="18"/>
        </w:rPr>
        <w:t xml:space="preserve">schijnzelfstandigheid. Met de daaruit voortvloeiende input zal bij de definitieve versie van de webmodule zoveel mogelijk rekening worden gehouden. </w:t>
      </w:r>
    </w:p>
    <w:p w:rsidR="00270D8C" w:rsidRDefault="00CE560F">
      <w:pPr>
        <w:spacing w:line="276" w:lineRule="auto"/>
        <w:rPr>
          <w:szCs w:val="18"/>
        </w:rPr>
      </w:pPr>
      <w:r>
        <w:rPr>
          <w:szCs w:val="18"/>
        </w:rPr>
        <w:t>Op 3 september</w:t>
      </w:r>
      <w:r w:rsidR="007458EC">
        <w:rPr>
          <w:szCs w:val="18"/>
        </w:rPr>
        <w:t xml:space="preserve"> jl.</w:t>
      </w:r>
      <w:r>
        <w:rPr>
          <w:szCs w:val="18"/>
        </w:rPr>
        <w:t xml:space="preserve"> heeft een vervolgoverleg plaatsgevonden met betrekking tot het door de verschillende zzp-organisaties kenbaar gemaakte alternatieve plan voor de VAR-webmodule, dat zij naar aanleiding van de bespreking van 11 juli op onderdelen hebben aangepast. In dat kader is onder meer gesproken over de gezamenlijke doelstellingen om schijnzelfstandigheid te bestrijden en de rechtszekerheid van goedwillende zzp’ers te verbeteren en is tevens het belang van goedwillende opdrachtgevers benadrukt. Gebleken is dat de standpunten van de zzp-organisaties en het kabinet elkaar naderen. De belangrijkste pijlers om de doelen te behalen zijn volgens alle betrokkenen preventie, signalering, handhaving en voorlichting. Hiertoe zijn drie vervolgstappen geformuleerd die verder zullen worden uitgewerkt in de komende periode. </w:t>
      </w:r>
      <w:r w:rsidR="007458EC">
        <w:rPr>
          <w:szCs w:val="18"/>
        </w:rPr>
        <w:t>Dit is t</w:t>
      </w:r>
      <w:r>
        <w:rPr>
          <w:szCs w:val="18"/>
        </w:rPr>
        <w:t>en eerste het verbeteren van preventie, waarbij ook de rol van de Kamer van Koophandel en de in het regeerakkoord aangekondigde Ondernemerspleinen zal worden bezien. Ten tweede zal gezamenlijk worden bezien hoe signalen vanuit de praktijk zoals die van zzp-organisaties, beter in beeld kunnen worden gebracht. Deze signalen kunnen eventueel ook worden ingezet ten behoeve van de handhaving. Tot slot wordt gekeken of, en zo ja op welke wijze, de voorlichting voor zzp’ers kan worden gecentreerd op het digitale Ondernemersplein (naar aanleiding van het idee van een expertisecentrum van de zzp-organisaties en zoals reeds is aangekondigd in het ZZP-actieplan voor vermindering van de regeldruk voor zzp’ers</w:t>
      </w:r>
      <w:r w:rsidR="00E63E64" w:rsidRPr="009A3940">
        <w:rPr>
          <w:rStyle w:val="Voetnootmarkering"/>
          <w:szCs w:val="18"/>
        </w:rPr>
        <w:footnoteReference w:id="46"/>
      </w:r>
      <w:r w:rsidR="00E63E64" w:rsidRPr="009A3940">
        <w:rPr>
          <w:szCs w:val="18"/>
        </w:rPr>
        <w:t xml:space="preserve">). Daarbij wordt bekeken of dit bij de verschillende partijen die nu voorlichting geven aan zzp’ers op voldoende draagvlak zou kunnen rekenen. </w:t>
      </w:r>
    </w:p>
    <w:p w:rsidR="00270D8C" w:rsidRDefault="00270D8C">
      <w:pPr>
        <w:spacing w:line="276" w:lineRule="auto"/>
        <w:rPr>
          <w:szCs w:val="18"/>
        </w:rPr>
      </w:pPr>
    </w:p>
    <w:p w:rsidR="00270D8C" w:rsidRDefault="00CE560F">
      <w:pPr>
        <w:spacing w:line="276" w:lineRule="auto"/>
        <w:rPr>
          <w:i/>
          <w:szCs w:val="18"/>
        </w:rPr>
      </w:pPr>
      <w:r>
        <w:rPr>
          <w:i/>
          <w:szCs w:val="18"/>
        </w:rPr>
        <w:t>Vermogensaftrek</w:t>
      </w:r>
    </w:p>
    <w:p w:rsidR="00270D8C" w:rsidRDefault="00CE560F">
      <w:pPr>
        <w:spacing w:line="276" w:lineRule="auto"/>
        <w:rPr>
          <w:szCs w:val="18"/>
        </w:rPr>
      </w:pPr>
      <w:r>
        <w:rPr>
          <w:szCs w:val="18"/>
        </w:rPr>
        <w:t>Tijdens het algemeen overleg over de belastingplicht van overheidsbedrijven op 17 april 2013</w:t>
      </w:r>
      <w:r w:rsidR="00961252" w:rsidRPr="009A3940">
        <w:rPr>
          <w:rStyle w:val="Voetnootmarkering"/>
          <w:szCs w:val="18"/>
        </w:rPr>
        <w:footnoteReference w:id="47"/>
      </w:r>
      <w:r w:rsidR="00961252" w:rsidRPr="009A3940">
        <w:rPr>
          <w:szCs w:val="18"/>
        </w:rPr>
        <w:t xml:space="preserve"> heb ik toegezegd nader te onderbouwen waarom het kabinet geen voorstander is van de invoering van een vermogensaftrek en –bijtelling noch van verder onderzoek daarnaar. Deze onderbouwing treft u in de bijlage </w:t>
      </w:r>
      <w:r w:rsidR="007458EC">
        <w:rPr>
          <w:szCs w:val="18"/>
        </w:rPr>
        <w:t xml:space="preserve">bij deze brief </w:t>
      </w:r>
      <w:r w:rsidR="00961252" w:rsidRPr="009A3940">
        <w:rPr>
          <w:szCs w:val="18"/>
        </w:rPr>
        <w:t>aan.</w:t>
      </w:r>
    </w:p>
    <w:p w:rsidR="00270D8C" w:rsidRDefault="00270D8C">
      <w:pPr>
        <w:spacing w:line="276" w:lineRule="auto"/>
        <w:rPr>
          <w:szCs w:val="18"/>
        </w:rPr>
      </w:pPr>
    </w:p>
    <w:p w:rsidR="001417F7" w:rsidRDefault="001417F7" w:rsidP="001417F7">
      <w:pPr>
        <w:spacing w:line="276" w:lineRule="auto"/>
        <w:rPr>
          <w:i/>
          <w:szCs w:val="18"/>
        </w:rPr>
      </w:pPr>
      <w:r>
        <w:rPr>
          <w:i/>
          <w:szCs w:val="18"/>
        </w:rPr>
        <w:t>Spaartegoedenrichtlijn</w:t>
      </w:r>
    </w:p>
    <w:p w:rsidR="001417F7" w:rsidRDefault="001417F7" w:rsidP="001417F7">
      <w:pPr>
        <w:spacing w:line="276" w:lineRule="auto"/>
        <w:rPr>
          <w:szCs w:val="18"/>
        </w:rPr>
      </w:pPr>
      <w:r>
        <w:rPr>
          <w:szCs w:val="18"/>
        </w:rPr>
        <w:t>Met de motie Klaver</w:t>
      </w:r>
      <w:r w:rsidRPr="009A3940">
        <w:rPr>
          <w:rStyle w:val="Voetnootmarkering"/>
          <w:szCs w:val="18"/>
        </w:rPr>
        <w:footnoteReference w:id="48"/>
      </w:r>
      <w:r w:rsidRPr="009A3940">
        <w:rPr>
          <w:szCs w:val="18"/>
        </w:rPr>
        <w:t xml:space="preserve"> werd de regering verzocht druk uit te oefenen op Luxemburg en Oostenrijk om de Europese Unie in staat te stellen zo snel mogelijk de Spaartegoedenrichtlijn aan te nemen. Er is toenemende druk van </w:t>
      </w:r>
      <w:r>
        <w:rPr>
          <w:szCs w:val="18"/>
        </w:rPr>
        <w:t xml:space="preserve">diverse </w:t>
      </w:r>
      <w:r w:rsidRPr="009A3940">
        <w:rPr>
          <w:szCs w:val="18"/>
        </w:rPr>
        <w:t xml:space="preserve">lidstaten, waaronder </w:t>
      </w:r>
      <w:r>
        <w:rPr>
          <w:szCs w:val="18"/>
        </w:rPr>
        <w:t>Nederland, op Luxemburg en Oostenrijk. Dit heeft ertoe geleid dat Luxemburg heeft aangekondigd om per 1 januari 2015 over te gaan op automatische informatie uitwisseling van banktegoeden. Verder zal eind 2013 een akkoord op de aanscherping van de spaartegoedenrichtlijn in Brussel aan de orde komen, als nodig tot aan de Europese Raad.</w:t>
      </w:r>
    </w:p>
    <w:p w:rsidR="001417F7" w:rsidRPr="009A3940" w:rsidRDefault="001417F7">
      <w:pPr>
        <w:spacing w:line="276" w:lineRule="auto"/>
        <w:rPr>
          <w:i/>
          <w:szCs w:val="18"/>
        </w:rPr>
      </w:pPr>
    </w:p>
    <w:p w:rsidR="001A7E21" w:rsidRPr="009A3940" w:rsidRDefault="001A7E21" w:rsidP="001A7E21">
      <w:pPr>
        <w:spacing w:line="276" w:lineRule="auto"/>
        <w:rPr>
          <w:i/>
          <w:szCs w:val="18"/>
        </w:rPr>
      </w:pPr>
      <w:r w:rsidRPr="009A3940">
        <w:rPr>
          <w:i/>
          <w:szCs w:val="18"/>
        </w:rPr>
        <w:t xml:space="preserve">Nieuw Douanewetboek </w:t>
      </w:r>
    </w:p>
    <w:p w:rsidR="001A7E21" w:rsidRPr="009A3940" w:rsidRDefault="001A7E21" w:rsidP="001A7E21">
      <w:pPr>
        <w:spacing w:line="276" w:lineRule="auto"/>
        <w:rPr>
          <w:szCs w:val="18"/>
        </w:rPr>
      </w:pPr>
      <w:r w:rsidRPr="009A3940">
        <w:rPr>
          <w:rFonts w:cs="Arial"/>
          <w:szCs w:val="18"/>
        </w:rPr>
        <w:t>In mijn brief van 9 september 2011</w:t>
      </w:r>
      <w:r w:rsidRPr="009A3940">
        <w:rPr>
          <w:rStyle w:val="Voetnootmarkering"/>
          <w:rFonts w:cs="Arial"/>
          <w:szCs w:val="18"/>
        </w:rPr>
        <w:footnoteReference w:id="49"/>
      </w:r>
      <w:r w:rsidRPr="009A3940">
        <w:rPr>
          <w:rFonts w:cs="Arial"/>
          <w:szCs w:val="18"/>
        </w:rPr>
        <w:t xml:space="preserve"> heb ik toegezegd om medio 2013 </w:t>
      </w:r>
      <w:r w:rsidRPr="009A3940">
        <w:rPr>
          <w:szCs w:val="18"/>
        </w:rPr>
        <w:t>een inschatting te geven van de gevolgen van de status als Authorised Economic Operator (AEO) voor de snelheid van de afhandeling van goederen en tevens om mede te delen welke voordelen voor AEO’s in de nieuwe Europese douanewetgeving en de daarop gebaseerde uitvoeringsregels worden opgenomen.</w:t>
      </w:r>
    </w:p>
    <w:p w:rsidR="001A7E21" w:rsidRPr="009A3940" w:rsidRDefault="001A7E21" w:rsidP="001A7E21">
      <w:pPr>
        <w:spacing w:line="276" w:lineRule="auto"/>
        <w:rPr>
          <w:szCs w:val="18"/>
        </w:rPr>
      </w:pPr>
    </w:p>
    <w:p w:rsidR="001A7E21" w:rsidRPr="009A3940" w:rsidRDefault="001A7E21" w:rsidP="001A7E21">
      <w:pPr>
        <w:autoSpaceDE w:val="0"/>
        <w:autoSpaceDN w:val="0"/>
        <w:adjustRightInd w:val="0"/>
        <w:spacing w:line="276" w:lineRule="auto"/>
        <w:rPr>
          <w:szCs w:val="18"/>
        </w:rPr>
      </w:pPr>
      <w:r w:rsidRPr="009A3940">
        <w:rPr>
          <w:szCs w:val="18"/>
          <w:u w:val="single"/>
        </w:rPr>
        <w:t>De AEO-status en de snelheid van afhandeling</w:t>
      </w:r>
      <w:r w:rsidRPr="009A3940">
        <w:rPr>
          <w:i/>
          <w:szCs w:val="18"/>
        </w:rPr>
        <w:br/>
      </w:r>
      <w:r w:rsidRPr="009A3940">
        <w:rPr>
          <w:szCs w:val="18"/>
        </w:rPr>
        <w:t xml:space="preserve">De Douane streeft </w:t>
      </w:r>
      <w:r>
        <w:rPr>
          <w:szCs w:val="18"/>
        </w:rPr>
        <w:t xml:space="preserve">in zijn processen naar een goed evenwicht en de bescherming van de maatschappij door te controleren of goederen voldoen aan de voorschriften op het gebied van fiscaliteit, veiligheid, gezondheid, economie en milieu. Het uitgangspunt daarbij is dat goederen van veilige en integere bedrijven de grens ongehinderd kunnen passeren. De AEO status vervult hierin een prominente rol. Aan AEO gecertificeerde bedrijven worden verschillende faciliteiten verleend. </w:t>
      </w:r>
      <w:r>
        <w:rPr>
          <w:rFonts w:cs="Helvetica"/>
          <w:szCs w:val="18"/>
        </w:rPr>
        <w:t xml:space="preserve">Zo is reductie van fysieke controles een belangrijke faciliteit. Andere faciliteiten zijn verlaging van zekerheid en het voor het binnenbrengen van goederen al doorgeven of controles zullen plaatsvinden, zodat hiermee in de logistiek rekening kan worden gehouden. </w:t>
      </w:r>
      <w:r>
        <w:rPr>
          <w:szCs w:val="18"/>
        </w:rPr>
        <w:br/>
      </w:r>
      <w:r>
        <w:rPr>
          <w:szCs w:val="18"/>
        </w:rPr>
        <w:br/>
        <w:t>Wat betreft de snelheid van de afhandeling van goederen in zee- en luchthavens spelen de douaneformaliteiten in Nederland in algemene zin een bescheiden rol. Voor het merendeel van de goederenstroom worden douaneverplichtingen namelijk volledig digitaal, zonder oponthoud, afgedaan. Wel is er een verschil in aantal fysieke controles tussen AEO gecertificeerde en niet-AEO gecertificeerde bedrijven.</w:t>
      </w:r>
      <w:r>
        <w:rPr>
          <w:szCs w:val="18"/>
        </w:rPr>
        <w:br/>
      </w:r>
      <w:r>
        <w:rPr>
          <w:szCs w:val="18"/>
        </w:rPr>
        <w:br/>
        <w:t xml:space="preserve">Voor de verschillende invoer en uitvoer gerelateerde douaneprocessen is het gemiddelde controlepercentage tenminste 50% lager voor bedrijven met AEO </w:t>
      </w:r>
      <w:r>
        <w:rPr>
          <w:szCs w:val="18"/>
        </w:rPr>
        <w:lastRenderedPageBreak/>
        <w:t>status</w:t>
      </w:r>
      <w:r w:rsidRPr="009A3940">
        <w:rPr>
          <w:rStyle w:val="Voetnootmarkering"/>
          <w:szCs w:val="18"/>
        </w:rPr>
        <w:footnoteReference w:id="50"/>
      </w:r>
      <w:r w:rsidRPr="009A3940">
        <w:rPr>
          <w:szCs w:val="18"/>
        </w:rPr>
        <w:t xml:space="preserve">. Ofwel bij niet-AEO gecertificeerde bedrijven vinden verhoudingsgewijs meer dan twee keer zoveel fysieke controles plaats. De afhandeling van goederen verloopt voor AEO gecertificeerde bedrijven daarom sneller. </w:t>
      </w:r>
      <w:r w:rsidRPr="009A3940">
        <w:rPr>
          <w:szCs w:val="18"/>
        </w:rPr>
        <w:br/>
        <w:t>De Douane voert daarnaast aangifte gerelateerde bescheidcontroles uit voor andere handhavingorganisaties. Een aantal bescheiden dient de Douane ingevolge andere wetgeving altijd te controleren. De bescheidcontroles veroorzaken oponthoud omdat goederen eerst na de bescheidcontrole weggevoerd mogen worden. Daar waar de andere wetgeving hiertoe mogelijkheden biedt geldt dat het percentage van gecontroleerde aangiften voor AEO’s de helft is van het percentage voor niet-AEO’s.</w:t>
      </w:r>
    </w:p>
    <w:p w:rsidR="001A7E21" w:rsidRPr="009A3940" w:rsidRDefault="001A7E21" w:rsidP="001A7E21">
      <w:pPr>
        <w:spacing w:line="276" w:lineRule="auto"/>
        <w:rPr>
          <w:i/>
          <w:szCs w:val="18"/>
        </w:rPr>
      </w:pPr>
    </w:p>
    <w:p w:rsidR="001A7E21" w:rsidRPr="009A3940" w:rsidRDefault="001A7E21" w:rsidP="001A7E21">
      <w:pPr>
        <w:spacing w:line="276" w:lineRule="auto"/>
        <w:rPr>
          <w:szCs w:val="18"/>
          <w:u w:val="single"/>
        </w:rPr>
      </w:pPr>
      <w:r w:rsidRPr="009A3940">
        <w:rPr>
          <w:szCs w:val="18"/>
          <w:u w:val="single"/>
        </w:rPr>
        <w:t>Voordelen AEO status in nieuwe Europese douanewetgeving</w:t>
      </w:r>
    </w:p>
    <w:p w:rsidR="001A7E21" w:rsidRPr="009A3940" w:rsidRDefault="001A7E21" w:rsidP="001A7E21">
      <w:pPr>
        <w:spacing w:line="276" w:lineRule="auto"/>
        <w:rPr>
          <w:szCs w:val="18"/>
        </w:rPr>
      </w:pPr>
      <w:r w:rsidRPr="009A3940">
        <w:rPr>
          <w:szCs w:val="18"/>
        </w:rPr>
        <w:t xml:space="preserve">In de Union Customs Code (UCC), die vanaf mei 2016 moet worden toegepast, wordt één faciliteit expliciet genoemd. Dit betreft vrijstelling van zekerheid. Op grond van artikel 83, leden 2 en 3, UCC komen AEO's in aanmerking voor een gereduceerde zekerheid voor zowel potentiële douaneschulden (hierbij kan gedacht worden aan de zekerheid die gesteld moet worden voor het gebruik van de regeling douane-entrepot of voor de regeling douanevervoer) als voor al ontstane douaneschulden (hierbij kan gedacht worden aan de zekerheid die gesteld moet worden voor de regeling in het vrije verkeer brengen). Daar waar de wetgeving dit niet expliciet onmogelijk maakt, geeft de Nederlandse Douane op dit moment al vrijstelling voor zekerheid met betrekking tot potentiële douaneschulden. Dit is een nationale faciliteit. Opname van deze vrijstelling in de EU douanewetgeving en zelfs uitbreiding daarvan, is straks een EU-brede faciliteit. </w:t>
      </w:r>
    </w:p>
    <w:p w:rsidR="001A7E21" w:rsidRPr="009A3940" w:rsidRDefault="001A7E21" w:rsidP="001A7E21">
      <w:pPr>
        <w:spacing w:line="276" w:lineRule="auto"/>
        <w:rPr>
          <w:szCs w:val="18"/>
        </w:rPr>
      </w:pPr>
      <w:bookmarkStart w:id="0" w:name="_GoBack"/>
      <w:bookmarkEnd w:id="0"/>
      <w:r w:rsidRPr="009A3940">
        <w:rPr>
          <w:szCs w:val="18"/>
        </w:rPr>
        <w:t>In het op dit moment beschikbare ontwerp van de uitvoeringswetgeving, dat nog is gebaseerd op de Modernised Customs Code, staan in de artikelen 123-02 t/m 123-02c de faciliteiten genoemd waar AEO’s voor in aanmerking komen. Naast de bestaande faciliteiten is de volgende nieuwe faciliteit in de ontwerp wetgeving opgenomen. Onder het UCC wordt het mogelijk om bij een vooraf aangifte, wanneer de goederen nog onderweg zijn naar Nederland, al voor de aankomst van de goederen de aangever te informeren dat een zending geselec</w:t>
      </w:r>
      <w:r>
        <w:rPr>
          <w:szCs w:val="18"/>
        </w:rPr>
        <w:t xml:space="preserve">teerd is voor controle. Deze faciliteit is op verzoek van Nederland opgenomen in de ontwerp wetgeving. </w:t>
      </w:r>
    </w:p>
    <w:p w:rsidR="001A7E21" w:rsidRPr="009A3940" w:rsidRDefault="001A7E21" w:rsidP="001A7E21">
      <w:pPr>
        <w:pStyle w:val="Lijstalinea"/>
        <w:spacing w:line="276" w:lineRule="auto"/>
        <w:ind w:left="0"/>
        <w:rPr>
          <w:szCs w:val="18"/>
        </w:rPr>
      </w:pPr>
      <w:r>
        <w:rPr>
          <w:szCs w:val="18"/>
        </w:rPr>
        <w:t>In de nieuwe douanewetgeving die vanaf mei 2016 van toepassing is zitten, naast de bestaande faciliteiten voor AEO’s, dus twee nieuwe faciliteiten. De eerste betreft de mogelijkheid om een gereduceerde zekerheid te stellen voor ontstane douaneschulden en de tweede betreft de mogelijkheid om een aangever voor de aankomst van de goederen al te informeren of een zending geselecteerd is voor controle.</w:t>
      </w:r>
    </w:p>
    <w:p w:rsidR="001A7E21" w:rsidRPr="009A3940" w:rsidRDefault="001A7E21">
      <w:pPr>
        <w:spacing w:line="276" w:lineRule="auto"/>
        <w:rPr>
          <w:b/>
          <w:szCs w:val="18"/>
        </w:rPr>
      </w:pPr>
    </w:p>
    <w:p w:rsidR="00270D8C" w:rsidRDefault="007A2165">
      <w:pPr>
        <w:spacing w:line="276" w:lineRule="auto"/>
        <w:rPr>
          <w:b/>
          <w:szCs w:val="18"/>
        </w:rPr>
      </w:pPr>
      <w:r w:rsidRPr="009A3940">
        <w:rPr>
          <w:b/>
          <w:szCs w:val="18"/>
        </w:rPr>
        <w:t>II Planning te behandelen toezeggingen en moties</w:t>
      </w:r>
    </w:p>
    <w:p w:rsidR="00270D8C" w:rsidRDefault="007A2165">
      <w:pPr>
        <w:spacing w:line="276" w:lineRule="auto"/>
        <w:rPr>
          <w:szCs w:val="18"/>
        </w:rPr>
      </w:pPr>
      <w:r w:rsidRPr="009A3940">
        <w:rPr>
          <w:szCs w:val="18"/>
        </w:rPr>
        <w:t xml:space="preserve">In het kader van mijn streven om het aantal openstaande moties en toezeggingen </w:t>
      </w:r>
      <w:r w:rsidR="007458EC">
        <w:rPr>
          <w:szCs w:val="18"/>
        </w:rPr>
        <w:t>beperkt te houden</w:t>
      </w:r>
      <w:r w:rsidRPr="009A3940">
        <w:rPr>
          <w:szCs w:val="18"/>
        </w:rPr>
        <w:t>, geef ik in de onderstaande passage een planning met betrekking</w:t>
      </w:r>
      <w:r w:rsidR="00265919" w:rsidRPr="009A3940">
        <w:rPr>
          <w:szCs w:val="18"/>
        </w:rPr>
        <w:t xml:space="preserve"> tot de moties en toezeggingen</w:t>
      </w:r>
      <w:r w:rsidR="00CE560F">
        <w:rPr>
          <w:szCs w:val="18"/>
        </w:rPr>
        <w:t xml:space="preserve"> die in het komende half jaar zullen worden afgedaan. Dit kan zijn in een brief specifiek over het betreffende onderwerp, of anders uiterlijk in de volgende verzameltoezeggingenbrief die </w:t>
      </w:r>
      <w:r w:rsidR="001417F7">
        <w:rPr>
          <w:szCs w:val="18"/>
        </w:rPr>
        <w:t xml:space="preserve">naar verwachting </w:t>
      </w:r>
      <w:r w:rsidR="00CE560F">
        <w:rPr>
          <w:szCs w:val="18"/>
        </w:rPr>
        <w:t>in maart 2014 aan uw Kamer wordt gestuurd.</w:t>
      </w:r>
    </w:p>
    <w:p w:rsidR="002B2D83" w:rsidRPr="009A3940" w:rsidRDefault="002B2D83" w:rsidP="009A3940">
      <w:pPr>
        <w:spacing w:line="276" w:lineRule="auto"/>
        <w:rPr>
          <w:szCs w:val="18"/>
        </w:rPr>
      </w:pPr>
    </w:p>
    <w:p w:rsidR="007A2165" w:rsidRPr="009A3940" w:rsidRDefault="004147D3" w:rsidP="009A3940">
      <w:pPr>
        <w:spacing w:line="276" w:lineRule="auto"/>
        <w:rPr>
          <w:i/>
          <w:szCs w:val="18"/>
        </w:rPr>
      </w:pPr>
      <w:r w:rsidRPr="009A3940">
        <w:rPr>
          <w:i/>
          <w:szCs w:val="18"/>
        </w:rPr>
        <w:lastRenderedPageBreak/>
        <w:t>Verdragen</w:t>
      </w:r>
    </w:p>
    <w:p w:rsidR="007A2165" w:rsidRPr="009A3940" w:rsidRDefault="004147D3" w:rsidP="009A3940">
      <w:pPr>
        <w:spacing w:line="276" w:lineRule="auto"/>
        <w:rPr>
          <w:szCs w:val="18"/>
        </w:rPr>
      </w:pPr>
      <w:r w:rsidRPr="009A3940">
        <w:rPr>
          <w:szCs w:val="18"/>
        </w:rPr>
        <w:t>Tijdens de plenaire behandeling van de belastingverdragen die Nederland met Qatar en Bahrein heeft gesloten</w:t>
      </w:r>
      <w:r w:rsidRPr="009A3940">
        <w:rPr>
          <w:rStyle w:val="Voetnootmarkering"/>
          <w:szCs w:val="18"/>
        </w:rPr>
        <w:footnoteReference w:id="51"/>
      </w:r>
      <w:r w:rsidRPr="009A3940">
        <w:rPr>
          <w:szCs w:val="18"/>
        </w:rPr>
        <w:t xml:space="preserve"> heeft de toenmalige Staatssecretaris van Financiën toegezegd om twee jaar na inwerkingtreding een evaluatie van eventueel misbruik van deze verdragen aan uw Kamer te zenden. De toegezegde evaluatie wordt op korte termijn afgerond. Ik zal uw Kamer nog dit jaar per brief informeren over de uitkomsten van deze evaluatie.</w:t>
      </w:r>
    </w:p>
    <w:p w:rsidR="008F50F1" w:rsidRPr="009A3940" w:rsidRDefault="008F50F1" w:rsidP="009A3940">
      <w:pPr>
        <w:spacing w:line="276" w:lineRule="auto"/>
        <w:rPr>
          <w:szCs w:val="18"/>
        </w:rPr>
      </w:pPr>
    </w:p>
    <w:p w:rsidR="008F50F1" w:rsidRPr="009A3940" w:rsidRDefault="008F50F1" w:rsidP="009A3940">
      <w:pPr>
        <w:spacing w:line="276" w:lineRule="auto"/>
        <w:rPr>
          <w:szCs w:val="18"/>
        </w:rPr>
      </w:pPr>
      <w:r w:rsidRPr="009A3940">
        <w:rPr>
          <w:szCs w:val="18"/>
        </w:rPr>
        <w:t xml:space="preserve">Tijdens het </w:t>
      </w:r>
      <w:r w:rsidR="009D6BD7">
        <w:rPr>
          <w:szCs w:val="18"/>
        </w:rPr>
        <w:t>algemeen overleg</w:t>
      </w:r>
      <w:r w:rsidRPr="009A3940">
        <w:rPr>
          <w:szCs w:val="18"/>
        </w:rPr>
        <w:t xml:space="preserve"> Ecofin op 7 februari 2013</w:t>
      </w:r>
      <w:r w:rsidRPr="009A3940">
        <w:rPr>
          <w:rStyle w:val="Voetnootmarkering"/>
          <w:szCs w:val="18"/>
        </w:rPr>
        <w:footnoteReference w:id="52"/>
      </w:r>
      <w:r w:rsidRPr="009A3940">
        <w:rPr>
          <w:szCs w:val="18"/>
        </w:rPr>
        <w:t xml:space="preserve"> heb ik toegezegd </w:t>
      </w:r>
      <w:r w:rsidR="001417F7">
        <w:rPr>
          <w:szCs w:val="18"/>
        </w:rPr>
        <w:t>uw</w:t>
      </w:r>
      <w:r w:rsidR="001417F7" w:rsidRPr="009A3940">
        <w:rPr>
          <w:szCs w:val="18"/>
        </w:rPr>
        <w:t xml:space="preserve"> </w:t>
      </w:r>
      <w:r w:rsidRPr="009A3940">
        <w:rPr>
          <w:szCs w:val="18"/>
        </w:rPr>
        <w:t>Kamer te informeren over de vorderingen met betrekking tot de onderhandelingen over een belastingverdrag met Cyprus.</w:t>
      </w:r>
      <w:r w:rsidR="001417F7">
        <w:rPr>
          <w:szCs w:val="18"/>
        </w:rPr>
        <w:t xml:space="preserve"> </w:t>
      </w:r>
      <w:r w:rsidRPr="009A3940">
        <w:rPr>
          <w:szCs w:val="18"/>
        </w:rPr>
        <w:t xml:space="preserve">Van 1 tot 5 juli 2013 hebben in Nicosia onderhandelingen plaatsgevonden met Cyprus over een belastingverdrag. </w:t>
      </w:r>
      <w:r w:rsidR="009050F6" w:rsidRPr="009A3940">
        <w:rPr>
          <w:szCs w:val="18"/>
        </w:rPr>
        <w:t>Er heeft een constructieve onderhandelingsronde plaatsgevonden, maar</w:t>
      </w:r>
      <w:r w:rsidR="00CE560F">
        <w:rPr>
          <w:szCs w:val="18"/>
        </w:rPr>
        <w:t xml:space="preserve"> er staan nog enkele wezenlijke punten open. Beide (ambtelijke) delegaties richten zich op een afronding van de onderhandelingen in 2013.</w:t>
      </w:r>
    </w:p>
    <w:p w:rsidR="00270D8C" w:rsidRDefault="00CE560F">
      <w:pPr>
        <w:spacing w:line="276" w:lineRule="auto"/>
        <w:rPr>
          <w:i/>
          <w:szCs w:val="18"/>
        </w:rPr>
      </w:pPr>
      <w:r>
        <w:rPr>
          <w:i/>
          <w:szCs w:val="18"/>
        </w:rPr>
        <w:t>CCCTB</w:t>
      </w:r>
    </w:p>
    <w:p w:rsidR="00270D8C" w:rsidRDefault="00CE560F">
      <w:pPr>
        <w:spacing w:line="276" w:lineRule="auto"/>
        <w:rPr>
          <w:szCs w:val="18"/>
        </w:rPr>
      </w:pPr>
      <w:r>
        <w:rPr>
          <w:szCs w:val="18"/>
        </w:rPr>
        <w:t>Tijdens het debat op 21 mei 2013 over de Europese Raad van 22 mei 2013 heb ik toegezegd de Kamer te informeren over de besprekingen over de CCCTB, de gemeenschappelijke Europese grondslag voor de vennootschapsbelasting, wanneer daar in het kader van besprekingen tijdens een Europese top aanleiding toe zou bestaan.</w:t>
      </w:r>
      <w:r w:rsidR="003245DD" w:rsidRPr="009A3940">
        <w:rPr>
          <w:rStyle w:val="Voetnootmarkering"/>
          <w:szCs w:val="18"/>
        </w:rPr>
        <w:footnoteReference w:id="53"/>
      </w:r>
      <w:r w:rsidR="001417F7">
        <w:rPr>
          <w:szCs w:val="18"/>
        </w:rPr>
        <w:t xml:space="preserve"> </w:t>
      </w:r>
      <w:r w:rsidR="0034286B" w:rsidRPr="009A3940">
        <w:rPr>
          <w:szCs w:val="18"/>
        </w:rPr>
        <w:t>Onder het Ierse EU-voorzitterschap in het eerste halfjaar van 2013 heeft slechts één technische bespreking van het CCCTB-voorstel van de Europese Commissie plaatsgevonden. Voorwerp van bespreking is nog steeds het oorspronkelijke Commissie-voorstel (document COM(2011) 121). De verwachting is dat onder het huidige Litouwse voorzitterschap de technische besprekingen van het Commissie-voorstel worden voortgezet. Overeenkomstig mijn toezegging aan de Kamer zal ik de Kamer over het CCCTB-voorstel informeren, wanneer conclusies met betrekking tot de CCCTB aan de Ecofin-Raad worden voorgelegd of indien over de besprekingen in de Raadswerkgroep iets van belang mede te delen is.</w:t>
      </w:r>
    </w:p>
    <w:p w:rsidR="00270D8C" w:rsidRDefault="00270D8C">
      <w:pPr>
        <w:spacing w:line="276" w:lineRule="auto"/>
        <w:rPr>
          <w:szCs w:val="18"/>
        </w:rPr>
      </w:pPr>
    </w:p>
    <w:p w:rsidR="00270D8C" w:rsidRDefault="00D7272F">
      <w:pPr>
        <w:spacing w:line="276" w:lineRule="auto"/>
        <w:rPr>
          <w:i/>
          <w:szCs w:val="18"/>
        </w:rPr>
      </w:pPr>
      <w:r w:rsidRPr="009A3940">
        <w:rPr>
          <w:i/>
          <w:szCs w:val="18"/>
        </w:rPr>
        <w:t>Winstbox</w:t>
      </w:r>
    </w:p>
    <w:p w:rsidR="00270D8C" w:rsidRDefault="00D7272F">
      <w:pPr>
        <w:spacing w:line="276" w:lineRule="auto"/>
        <w:rPr>
          <w:szCs w:val="18"/>
        </w:rPr>
      </w:pPr>
      <w:r w:rsidRPr="009A3940">
        <w:rPr>
          <w:szCs w:val="18"/>
        </w:rPr>
        <w:t xml:space="preserve">Tijdens het </w:t>
      </w:r>
      <w:r w:rsidR="003C5A25">
        <w:rPr>
          <w:szCs w:val="18"/>
        </w:rPr>
        <w:t xml:space="preserve">algemeen overleg op </w:t>
      </w:r>
      <w:r w:rsidRPr="009A3940">
        <w:rPr>
          <w:szCs w:val="18"/>
        </w:rPr>
        <w:t>27 maart jl.</w:t>
      </w:r>
      <w:r w:rsidR="003C5A25">
        <w:rPr>
          <w:szCs w:val="18"/>
        </w:rPr>
        <w:t xml:space="preserve"> inzake diverse fiscale onderwerpen </w:t>
      </w:r>
      <w:r w:rsidRPr="009A3940">
        <w:rPr>
          <w:szCs w:val="18"/>
        </w:rPr>
        <w:t>heb ik aangegeven dat ik het Centraal Planbureau (CPB) heb gevraagd om de economische effecten van de winstbox in kaart te brengen, zodat alle voor- en nadelen van de winstbox zorgvuldig tegen elkaar kunnen worden afgewogen.</w:t>
      </w:r>
      <w:r w:rsidR="003C5A25" w:rsidRPr="009A3940">
        <w:rPr>
          <w:rStyle w:val="Voetnootmarkering"/>
          <w:szCs w:val="18"/>
        </w:rPr>
        <w:footnoteReference w:id="54"/>
      </w:r>
      <w:r w:rsidRPr="009A3940">
        <w:rPr>
          <w:szCs w:val="18"/>
        </w:rPr>
        <w:t xml:space="preserve"> Ik heb aangegeven dat ik na ontvangst van de resultaten van het CPB een brief over de winstbox aan uw Kamer zal sturen en dat ik voornemens ben dat uiterlijk met Prinsjesdag te doen. Inmiddels is echter duidelijk dat de rapportage van het CPB vertraging heeft opgelopen vanwege andere dringende werkzaamheden van het CPB, onder andere in verband met de begroting voor volgend jaar en de aanvullende bezuinigingen. Ik hecht eraan een integrale analyse over de winstbox naar uw Kamer te sturen, dus inclusief de beoordeling van de economische effecten van het CPB. Na ontvangst van de CPB rapportage zal ik de winstboxbrief zo snel mogelijk aan de beide Kamers der</w:t>
      </w:r>
      <w:r w:rsidR="00CE560F">
        <w:rPr>
          <w:szCs w:val="18"/>
        </w:rPr>
        <w:t xml:space="preserve"> Staten-Generaal sturen.</w:t>
      </w:r>
      <w:r w:rsidRPr="009A3940">
        <w:rPr>
          <w:szCs w:val="18"/>
        </w:rPr>
        <w:t xml:space="preserve"> Gelet op de met het CPB gemaakte afspraken ga ik er van uit dat in het eerste kwartaal van 2014 te doen. </w:t>
      </w:r>
      <w:r w:rsidRPr="009A3940">
        <w:rPr>
          <w:i/>
          <w:iCs/>
          <w:szCs w:val="18"/>
        </w:rPr>
        <w:t xml:space="preserve"> </w:t>
      </w:r>
    </w:p>
    <w:p w:rsidR="00270D8C" w:rsidRDefault="00270D8C">
      <w:pPr>
        <w:spacing w:line="276" w:lineRule="auto"/>
        <w:rPr>
          <w:i/>
          <w:szCs w:val="18"/>
        </w:rPr>
      </w:pPr>
    </w:p>
    <w:p w:rsidR="00270D8C" w:rsidRDefault="00A558F3">
      <w:pPr>
        <w:spacing w:line="276" w:lineRule="auto"/>
        <w:rPr>
          <w:i/>
          <w:szCs w:val="18"/>
        </w:rPr>
      </w:pPr>
      <w:r>
        <w:rPr>
          <w:i/>
          <w:szCs w:val="18"/>
        </w:rPr>
        <w:t>VAR webmodule</w:t>
      </w:r>
    </w:p>
    <w:p w:rsidR="002E70CC" w:rsidRDefault="001417F7" w:rsidP="009A3940">
      <w:pPr>
        <w:spacing w:line="276" w:lineRule="auto"/>
        <w:rPr>
          <w:szCs w:val="18"/>
        </w:rPr>
      </w:pPr>
      <w:r>
        <w:rPr>
          <w:szCs w:val="18"/>
        </w:rPr>
        <w:t xml:space="preserve">In </w:t>
      </w:r>
      <w:r w:rsidR="00BC5BAE" w:rsidRPr="009A3940">
        <w:rPr>
          <w:szCs w:val="18"/>
        </w:rPr>
        <w:t>de motie Mei Li Vos/Neppérus</w:t>
      </w:r>
      <w:r w:rsidR="002E70CC" w:rsidRPr="009A3940">
        <w:rPr>
          <w:rStyle w:val="Voetnootmarkering"/>
          <w:szCs w:val="18"/>
        </w:rPr>
        <w:footnoteReference w:id="55"/>
      </w:r>
      <w:r w:rsidR="00BC5BAE" w:rsidRPr="009A3940">
        <w:rPr>
          <w:szCs w:val="18"/>
        </w:rPr>
        <w:t xml:space="preserve"> w</w:t>
      </w:r>
      <w:r>
        <w:rPr>
          <w:szCs w:val="18"/>
        </w:rPr>
        <w:t>o</w:t>
      </w:r>
      <w:r w:rsidR="00BC5BAE" w:rsidRPr="009A3940">
        <w:rPr>
          <w:szCs w:val="18"/>
        </w:rPr>
        <w:t>rd</w:t>
      </w:r>
      <w:r>
        <w:rPr>
          <w:szCs w:val="18"/>
        </w:rPr>
        <w:t>t</w:t>
      </w:r>
      <w:r w:rsidR="00BC5BAE" w:rsidRPr="009A3940">
        <w:rPr>
          <w:szCs w:val="18"/>
        </w:rPr>
        <w:t xml:space="preserve"> de regering verzocht </w:t>
      </w:r>
      <w:r w:rsidR="002E70CC" w:rsidRPr="009A3940">
        <w:rPr>
          <w:szCs w:val="18"/>
        </w:rPr>
        <w:t>de uitkomsten van het aangekondigde onderzoek naar de arbeidsmarkteffecten, de administratieve lasten en de nalevingskosten naar de</w:t>
      </w:r>
      <w:r>
        <w:rPr>
          <w:szCs w:val="18"/>
        </w:rPr>
        <w:t xml:space="preserve"> Tweede</w:t>
      </w:r>
      <w:r w:rsidR="002E70CC" w:rsidRPr="009A3940">
        <w:rPr>
          <w:szCs w:val="18"/>
        </w:rPr>
        <w:t xml:space="preserve"> Kamer te zenden en Actal advies te vragen over de administratieve lasten van invoering van de VAR webmodule en de Kamer hierover verslag uit te brengen.</w:t>
      </w:r>
      <w:r w:rsidR="00B21100" w:rsidRPr="009A3940">
        <w:rPr>
          <w:szCs w:val="18"/>
        </w:rPr>
        <w:t xml:space="preserve"> Hierbij bericht ik uw Kamer over de inmiddels genomen acties.</w:t>
      </w:r>
      <w:r w:rsidR="002E70CC" w:rsidRPr="009A3940">
        <w:rPr>
          <w:szCs w:val="18"/>
        </w:rPr>
        <w:t xml:space="preserve"> Op 22 augustus</w:t>
      </w:r>
      <w:r w:rsidR="00011784" w:rsidRPr="009A3940">
        <w:rPr>
          <w:szCs w:val="18"/>
        </w:rPr>
        <w:t xml:space="preserve"> jl.</w:t>
      </w:r>
      <w:r w:rsidR="002E70CC" w:rsidRPr="009A3940">
        <w:rPr>
          <w:szCs w:val="18"/>
        </w:rPr>
        <w:t xml:space="preserve"> heeft overleg plaatsgevonden met Actal met betrekking tot de VAR-webmodule. Dit gesprek diende om aan Actal inzicht te verschaffen over d</w:t>
      </w:r>
      <w:r w:rsidR="009F282A" w:rsidRPr="009A3940">
        <w:rPr>
          <w:szCs w:val="18"/>
        </w:rPr>
        <w:t>e werking van de webmodule en</w:t>
      </w:r>
      <w:r w:rsidR="002E70CC" w:rsidRPr="009A3940">
        <w:rPr>
          <w:szCs w:val="18"/>
        </w:rPr>
        <w:t xml:space="preserve"> te bepalen wat Actal nodig heeft </w:t>
      </w:r>
      <w:r w:rsidR="00FA30D1" w:rsidRPr="009A3940">
        <w:rPr>
          <w:szCs w:val="18"/>
        </w:rPr>
        <w:t xml:space="preserve">voor zijn toets </w:t>
      </w:r>
      <w:r w:rsidR="002E70CC" w:rsidRPr="009A3940">
        <w:rPr>
          <w:szCs w:val="18"/>
        </w:rPr>
        <w:t xml:space="preserve">naar de gevolgen van de VAR-webmodule en aanverwant beleid voor de </w:t>
      </w:r>
      <w:r w:rsidR="00FA30D1" w:rsidRPr="009A3940">
        <w:rPr>
          <w:szCs w:val="18"/>
        </w:rPr>
        <w:t>administratieve lasten</w:t>
      </w:r>
      <w:r w:rsidR="00CE560F" w:rsidRPr="00CE560F">
        <w:rPr>
          <w:szCs w:val="18"/>
        </w:rPr>
        <w:t xml:space="preserve"> voor burgers en bedrijven. Met Actal is de afspraak gem</w:t>
      </w:r>
      <w:r w:rsidR="00270D8C" w:rsidRPr="00270D8C">
        <w:rPr>
          <w:szCs w:val="18"/>
        </w:rPr>
        <w:t>aakt dat het kabinet met een berekening komt van de administratieve lasten van de webmodule en aanverwant beleid</w:t>
      </w:r>
      <w:r w:rsidR="00FA30D1" w:rsidRPr="009A3940">
        <w:rPr>
          <w:szCs w:val="18"/>
        </w:rPr>
        <w:t xml:space="preserve">. Met Actal is tevens afgesproken dat uiterlijk acht weken nadat het kabinet genoemde berekening heeft aangeleverd, </w:t>
      </w:r>
      <w:r w:rsidR="009F282A" w:rsidRPr="009A3940">
        <w:rPr>
          <w:szCs w:val="18"/>
        </w:rPr>
        <w:t xml:space="preserve">Actal </w:t>
      </w:r>
      <w:r w:rsidR="00FA30D1" w:rsidRPr="009A3940">
        <w:rPr>
          <w:szCs w:val="18"/>
        </w:rPr>
        <w:t>advies uitbrengt over de regeldruk, waarvan een toetsing van deze berekening onderdeel uitmaakt.</w:t>
      </w:r>
      <w:r w:rsidR="00FA30D1" w:rsidRPr="009A3940" w:rsidDel="00FA30D1">
        <w:rPr>
          <w:szCs w:val="18"/>
        </w:rPr>
        <w:t xml:space="preserve"> </w:t>
      </w:r>
      <w:r w:rsidR="002E70CC" w:rsidRPr="009A3940">
        <w:rPr>
          <w:szCs w:val="18"/>
        </w:rPr>
        <w:t>Het onderzoek naar de arbeidsmarkteffecten is i</w:t>
      </w:r>
      <w:r w:rsidR="00011784" w:rsidRPr="009A3940">
        <w:rPr>
          <w:szCs w:val="18"/>
        </w:rPr>
        <w:t>n een voorbereidende fase. Het M</w:t>
      </w:r>
      <w:r w:rsidR="002E70CC" w:rsidRPr="009A3940">
        <w:rPr>
          <w:szCs w:val="18"/>
        </w:rPr>
        <w:t xml:space="preserve">inisterie van </w:t>
      </w:r>
      <w:r>
        <w:rPr>
          <w:szCs w:val="18"/>
        </w:rPr>
        <w:t xml:space="preserve">Economische Zaken </w:t>
      </w:r>
      <w:r w:rsidR="002E70CC" w:rsidRPr="009A3940">
        <w:rPr>
          <w:szCs w:val="18"/>
        </w:rPr>
        <w:t xml:space="preserve">heeft in nauw overleg </w:t>
      </w:r>
      <w:r w:rsidR="00CE560F" w:rsidRPr="00CE560F">
        <w:rPr>
          <w:szCs w:val="18"/>
        </w:rPr>
        <w:t xml:space="preserve">met de Ministeries van SZW en Financiën het voortouw bij dit onderzoek. Een concept van </w:t>
      </w:r>
      <w:r w:rsidR="00270D8C" w:rsidRPr="00270D8C">
        <w:rPr>
          <w:szCs w:val="18"/>
        </w:rPr>
        <w:t xml:space="preserve">de opzet van dit onderzoek is tevens verzonden aan de verschillende </w:t>
      </w:r>
      <w:r w:rsidR="00B1698A" w:rsidRPr="00B1698A">
        <w:rPr>
          <w:szCs w:val="18"/>
        </w:rPr>
        <w:t xml:space="preserve">zzp-organisaties. Indien de onderzoeksopzet definitief is </w:t>
      </w:r>
      <w:r w:rsidR="00566BBD" w:rsidRPr="00566BBD">
        <w:rPr>
          <w:szCs w:val="18"/>
        </w:rPr>
        <w:t xml:space="preserve">zal het onderzoek worden aanbesteed en vervolgens worden uitgevoerd. Daarna zal een onderzoeksrapport worden opgesteld. De verwachting </w:t>
      </w:r>
      <w:r w:rsidR="00114346" w:rsidRPr="00114346">
        <w:rPr>
          <w:szCs w:val="18"/>
        </w:rPr>
        <w:t xml:space="preserve">is dat de resultaten van dit onderzoek voor de zomer van 2014 aan de Tweede Kamer </w:t>
      </w:r>
      <w:r>
        <w:rPr>
          <w:szCs w:val="18"/>
        </w:rPr>
        <w:t>kunnen</w:t>
      </w:r>
      <w:r w:rsidRPr="00114346">
        <w:rPr>
          <w:szCs w:val="18"/>
        </w:rPr>
        <w:t xml:space="preserve"> </w:t>
      </w:r>
      <w:r w:rsidR="00114346" w:rsidRPr="00114346">
        <w:rPr>
          <w:szCs w:val="18"/>
        </w:rPr>
        <w:t>worden toegezonden.</w:t>
      </w:r>
    </w:p>
    <w:p w:rsidR="001417F7" w:rsidRPr="009A3940" w:rsidRDefault="001417F7" w:rsidP="009A3940">
      <w:pPr>
        <w:spacing w:line="276" w:lineRule="auto"/>
        <w:rPr>
          <w:szCs w:val="18"/>
        </w:rPr>
      </w:pPr>
    </w:p>
    <w:p w:rsidR="00F63DBC" w:rsidRPr="009A3940" w:rsidRDefault="00CE560F" w:rsidP="009A3940">
      <w:pPr>
        <w:spacing w:line="276" w:lineRule="auto"/>
        <w:rPr>
          <w:i/>
          <w:szCs w:val="18"/>
        </w:rPr>
      </w:pPr>
      <w:r>
        <w:rPr>
          <w:i/>
          <w:szCs w:val="18"/>
        </w:rPr>
        <w:t>Bedrijfsopvolgingsregeling Successiewet 1956</w:t>
      </w:r>
    </w:p>
    <w:p w:rsidR="00F63DBC" w:rsidRPr="009A3940" w:rsidRDefault="00CE560F" w:rsidP="009A3940">
      <w:pPr>
        <w:spacing w:line="276" w:lineRule="auto"/>
        <w:rPr>
          <w:b/>
          <w:bCs/>
          <w:szCs w:val="18"/>
        </w:rPr>
      </w:pPr>
      <w:r w:rsidRPr="00CE560F">
        <w:rPr>
          <w:bCs/>
          <w:szCs w:val="18"/>
        </w:rPr>
        <w:t xml:space="preserve">De toenmalige Staatssecretaris van Financiën heeft aan uw Kamer toegezegd een onderzoek uit te voeren naar een uitbreiding van de vrijstellingsfaciliteit in de bedrijfsopvolgingsregeling in de Successiewet 1956 </w:t>
      </w:r>
      <w:r w:rsidR="001417F7">
        <w:rPr>
          <w:bCs/>
          <w:szCs w:val="18"/>
        </w:rPr>
        <w:t xml:space="preserve">als boedelfaciliteit </w:t>
      </w:r>
      <w:r w:rsidRPr="00CE560F">
        <w:rPr>
          <w:bCs/>
          <w:szCs w:val="18"/>
        </w:rPr>
        <w:t>en uw Kamer te informeren over de uitkomst van dit onderzoek.</w:t>
      </w:r>
      <w:r w:rsidR="00F63DBC" w:rsidRPr="009A3940">
        <w:rPr>
          <w:bCs/>
          <w:szCs w:val="18"/>
          <w:vertAlign w:val="superscript"/>
        </w:rPr>
        <w:footnoteReference w:id="56"/>
      </w:r>
      <w:r w:rsidR="00F63DBC" w:rsidRPr="009A3940">
        <w:rPr>
          <w:bCs/>
          <w:szCs w:val="18"/>
        </w:rPr>
        <w:t xml:space="preserve"> Voorts heeft de toenmalige staatssecretaris de Eerste Kamer toegezegd de gevolgen van de tariefsdifferentiatie in deze faciliteit te bezien en de Eerste Kamer te informeren over de uitkomst van dit onderzoek.</w:t>
      </w:r>
      <w:r w:rsidR="00F63DBC" w:rsidRPr="009A3940">
        <w:rPr>
          <w:rStyle w:val="Voetnootmarkering"/>
          <w:bCs/>
          <w:szCs w:val="18"/>
        </w:rPr>
        <w:footnoteReference w:id="57"/>
      </w:r>
      <w:r w:rsidR="00F63DBC" w:rsidRPr="009A3940">
        <w:rPr>
          <w:bCs/>
          <w:szCs w:val="18"/>
        </w:rPr>
        <w:t xml:space="preserve"> Vanwege de samenhang van deze toezeggingen worden deze gezamenlijk behandeld. Dit najaar zal aan uw Kamer en aan de Tweede Kamer een brief worden verstuurd waarin wordt ingegaan op deze toezeggingen.</w:t>
      </w:r>
    </w:p>
    <w:p w:rsidR="00F63DBC" w:rsidRPr="009A3940" w:rsidRDefault="00F63DBC" w:rsidP="009A3940">
      <w:pPr>
        <w:spacing w:line="276" w:lineRule="auto"/>
        <w:rPr>
          <w:i/>
          <w:szCs w:val="18"/>
        </w:rPr>
      </w:pPr>
    </w:p>
    <w:p w:rsidR="003F56C5" w:rsidRPr="009A3940" w:rsidRDefault="003F56C5" w:rsidP="009A3940">
      <w:pPr>
        <w:spacing w:line="276" w:lineRule="auto"/>
        <w:rPr>
          <w:i/>
          <w:szCs w:val="18"/>
        </w:rPr>
      </w:pPr>
      <w:r w:rsidRPr="009A3940">
        <w:rPr>
          <w:i/>
          <w:szCs w:val="18"/>
        </w:rPr>
        <w:t>ANBI’s</w:t>
      </w:r>
    </w:p>
    <w:p w:rsidR="00CC469F" w:rsidRDefault="00B31248">
      <w:pPr>
        <w:pStyle w:val="Geenafstand"/>
        <w:spacing w:line="276" w:lineRule="auto"/>
        <w:rPr>
          <w:szCs w:val="18"/>
        </w:rPr>
      </w:pPr>
      <w:r w:rsidRPr="009A3940">
        <w:rPr>
          <w:szCs w:val="18"/>
        </w:rPr>
        <w:t xml:space="preserve">Tijdens het </w:t>
      </w:r>
      <w:r w:rsidR="003C5A25">
        <w:rPr>
          <w:szCs w:val="18"/>
        </w:rPr>
        <w:t xml:space="preserve">eerder genoemde </w:t>
      </w:r>
      <w:r w:rsidRPr="009A3940">
        <w:rPr>
          <w:szCs w:val="18"/>
        </w:rPr>
        <w:t>wetgevingsoverleg op 9 november 2012 heb ik uw Kamer toegezegd om de gedragscode van de Samenwerkende Brancheorganisaties Filantropie (SBF) over onder andere salarissen van bestuurders van ANBI’s aan uw Kamer toe te zenden zodra deze beschikbaar is.</w:t>
      </w:r>
      <w:r w:rsidRPr="009A3940">
        <w:rPr>
          <w:rStyle w:val="Voetnootmarkering"/>
          <w:szCs w:val="18"/>
        </w:rPr>
        <w:footnoteReference w:id="58"/>
      </w:r>
      <w:r w:rsidRPr="009A3940">
        <w:rPr>
          <w:szCs w:val="18"/>
        </w:rPr>
        <w:t xml:space="preserve"> </w:t>
      </w:r>
      <w:r w:rsidR="003C5A25">
        <w:rPr>
          <w:szCs w:val="18"/>
        </w:rPr>
        <w:t>D</w:t>
      </w:r>
      <w:r w:rsidRPr="009A3940">
        <w:rPr>
          <w:szCs w:val="18"/>
        </w:rPr>
        <w:t xml:space="preserve">oor de SBF </w:t>
      </w:r>
      <w:r w:rsidR="003C5A25">
        <w:rPr>
          <w:szCs w:val="18"/>
        </w:rPr>
        <w:t xml:space="preserve">wordt </w:t>
      </w:r>
      <w:r w:rsidRPr="009A3940">
        <w:rPr>
          <w:szCs w:val="18"/>
        </w:rPr>
        <w:t xml:space="preserve">in nauw overleg met de Staatssecretaris van Veiligheid en Justitie en </w:t>
      </w:r>
      <w:r w:rsidR="009F282A" w:rsidRPr="009A3940">
        <w:rPr>
          <w:szCs w:val="18"/>
        </w:rPr>
        <w:t xml:space="preserve">ondergetekende </w:t>
      </w:r>
      <w:r w:rsidRPr="009A3940">
        <w:rPr>
          <w:szCs w:val="18"/>
        </w:rPr>
        <w:t xml:space="preserve">gewerkt aan een validatiestelsel voor de sector filantropie. Dat validatiestelsel zal bestaan uit een keurmerk, een gedragscode en een centraal informatiepunt. Op 25 </w:t>
      </w:r>
      <w:r w:rsidRPr="009A3940">
        <w:rPr>
          <w:szCs w:val="18"/>
        </w:rPr>
        <w:lastRenderedPageBreak/>
        <w:t xml:space="preserve">april jl. hebben mijn collega </w:t>
      </w:r>
      <w:r w:rsidR="00BD35C7" w:rsidRPr="009A3940">
        <w:rPr>
          <w:szCs w:val="18"/>
        </w:rPr>
        <w:t>van</w:t>
      </w:r>
      <w:r w:rsidRPr="009A3940">
        <w:rPr>
          <w:szCs w:val="18"/>
        </w:rPr>
        <w:t xml:space="preserve"> Veiligheid en Justitie en ik u geïnformeerd</w:t>
      </w:r>
      <w:r w:rsidRPr="009A3940">
        <w:rPr>
          <w:rStyle w:val="Voetnootmarkering"/>
          <w:szCs w:val="18"/>
        </w:rPr>
        <w:footnoteReference w:id="59"/>
      </w:r>
      <w:r w:rsidRPr="009A3940">
        <w:rPr>
          <w:szCs w:val="18"/>
        </w:rPr>
        <w:t xml:space="preserve"> over de voortgang en over de criteria waaraan het stelsel volgens de door mijn collega ingestelde Werkgroep Toetsingskader publieksbelang moet voldoen. In het Toetsingskader publieksbelang filantropie dat bij die gelegenheid aan de Tweede Kamer is gezonden, komt als een belangrijk uitgangspunt naar voren dat het validatiestelsel voor alle ANBI’s zou moeten gelden en dat meer specifiek het keurmerkstelsel voor alle fondsenwervende ANBI’s zou moeten gelden. Uit het Toetsingskader blijkt voorts dat de vaststelling van de gedragscode en het keurmerkstelsel primair een verantwoordelijkheid zou moeten zijn van de sector. Het beheer van het validatiestelsel zou in een onafhankelijke stichting met een </w:t>
      </w:r>
      <w:r w:rsidR="00707028" w:rsidRPr="009A3940">
        <w:rPr>
          <w:szCs w:val="18"/>
        </w:rPr>
        <w:t>m</w:t>
      </w:r>
      <w:r w:rsidRPr="009A3940">
        <w:rPr>
          <w:szCs w:val="18"/>
        </w:rPr>
        <w:t xml:space="preserve">ultistakeholder-benadering kunnen worden belegd. Bij de uitwerking van het validatiestelsel wordt rekening gehouden met deze criteria. Inmiddels heeft mijn collega van Veiligheid en Justitie een nieuwe Commissie onder leiding van de heer De Jong ingesteld. </w:t>
      </w:r>
      <w:r w:rsidR="00CE560F" w:rsidRPr="00CE560F">
        <w:rPr>
          <w:szCs w:val="18"/>
        </w:rPr>
        <w:t>De commissie is gevraagd de Staatssecretaris van Veiligheid en Justitie te adviseren over de vragen op welke wijze het validatiestelsel filantropie verplicht kan worden gemaakt voor alle charitatieve ANBI’s en hoe de taken, verantwoordelijkheden en bevoegdheden met betrekking tot het beheer van het validatiestelsel moeten worden beleg</w:t>
      </w:r>
      <w:r w:rsidR="00270D8C" w:rsidRPr="00270D8C">
        <w:rPr>
          <w:szCs w:val="18"/>
        </w:rPr>
        <w:t>d.</w:t>
      </w:r>
      <w:r w:rsidR="003C5A25">
        <w:rPr>
          <w:szCs w:val="18"/>
        </w:rPr>
        <w:t xml:space="preserve"> </w:t>
      </w:r>
      <w:r w:rsidR="00CE560F">
        <w:rPr>
          <w:szCs w:val="18"/>
        </w:rPr>
        <w:t>Ondertussen wordt door de SBF verder gewerkt aan de ontwikkeling van de gedragscode. Zodra de sector de werkzaamheden ten behoeve van het opstellen van de gedragscode heeft afgerond zal de Kamer door mij en mijn collega van Veiligheid en Justitie geïnformeerd worden. Wij verwachten dat dit wat de gedragscode betreft voor het eind van dit jaar zal kunnen gebeuren. Het advies van de Commissie De Jong aan de Staatssecretaris van Veiligheid en Justitie wordt in het vierde kwartaal van dit jaar verwacht. Het kabinet zal zijn reactie daarop aan u doen toekomen.</w:t>
      </w:r>
    </w:p>
    <w:p w:rsidR="00996F43" w:rsidRPr="009A3940" w:rsidRDefault="00996F43" w:rsidP="009A3940">
      <w:pPr>
        <w:spacing w:line="276" w:lineRule="auto"/>
        <w:rPr>
          <w:szCs w:val="18"/>
        </w:rPr>
      </w:pPr>
    </w:p>
    <w:p w:rsidR="003245DD" w:rsidRPr="009A3940" w:rsidRDefault="00CE560F" w:rsidP="009A3940">
      <w:pPr>
        <w:spacing w:line="276" w:lineRule="auto"/>
        <w:rPr>
          <w:i/>
          <w:color w:val="000000"/>
          <w:szCs w:val="18"/>
        </w:rPr>
      </w:pPr>
      <w:r>
        <w:rPr>
          <w:i/>
          <w:color w:val="000000"/>
          <w:szCs w:val="18"/>
        </w:rPr>
        <w:t>Bodem(voor)recht</w:t>
      </w:r>
    </w:p>
    <w:p w:rsidR="003245DD" w:rsidRPr="009A3940" w:rsidRDefault="00CE560F" w:rsidP="009A3940">
      <w:pPr>
        <w:spacing w:line="276" w:lineRule="auto"/>
        <w:rPr>
          <w:color w:val="000000"/>
          <w:szCs w:val="18"/>
        </w:rPr>
      </w:pPr>
      <w:r>
        <w:rPr>
          <w:color w:val="000000"/>
          <w:szCs w:val="18"/>
        </w:rPr>
        <w:t>Tijdens de plenaire behandeling van het Belastingplan 2013 en andere wetsvoorstellen op 15 november 2012</w:t>
      </w:r>
      <w:r w:rsidR="003245DD" w:rsidRPr="009A3940">
        <w:rPr>
          <w:rStyle w:val="Voetnootmarkering"/>
          <w:color w:val="000000"/>
          <w:szCs w:val="18"/>
        </w:rPr>
        <w:footnoteReference w:id="60"/>
      </w:r>
      <w:r w:rsidR="003245DD" w:rsidRPr="009A3940">
        <w:rPr>
          <w:color w:val="000000"/>
          <w:szCs w:val="18"/>
        </w:rPr>
        <w:t xml:space="preserve"> heb ik toegezegd om de maatregel bodem(voor)recht bij het Belastingplan 2014 te evalueren. </w:t>
      </w:r>
      <w:r w:rsidR="007B073A" w:rsidRPr="009A3940">
        <w:rPr>
          <w:color w:val="000000"/>
          <w:szCs w:val="18"/>
        </w:rPr>
        <w:t>De</w:t>
      </w:r>
      <w:r w:rsidR="003245DD" w:rsidRPr="009A3940">
        <w:rPr>
          <w:color w:val="000000"/>
          <w:szCs w:val="18"/>
        </w:rPr>
        <w:t xml:space="preserve"> Kamer </w:t>
      </w:r>
      <w:r w:rsidR="007B073A" w:rsidRPr="009A3940">
        <w:rPr>
          <w:color w:val="000000"/>
          <w:szCs w:val="18"/>
        </w:rPr>
        <w:t>ontvangt</w:t>
      </w:r>
      <w:r w:rsidR="0062010B" w:rsidRPr="009A3940">
        <w:rPr>
          <w:color w:val="000000"/>
          <w:szCs w:val="18"/>
        </w:rPr>
        <w:t xml:space="preserve"> </w:t>
      </w:r>
      <w:r w:rsidR="003245DD" w:rsidRPr="009A3940">
        <w:rPr>
          <w:color w:val="000000"/>
          <w:szCs w:val="18"/>
        </w:rPr>
        <w:t xml:space="preserve">de evaluatie </w:t>
      </w:r>
      <w:r w:rsidR="003032E9" w:rsidRPr="009A3940">
        <w:rPr>
          <w:color w:val="000000"/>
          <w:szCs w:val="18"/>
        </w:rPr>
        <w:t>t</w:t>
      </w:r>
      <w:r w:rsidR="007B073A" w:rsidRPr="009A3940">
        <w:rPr>
          <w:color w:val="000000"/>
          <w:szCs w:val="18"/>
        </w:rPr>
        <w:t>ijdig vóór de plenaire</w:t>
      </w:r>
      <w:r w:rsidR="003245DD" w:rsidRPr="009A3940">
        <w:rPr>
          <w:color w:val="000000"/>
          <w:szCs w:val="18"/>
        </w:rPr>
        <w:t xml:space="preserve"> behandeling van het Belastingplanpakket 2014</w:t>
      </w:r>
      <w:r w:rsidR="007B073A" w:rsidRPr="009A3940">
        <w:rPr>
          <w:color w:val="000000"/>
          <w:szCs w:val="18"/>
        </w:rPr>
        <w:t>.</w:t>
      </w:r>
    </w:p>
    <w:p w:rsidR="00CB3CF0" w:rsidRPr="009A3940" w:rsidRDefault="003C5A25" w:rsidP="009A3940">
      <w:pPr>
        <w:spacing w:line="276" w:lineRule="auto"/>
        <w:rPr>
          <w:szCs w:val="18"/>
        </w:rPr>
      </w:pPr>
      <w:r>
        <w:rPr>
          <w:szCs w:val="18"/>
        </w:rPr>
        <w:t xml:space="preserve">In dit kader is vermeldenswaardig dat </w:t>
      </w:r>
      <w:r w:rsidR="00CB3CF0" w:rsidRPr="009A3940">
        <w:rPr>
          <w:color w:val="000000"/>
          <w:szCs w:val="18"/>
        </w:rPr>
        <w:t>ik op verzoek van de Eerste Kamer</w:t>
      </w:r>
      <w:r w:rsidR="00CB3CF0" w:rsidRPr="009A3940">
        <w:rPr>
          <w:szCs w:val="18"/>
          <w:vertAlign w:val="superscript"/>
        </w:rPr>
        <w:footnoteReference w:id="61"/>
      </w:r>
      <w:r w:rsidR="00CB3CF0" w:rsidRPr="009A3940">
        <w:rPr>
          <w:color w:val="000000"/>
          <w:szCs w:val="18"/>
        </w:rPr>
        <w:t xml:space="preserve"> recent een quick-scan heb laten uitvoeren naar </w:t>
      </w:r>
      <w:r w:rsidR="00CB3CF0" w:rsidRPr="009A3940">
        <w:rPr>
          <w:szCs w:val="18"/>
        </w:rPr>
        <w:t>de eerste bevindingen van de nieuwe meldingsregeling in het kader van het bodem(voor)recht</w:t>
      </w:r>
      <w:r w:rsidR="00CB3CF0" w:rsidRPr="009A3940">
        <w:rPr>
          <w:rStyle w:val="Voetnootmarkering"/>
          <w:iCs/>
          <w:szCs w:val="18"/>
        </w:rPr>
        <w:footnoteReference w:id="62"/>
      </w:r>
      <w:r w:rsidR="00CB3CF0" w:rsidRPr="009A3940">
        <w:rPr>
          <w:szCs w:val="18"/>
        </w:rPr>
        <w:t xml:space="preserve">. Deze nieuwe maatregel is op 1 januari 2013 in werking getreden, maar heeft materieel op 1 april 2013 zijn beslag gekregen. </w:t>
      </w:r>
      <w:r w:rsidR="00CB3CF0" w:rsidRPr="009A3940">
        <w:rPr>
          <w:iCs/>
          <w:szCs w:val="18"/>
        </w:rPr>
        <w:t xml:space="preserve">De eerste ervaringen met de werking van de nieuwe mededelingsregeling zijn positief. De mededelingsplichtigen weten de weg naar de Belastingdienst te vinden. Er zijn in totaal 30 mededelingen geteld sinds 1 april 2013. De mededelingen worden naar een centraal punt gestuurd bij de Belastingdienst in Amsterdam. De mededelingen worden vervolgens binnen enkele dagen na ontvangst doorgestuurd naar het competente belastingkantoor. Voor gevallen waarin haast is geboden, is er een lijst met namen van contactpersonen bij de Belastingdienst verspreid onder de banken. Overigens is in goed overleg met de VNO-NCW/MKB en de Nederlandse Vereniging van Leasemaatschappijen per 1 april 2013 een regeling tot stand gekomen op grond waarvan bepaalde vormen van aankoopfinanciering onder zekere voorwaarden van de mededelingsplicht zijn </w:t>
      </w:r>
      <w:r w:rsidR="00CB3CF0" w:rsidRPr="009A3940">
        <w:rPr>
          <w:iCs/>
          <w:szCs w:val="18"/>
        </w:rPr>
        <w:lastRenderedPageBreak/>
        <w:t>ontheven.</w:t>
      </w:r>
      <w:r>
        <w:rPr>
          <w:szCs w:val="18"/>
        </w:rPr>
        <w:t xml:space="preserve"> </w:t>
      </w:r>
      <w:r w:rsidR="00CB3CF0" w:rsidRPr="009A3940">
        <w:rPr>
          <w:szCs w:val="18"/>
        </w:rPr>
        <w:t xml:space="preserve">De quick-scan gaat puur over het aantal ontvangen meldingen. In de evaluatie </w:t>
      </w:r>
      <w:r>
        <w:rPr>
          <w:szCs w:val="18"/>
        </w:rPr>
        <w:t xml:space="preserve">die ik uw Kamer heb toegezegd </w:t>
      </w:r>
      <w:r w:rsidR="00CB3CF0" w:rsidRPr="009A3940">
        <w:rPr>
          <w:szCs w:val="18"/>
        </w:rPr>
        <w:t xml:space="preserve">zal worden ingegaan op de wijze waarop de mededelingen zijn afgehandeld en met name ook op de situaties waarin ten onrechte geen mededeling is gedaan. </w:t>
      </w:r>
    </w:p>
    <w:p w:rsidR="0033317B" w:rsidRPr="009A3940" w:rsidRDefault="0033317B" w:rsidP="009A3940">
      <w:pPr>
        <w:spacing w:line="276" w:lineRule="auto"/>
        <w:rPr>
          <w:rFonts w:cs="Arial"/>
          <w:i/>
          <w:szCs w:val="18"/>
        </w:rPr>
      </w:pPr>
    </w:p>
    <w:p w:rsidR="00B21100" w:rsidRPr="009A3940" w:rsidRDefault="00CE560F" w:rsidP="009A3940">
      <w:pPr>
        <w:spacing w:line="276" w:lineRule="auto"/>
        <w:rPr>
          <w:rFonts w:cs="Arial"/>
          <w:i/>
          <w:szCs w:val="18"/>
        </w:rPr>
      </w:pPr>
      <w:r>
        <w:rPr>
          <w:rFonts w:cs="Arial"/>
          <w:i/>
          <w:szCs w:val="18"/>
        </w:rPr>
        <w:t>Fraude met toeslagen</w:t>
      </w:r>
    </w:p>
    <w:p w:rsidR="00CC469F" w:rsidRDefault="009D6BD7">
      <w:pPr>
        <w:spacing w:line="276" w:lineRule="auto"/>
        <w:rPr>
          <w:rFonts w:cs="Arial"/>
          <w:szCs w:val="18"/>
        </w:rPr>
      </w:pPr>
      <w:r w:rsidRPr="009D6BD7">
        <w:rPr>
          <w:rFonts w:cs="Arial"/>
          <w:szCs w:val="18"/>
        </w:rPr>
        <w:t>In het debat over het feitenrelaas fraude met toeslagen op 14 mei 2013 heb ik uw Kamer toegezegd</w:t>
      </w:r>
      <w:r w:rsidRPr="009D6BD7">
        <w:rPr>
          <w:rStyle w:val="Voetnootmarkering"/>
          <w:rFonts w:cs="Arial"/>
          <w:szCs w:val="18"/>
        </w:rPr>
        <w:footnoteReference w:id="63"/>
      </w:r>
      <w:r w:rsidRPr="009D6BD7">
        <w:rPr>
          <w:rFonts w:cs="Arial"/>
          <w:szCs w:val="18"/>
        </w:rPr>
        <w:t xml:space="preserve"> </w:t>
      </w:r>
      <w:r w:rsidR="003C5A25" w:rsidRPr="009D6BD7">
        <w:rPr>
          <w:rFonts w:cs="Arial"/>
          <w:szCs w:val="18"/>
        </w:rPr>
        <w:t xml:space="preserve">uw Kamer te informeren zodra </w:t>
      </w:r>
      <w:r w:rsidR="00B21100" w:rsidRPr="009D6BD7">
        <w:rPr>
          <w:rFonts w:cs="Arial"/>
          <w:szCs w:val="18"/>
        </w:rPr>
        <w:t>de strafzaak tegen de Bulgaren is afgerond en er informatie</w:t>
      </w:r>
      <w:r w:rsidR="00B21100" w:rsidRPr="009A3940">
        <w:rPr>
          <w:rFonts w:cs="Arial"/>
          <w:szCs w:val="18"/>
        </w:rPr>
        <w:t xml:space="preserve"> beschikbaar is die gedeeld kan worden met de Kamer. </w:t>
      </w:r>
      <w:r w:rsidR="00992DE7" w:rsidRPr="009A3940">
        <w:rPr>
          <w:rFonts w:cs="Arial"/>
          <w:szCs w:val="18"/>
        </w:rPr>
        <w:t xml:space="preserve">Ik verwacht uw Kamer </w:t>
      </w:r>
      <w:r w:rsidR="003C5A25">
        <w:rPr>
          <w:rFonts w:cs="Arial"/>
          <w:szCs w:val="18"/>
        </w:rPr>
        <w:t xml:space="preserve">naar aanleiding hiervan begin 2014 </w:t>
      </w:r>
      <w:r w:rsidR="00992DE7" w:rsidRPr="009A3940">
        <w:rPr>
          <w:rFonts w:cs="Arial"/>
          <w:szCs w:val="18"/>
        </w:rPr>
        <w:t>te kunnen berichten.</w:t>
      </w:r>
      <w:r w:rsidR="003C5A25">
        <w:rPr>
          <w:rFonts w:cs="Arial"/>
          <w:szCs w:val="18"/>
        </w:rPr>
        <w:t xml:space="preserve"> </w:t>
      </w:r>
      <w:r>
        <w:rPr>
          <w:szCs w:val="18"/>
        </w:rPr>
        <w:t xml:space="preserve">In datzelfde debat </w:t>
      </w:r>
      <w:r w:rsidR="003C5A25">
        <w:rPr>
          <w:szCs w:val="18"/>
        </w:rPr>
        <w:t xml:space="preserve">heb ik </w:t>
      </w:r>
      <w:r w:rsidR="003C5A25">
        <w:rPr>
          <w:rFonts w:cs="Arial"/>
          <w:szCs w:val="18"/>
        </w:rPr>
        <w:t>t</w:t>
      </w:r>
      <w:r w:rsidR="00B21100" w:rsidRPr="009A3940">
        <w:rPr>
          <w:rFonts w:cs="Arial"/>
          <w:szCs w:val="18"/>
        </w:rPr>
        <w:t>oegezegd</w:t>
      </w:r>
      <w:r w:rsidR="00B21100" w:rsidRPr="009A3940">
        <w:rPr>
          <w:rStyle w:val="Voetnootmarkering"/>
          <w:rFonts w:cs="Arial"/>
          <w:szCs w:val="18"/>
        </w:rPr>
        <w:footnoteReference w:id="64"/>
      </w:r>
      <w:r w:rsidR="00B21100" w:rsidRPr="009A3940">
        <w:rPr>
          <w:rFonts w:cs="Arial"/>
          <w:szCs w:val="18"/>
        </w:rPr>
        <w:t xml:space="preserve"> </w:t>
      </w:r>
      <w:r w:rsidR="00B606E8">
        <w:rPr>
          <w:rFonts w:cs="Arial"/>
          <w:szCs w:val="18"/>
        </w:rPr>
        <w:t>bij een</w:t>
      </w:r>
      <w:r w:rsidR="00B21100" w:rsidRPr="009A3940">
        <w:rPr>
          <w:rFonts w:cs="Arial"/>
          <w:szCs w:val="18"/>
        </w:rPr>
        <w:t xml:space="preserve"> halfjaarsrapportage </w:t>
      </w:r>
      <w:r w:rsidR="00B606E8">
        <w:rPr>
          <w:rFonts w:cs="Arial"/>
          <w:szCs w:val="18"/>
        </w:rPr>
        <w:t xml:space="preserve">van de </w:t>
      </w:r>
      <w:r w:rsidR="00B21100" w:rsidRPr="009A3940">
        <w:rPr>
          <w:rFonts w:cs="Arial"/>
          <w:szCs w:val="18"/>
        </w:rPr>
        <w:t>Belastingdienst</w:t>
      </w:r>
      <w:r w:rsidR="00A3501F">
        <w:rPr>
          <w:rFonts w:cs="Arial"/>
          <w:szCs w:val="18"/>
        </w:rPr>
        <w:t xml:space="preserve"> te rapporteren</w:t>
      </w:r>
      <w:r w:rsidR="00B21100" w:rsidRPr="009A3940">
        <w:rPr>
          <w:rFonts w:cs="Arial"/>
          <w:szCs w:val="18"/>
        </w:rPr>
        <w:t xml:space="preserve"> over het terugvorderen van ten onrechte uitgekeerde toeslagen. Deze informatie zal in de eerste halfjaarsrapportage</w:t>
      </w:r>
      <w:r w:rsidR="003C5A25">
        <w:rPr>
          <w:rFonts w:cs="Arial"/>
          <w:szCs w:val="18"/>
        </w:rPr>
        <w:t xml:space="preserve"> van de Belastingdienst</w:t>
      </w:r>
      <w:r w:rsidR="00B21100" w:rsidRPr="009A3940">
        <w:rPr>
          <w:rFonts w:cs="Arial"/>
          <w:szCs w:val="18"/>
        </w:rPr>
        <w:t xml:space="preserve"> </w:t>
      </w:r>
      <w:r w:rsidR="00B606E8">
        <w:rPr>
          <w:rFonts w:cs="Arial"/>
          <w:szCs w:val="18"/>
        </w:rPr>
        <w:t xml:space="preserve">van </w:t>
      </w:r>
      <w:r w:rsidR="00B21100" w:rsidRPr="009A3940">
        <w:rPr>
          <w:rFonts w:cs="Arial"/>
          <w:szCs w:val="18"/>
        </w:rPr>
        <w:t>2014 worden opgenomen.</w:t>
      </w:r>
    </w:p>
    <w:p w:rsidR="00230608" w:rsidRPr="009A3940" w:rsidRDefault="00230608" w:rsidP="009A3940">
      <w:pPr>
        <w:spacing w:line="276" w:lineRule="auto"/>
        <w:rPr>
          <w:szCs w:val="18"/>
        </w:rPr>
      </w:pPr>
    </w:p>
    <w:p w:rsidR="00B21100" w:rsidRPr="009A3940" w:rsidRDefault="00B21100" w:rsidP="009A3940">
      <w:pPr>
        <w:spacing w:line="276" w:lineRule="auto"/>
        <w:rPr>
          <w:rFonts w:cs="Arial"/>
          <w:i/>
          <w:szCs w:val="18"/>
        </w:rPr>
      </w:pPr>
      <w:r w:rsidRPr="009A3940">
        <w:rPr>
          <w:rFonts w:cs="Arial"/>
          <w:i/>
          <w:szCs w:val="18"/>
        </w:rPr>
        <w:t>Btw en zzp zorg</w:t>
      </w:r>
    </w:p>
    <w:p w:rsidR="00B21100" w:rsidRPr="009A3940" w:rsidRDefault="002C128B" w:rsidP="009A3940">
      <w:pPr>
        <w:spacing w:line="276" w:lineRule="auto"/>
        <w:rPr>
          <w:rFonts w:cs="Arial"/>
          <w:szCs w:val="18"/>
        </w:rPr>
      </w:pPr>
      <w:r w:rsidRPr="002C128B">
        <w:rPr>
          <w:rFonts w:cs="Arial"/>
          <w:szCs w:val="18"/>
        </w:rPr>
        <w:t xml:space="preserve">In het </w:t>
      </w:r>
      <w:r w:rsidR="009D6BD7">
        <w:rPr>
          <w:rFonts w:cs="Arial"/>
          <w:szCs w:val="18"/>
        </w:rPr>
        <w:t>algemeen overleg</w:t>
      </w:r>
      <w:r w:rsidRPr="002C128B">
        <w:rPr>
          <w:rFonts w:cs="Arial"/>
          <w:szCs w:val="18"/>
        </w:rPr>
        <w:t xml:space="preserve"> over diverse fiscale onderwerpen op 25 juni 2013 </w:t>
      </w:r>
      <w:r w:rsidR="00A558F3" w:rsidRPr="002C128B">
        <w:rPr>
          <w:rFonts w:cs="Arial"/>
          <w:szCs w:val="18"/>
        </w:rPr>
        <w:t xml:space="preserve">heb </w:t>
      </w:r>
      <w:r w:rsidRPr="002C128B">
        <w:rPr>
          <w:rFonts w:cs="Arial"/>
          <w:szCs w:val="18"/>
        </w:rPr>
        <w:t>ik toegezegd</w:t>
      </w:r>
      <w:r w:rsidR="00B21100" w:rsidRPr="009D6BD7">
        <w:rPr>
          <w:rStyle w:val="Voetnootmarkering"/>
          <w:rFonts w:cs="Arial"/>
          <w:szCs w:val="18"/>
        </w:rPr>
        <w:footnoteReference w:id="65"/>
      </w:r>
      <w:r w:rsidR="00B21100" w:rsidRPr="009D6BD7">
        <w:rPr>
          <w:rFonts w:cs="Arial"/>
          <w:szCs w:val="18"/>
        </w:rPr>
        <w:t xml:space="preserve"> dat zodra de Hoge</w:t>
      </w:r>
      <w:r w:rsidR="00B21100" w:rsidRPr="009A3940">
        <w:rPr>
          <w:rFonts w:cs="Arial"/>
          <w:szCs w:val="18"/>
        </w:rPr>
        <w:t xml:space="preserve"> Raad uitspraak heeft gedaan in de zaak zzp zorg en btw, ik </w:t>
      </w:r>
      <w:r w:rsidR="00E704CA">
        <w:rPr>
          <w:rFonts w:cs="Arial"/>
          <w:szCs w:val="18"/>
        </w:rPr>
        <w:t>uw</w:t>
      </w:r>
      <w:r w:rsidR="00E704CA" w:rsidRPr="009A3940">
        <w:rPr>
          <w:rFonts w:cs="Arial"/>
          <w:szCs w:val="18"/>
        </w:rPr>
        <w:t xml:space="preserve"> </w:t>
      </w:r>
      <w:r w:rsidR="00B21100" w:rsidRPr="009A3940">
        <w:rPr>
          <w:rFonts w:cs="Arial"/>
          <w:szCs w:val="18"/>
        </w:rPr>
        <w:t>Kamer hierover zal informeren. De verwachting is dat de rechter in de loop van het vierde kwartaal uitspraak doet.</w:t>
      </w:r>
      <w:r w:rsidR="00E704CA">
        <w:rPr>
          <w:rFonts w:cs="Arial"/>
          <w:szCs w:val="18"/>
        </w:rPr>
        <w:t xml:space="preserve"> </w:t>
      </w:r>
    </w:p>
    <w:p w:rsidR="007A2165" w:rsidRPr="009A3940" w:rsidRDefault="007A2165" w:rsidP="009A3940">
      <w:pPr>
        <w:spacing w:line="276" w:lineRule="auto"/>
        <w:rPr>
          <w:szCs w:val="18"/>
        </w:rPr>
      </w:pPr>
    </w:p>
    <w:p w:rsidR="009D6BD7" w:rsidRPr="009D6BD7" w:rsidRDefault="009D6BD7" w:rsidP="009D6BD7">
      <w:pPr>
        <w:spacing w:line="276" w:lineRule="auto"/>
        <w:rPr>
          <w:i/>
          <w:szCs w:val="18"/>
        </w:rPr>
      </w:pPr>
      <w:r w:rsidRPr="009D6BD7">
        <w:rPr>
          <w:i/>
          <w:szCs w:val="18"/>
        </w:rPr>
        <w:t>Boetebeleid</w:t>
      </w:r>
    </w:p>
    <w:p w:rsidR="009D6BD7" w:rsidRPr="009D6BD7" w:rsidRDefault="009D6BD7" w:rsidP="009D6BD7">
      <w:pPr>
        <w:spacing w:line="276" w:lineRule="auto"/>
        <w:rPr>
          <w:szCs w:val="18"/>
        </w:rPr>
      </w:pPr>
      <w:r w:rsidRPr="009D6BD7">
        <w:rPr>
          <w:szCs w:val="18"/>
        </w:rPr>
        <w:t>In de nota n.a.v. het verslag op het wetsvoorstel OFM 2013 van 13 november 2012 is toegezegd</w:t>
      </w:r>
      <w:r w:rsidRPr="009D6BD7">
        <w:rPr>
          <w:szCs w:val="18"/>
          <w:vertAlign w:val="superscript"/>
        </w:rPr>
        <w:footnoteReference w:id="66"/>
      </w:r>
      <w:r w:rsidRPr="009D6BD7">
        <w:rPr>
          <w:szCs w:val="18"/>
        </w:rPr>
        <w:t xml:space="preserve"> de Kamer te informeren over het Besluit Bestuurlijke Boeten Belastingdienst (BBBB) en het boetebeleid zoals dat geldt bij toeslagen. Binnenkort wordt uw kamer hierover geïnformeerd.</w:t>
      </w:r>
    </w:p>
    <w:p w:rsidR="009D6BD7" w:rsidRPr="009A3940" w:rsidRDefault="009D6BD7">
      <w:pPr>
        <w:spacing w:line="276" w:lineRule="auto"/>
        <w:rPr>
          <w:i/>
          <w:szCs w:val="18"/>
        </w:rPr>
      </w:pPr>
    </w:p>
    <w:p w:rsidR="00C84F65" w:rsidRPr="009A3940" w:rsidRDefault="00C84F65" w:rsidP="009A3940">
      <w:pPr>
        <w:spacing w:line="276" w:lineRule="auto"/>
        <w:rPr>
          <w:i/>
          <w:szCs w:val="18"/>
        </w:rPr>
      </w:pPr>
      <w:r w:rsidRPr="009A3940">
        <w:rPr>
          <w:i/>
          <w:szCs w:val="18"/>
        </w:rPr>
        <w:t>Kabinetsstandpunt rapport Commissie Van Dijkhuizen</w:t>
      </w:r>
    </w:p>
    <w:p w:rsidR="00C84F65" w:rsidRPr="009A3940" w:rsidRDefault="00E704CA" w:rsidP="009A3940">
      <w:pPr>
        <w:spacing w:line="276" w:lineRule="auto"/>
        <w:rPr>
          <w:szCs w:val="18"/>
        </w:rPr>
      </w:pPr>
      <w:r>
        <w:rPr>
          <w:szCs w:val="18"/>
        </w:rPr>
        <w:t>Ik heb uw Kamer t</w:t>
      </w:r>
      <w:r w:rsidR="00C84F65" w:rsidRPr="009A3940">
        <w:rPr>
          <w:szCs w:val="18"/>
        </w:rPr>
        <w:t>oegezegd</w:t>
      </w:r>
      <w:r w:rsidR="00C84F65" w:rsidRPr="009A3940">
        <w:rPr>
          <w:rStyle w:val="Voetnootmarkering"/>
          <w:szCs w:val="18"/>
        </w:rPr>
        <w:footnoteReference w:id="67"/>
      </w:r>
      <w:r w:rsidR="00C84F65" w:rsidRPr="009A3940">
        <w:rPr>
          <w:szCs w:val="18"/>
        </w:rPr>
        <w:t xml:space="preserve"> om het kabinetsstandpunt op het rapport van de commissie Van Dijkhuizen vóór 1 april 2014 aan </w:t>
      </w:r>
      <w:r>
        <w:rPr>
          <w:szCs w:val="18"/>
        </w:rPr>
        <w:t xml:space="preserve">uw Kamer </w:t>
      </w:r>
      <w:r w:rsidR="00C84F65" w:rsidRPr="009A3940">
        <w:rPr>
          <w:szCs w:val="18"/>
        </w:rPr>
        <w:t>toe te sturen. De voorbereiding van het standpunt zal, gelet op de drukke werkzaamheden rond de totstandkoming en behandeling van het pakket Belastingplan 2014, eerst ter hand kunnen worden genomen na afronding van dit wetgevingstraject in Tweede en Eerste Kamer (</w:t>
      </w:r>
      <w:r>
        <w:rPr>
          <w:szCs w:val="18"/>
        </w:rPr>
        <w:t xml:space="preserve">naar verwachting </w:t>
      </w:r>
      <w:r w:rsidR="00C84F65" w:rsidRPr="009A3940">
        <w:rPr>
          <w:szCs w:val="18"/>
        </w:rPr>
        <w:t>eind december 2013). De (interdepartementale) voorbereiding zal enkele maanden vergen. Het zal derhalve niet mogelijk zijn om de kabinetsreactie al eind januari gereed te hebben, zoals de vaste commissie voor Financiën heeft verzocht.</w:t>
      </w:r>
      <w:r w:rsidR="00C84F65" w:rsidRPr="009A3940">
        <w:rPr>
          <w:rStyle w:val="Voetnootmarkering"/>
          <w:szCs w:val="18"/>
        </w:rPr>
        <w:footnoteReference w:id="68"/>
      </w:r>
    </w:p>
    <w:p w:rsidR="0033317B" w:rsidRPr="009A3940" w:rsidRDefault="0033317B" w:rsidP="009A3940">
      <w:pPr>
        <w:spacing w:line="276" w:lineRule="auto"/>
        <w:rPr>
          <w:szCs w:val="18"/>
        </w:rPr>
      </w:pPr>
    </w:p>
    <w:p w:rsidR="00C84F65" w:rsidRPr="009A3940" w:rsidRDefault="00C84F65" w:rsidP="009A3940">
      <w:pPr>
        <w:spacing w:line="276" w:lineRule="auto"/>
        <w:rPr>
          <w:szCs w:val="18"/>
        </w:rPr>
      </w:pPr>
    </w:p>
    <w:p w:rsidR="00D23B0D" w:rsidRPr="009A3940" w:rsidRDefault="00D23B0D" w:rsidP="009A3940">
      <w:pPr>
        <w:spacing w:line="276" w:lineRule="auto"/>
        <w:rPr>
          <w:szCs w:val="18"/>
        </w:rPr>
      </w:pPr>
      <w:r w:rsidRPr="009A3940">
        <w:rPr>
          <w:szCs w:val="18"/>
        </w:rPr>
        <w:t xml:space="preserve">Ik hoop met deze brief diverse toezeggingen naar tevredenheid van uw Kamer </w:t>
      </w:r>
      <w:r w:rsidR="007E4D48" w:rsidRPr="009A3940">
        <w:rPr>
          <w:szCs w:val="18"/>
        </w:rPr>
        <w:t xml:space="preserve">af te hebben kunnen </w:t>
      </w:r>
      <w:r w:rsidRPr="009A3940">
        <w:rPr>
          <w:szCs w:val="18"/>
        </w:rPr>
        <w:t>doen. Vanzelfsprekend ben ik graag bereid om – indien uw Kamer dit wenst – van gedachten te wisselen over de inhoud van deze brief.</w:t>
      </w:r>
    </w:p>
    <w:p w:rsidR="00E21D69" w:rsidRPr="009A3940" w:rsidRDefault="00E21D69" w:rsidP="009A3940">
      <w:pPr>
        <w:spacing w:line="276" w:lineRule="auto"/>
        <w:rPr>
          <w:szCs w:val="18"/>
        </w:rPr>
      </w:pPr>
    </w:p>
    <w:p w:rsidR="004D18CE" w:rsidRPr="009A3940" w:rsidRDefault="004D18CE" w:rsidP="009A3940">
      <w:pPr>
        <w:spacing w:line="276" w:lineRule="auto"/>
        <w:rPr>
          <w:szCs w:val="18"/>
        </w:rPr>
      </w:pPr>
      <w:r w:rsidRPr="009A3940">
        <w:rPr>
          <w:szCs w:val="18"/>
        </w:rPr>
        <w:t>Hoogachtend,</w:t>
      </w:r>
    </w:p>
    <w:p w:rsidR="004D18CE" w:rsidRPr="009A3940" w:rsidRDefault="004D18CE" w:rsidP="009A3940">
      <w:pPr>
        <w:spacing w:line="276" w:lineRule="auto"/>
        <w:rPr>
          <w:szCs w:val="18"/>
        </w:rPr>
      </w:pPr>
      <w:r w:rsidRPr="009A3940">
        <w:rPr>
          <w:szCs w:val="18"/>
        </w:rPr>
        <w:lastRenderedPageBreak/>
        <w:t xml:space="preserve">de </w:t>
      </w:r>
      <w:r w:rsidR="00B0426D" w:rsidRPr="009A3940">
        <w:rPr>
          <w:szCs w:val="18"/>
        </w:rPr>
        <w:t xml:space="preserve">Staatssecretaris </w:t>
      </w:r>
      <w:r w:rsidRPr="009A3940">
        <w:rPr>
          <w:szCs w:val="18"/>
        </w:rPr>
        <w:t>van Financiën,</w:t>
      </w:r>
    </w:p>
    <w:p w:rsidR="004D18CE" w:rsidRPr="009A3940" w:rsidRDefault="004D18CE" w:rsidP="009A3940">
      <w:pPr>
        <w:spacing w:line="276" w:lineRule="auto"/>
        <w:rPr>
          <w:szCs w:val="18"/>
        </w:rPr>
      </w:pPr>
    </w:p>
    <w:p w:rsidR="004D18CE" w:rsidRPr="009A3940" w:rsidRDefault="004D18CE" w:rsidP="009A3940">
      <w:pPr>
        <w:spacing w:line="276" w:lineRule="auto"/>
        <w:rPr>
          <w:szCs w:val="18"/>
        </w:rPr>
      </w:pPr>
    </w:p>
    <w:p w:rsidR="004D18CE" w:rsidRPr="009A3940" w:rsidRDefault="004D18CE" w:rsidP="009A3940">
      <w:pPr>
        <w:spacing w:line="276" w:lineRule="auto"/>
        <w:rPr>
          <w:szCs w:val="18"/>
        </w:rPr>
      </w:pPr>
    </w:p>
    <w:p w:rsidR="0033317B" w:rsidRPr="009A3940" w:rsidRDefault="0033317B" w:rsidP="009A3940">
      <w:pPr>
        <w:spacing w:line="276" w:lineRule="auto"/>
        <w:rPr>
          <w:szCs w:val="18"/>
        </w:rPr>
      </w:pPr>
    </w:p>
    <w:p w:rsidR="0033685B" w:rsidRPr="00C95559" w:rsidRDefault="004D18CE" w:rsidP="00902D15">
      <w:pPr>
        <w:spacing w:line="276" w:lineRule="auto"/>
        <w:rPr>
          <w:szCs w:val="18"/>
          <w:lang w:val="en-US"/>
        </w:rPr>
      </w:pPr>
      <w:r w:rsidRPr="009A3940">
        <w:rPr>
          <w:szCs w:val="18"/>
          <w:lang w:val="en-US"/>
        </w:rPr>
        <w:t>mr. drs. F.H.H. Weekers</w:t>
      </w:r>
    </w:p>
    <w:sectPr w:rsidR="0033685B" w:rsidRPr="00C95559" w:rsidSect="00BC2209">
      <w:headerReference w:type="default" r:id="rId7"/>
      <w:footerReference w:type="default" r:id="rId8"/>
      <w:headerReference w:type="first" r:id="rId9"/>
      <w:footerReference w:type="first" r:id="rId10"/>
      <w:pgSz w:w="11906" w:h="16838" w:code="9"/>
      <w:pgMar w:top="1418" w:right="2727" w:bottom="1418" w:left="1588" w:header="2398" w:footer="561" w:gutter="0"/>
      <w:paperSrc w:first="258"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CAE" w:rsidRDefault="00085CAE" w:rsidP="003E74DA">
      <w:pPr>
        <w:spacing w:line="240" w:lineRule="auto"/>
      </w:pPr>
      <w:r>
        <w:separator/>
      </w:r>
    </w:p>
  </w:endnote>
  <w:endnote w:type="continuationSeparator" w:id="0">
    <w:p w:rsidR="00085CAE" w:rsidRDefault="00085CAE" w:rsidP="003E74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KIX Barcode">
    <w:altName w:val="Courier New"/>
    <w:charset w:val="00"/>
    <w:family w:val="swiss"/>
    <w:pitch w:val="variable"/>
    <w:sig w:usb0="8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900" w:type="dxa"/>
      <w:tblLayout w:type="fixed"/>
      <w:tblCellMar>
        <w:left w:w="0" w:type="dxa"/>
        <w:right w:w="0" w:type="dxa"/>
      </w:tblCellMar>
      <w:tblLook w:val="0000"/>
    </w:tblPr>
    <w:tblGrid>
      <w:gridCol w:w="7752"/>
      <w:gridCol w:w="2148"/>
    </w:tblGrid>
    <w:tr w:rsidR="00701F6E">
      <w:trPr>
        <w:trHeight w:hRule="exact" w:val="240"/>
      </w:trPr>
      <w:tc>
        <w:tcPr>
          <w:tcW w:w="7752" w:type="dxa"/>
          <w:shd w:val="clear" w:color="auto" w:fill="auto"/>
        </w:tcPr>
        <w:p w:rsidR="00701F6E" w:rsidRDefault="00701F6E" w:rsidP="00C171A5">
          <w:pPr>
            <w:pStyle w:val="Huisstijl-Rubricering"/>
          </w:pPr>
        </w:p>
      </w:tc>
      <w:tc>
        <w:tcPr>
          <w:tcW w:w="2148" w:type="dxa"/>
        </w:tcPr>
        <w:p w:rsidR="00701F6E" w:rsidRDefault="00701F6E" w:rsidP="00C171A5">
          <w:pPr>
            <w:pStyle w:val="Huisstijl-Paginanummering"/>
          </w:pPr>
          <w:r w:rsidRPr="00CD362D">
            <w:rPr>
              <w:rStyle w:val="Huisstijl-GegevenCharChar"/>
            </w:rPr>
            <w:t xml:space="preserve">Pagina </w:t>
          </w:r>
          <w:r w:rsidR="001070CD" w:rsidRPr="00CD362D">
            <w:rPr>
              <w:rStyle w:val="Huisstijl-GegevenCharChar"/>
            </w:rPr>
            <w:fldChar w:fldCharType="begin"/>
          </w:r>
          <w:r w:rsidRPr="00CD362D">
            <w:rPr>
              <w:rStyle w:val="Huisstijl-GegevenCharChar"/>
            </w:rPr>
            <w:instrText xml:space="preserve"> PAGE   \* MERGEFORMAT </w:instrText>
          </w:r>
          <w:r w:rsidR="001070CD" w:rsidRPr="00CD362D">
            <w:rPr>
              <w:rStyle w:val="Huisstijl-GegevenCharChar"/>
            </w:rPr>
            <w:fldChar w:fldCharType="separate"/>
          </w:r>
          <w:r w:rsidR="005D5947">
            <w:rPr>
              <w:rStyle w:val="Huisstijl-GegevenCharChar"/>
            </w:rPr>
            <w:t>2</w:t>
          </w:r>
          <w:r w:rsidR="001070CD" w:rsidRPr="00CD362D">
            <w:rPr>
              <w:rStyle w:val="Huisstijl-GegevenCharChar"/>
            </w:rPr>
            <w:fldChar w:fldCharType="end"/>
          </w:r>
          <w:r w:rsidRPr="00CD362D">
            <w:rPr>
              <w:rStyle w:val="Huisstijl-GegevenCharChar"/>
            </w:rPr>
            <w:t xml:space="preserve"> van</w:t>
          </w:r>
          <w:r>
            <w:t xml:space="preserve"> </w:t>
          </w:r>
          <w:fldSimple w:instr=" NUMPAGES   \* MERGEFORMAT ">
            <w:r w:rsidR="005D5947">
              <w:t>15</w:t>
            </w:r>
          </w:fldSimple>
        </w:p>
      </w:tc>
    </w:tr>
  </w:tbl>
  <w:p w:rsidR="00701F6E" w:rsidRPr="00274322" w:rsidRDefault="00701F6E" w:rsidP="00274322">
    <w:pPr>
      <w:pStyle w:val="Huisstijl-Rubricering"/>
      <w:rPr>
        <w:rFonts w:cs="Verdan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900" w:type="dxa"/>
      <w:tblLayout w:type="fixed"/>
      <w:tblCellMar>
        <w:left w:w="0" w:type="dxa"/>
        <w:right w:w="0" w:type="dxa"/>
      </w:tblCellMar>
      <w:tblLook w:val="0000"/>
    </w:tblPr>
    <w:tblGrid>
      <w:gridCol w:w="7752"/>
      <w:gridCol w:w="2148"/>
    </w:tblGrid>
    <w:tr w:rsidR="00701F6E">
      <w:trPr>
        <w:trHeight w:hRule="exact" w:val="240"/>
      </w:trPr>
      <w:tc>
        <w:tcPr>
          <w:tcW w:w="7752" w:type="dxa"/>
          <w:shd w:val="clear" w:color="auto" w:fill="auto"/>
        </w:tcPr>
        <w:p w:rsidR="00701F6E" w:rsidRPr="00274322" w:rsidRDefault="00701F6E" w:rsidP="0033685B">
          <w:pPr>
            <w:pStyle w:val="Huisstijl-Rubricering"/>
            <w:rPr>
              <w:rFonts w:cs="Verdana"/>
            </w:rPr>
          </w:pPr>
        </w:p>
      </w:tc>
      <w:tc>
        <w:tcPr>
          <w:tcW w:w="2148" w:type="dxa"/>
        </w:tcPr>
        <w:p w:rsidR="00701F6E" w:rsidRDefault="00701F6E" w:rsidP="00C171A5">
          <w:pPr>
            <w:pStyle w:val="Huisstijl-Paginanummering"/>
          </w:pPr>
          <w:r w:rsidRPr="00CD362D">
            <w:rPr>
              <w:rStyle w:val="Huisstijl-GegevenCharChar"/>
            </w:rPr>
            <w:t xml:space="preserve">Pagina </w:t>
          </w:r>
          <w:r w:rsidR="001070CD" w:rsidRPr="00CD362D">
            <w:rPr>
              <w:rStyle w:val="Huisstijl-GegevenCharChar"/>
            </w:rPr>
            <w:fldChar w:fldCharType="begin"/>
          </w:r>
          <w:r w:rsidRPr="00CD362D">
            <w:rPr>
              <w:rStyle w:val="Huisstijl-GegevenCharChar"/>
            </w:rPr>
            <w:instrText xml:space="preserve"> PAGE   \* MERGEFORMAT </w:instrText>
          </w:r>
          <w:r w:rsidR="001070CD" w:rsidRPr="00CD362D">
            <w:rPr>
              <w:rStyle w:val="Huisstijl-GegevenCharChar"/>
            </w:rPr>
            <w:fldChar w:fldCharType="separate"/>
          </w:r>
          <w:r w:rsidR="005D5947">
            <w:rPr>
              <w:rStyle w:val="Huisstijl-GegevenCharChar"/>
            </w:rPr>
            <w:t>1</w:t>
          </w:r>
          <w:r w:rsidR="001070CD" w:rsidRPr="00CD362D">
            <w:rPr>
              <w:rStyle w:val="Huisstijl-GegevenCharChar"/>
            </w:rPr>
            <w:fldChar w:fldCharType="end"/>
          </w:r>
          <w:r w:rsidRPr="00CD362D">
            <w:rPr>
              <w:rStyle w:val="Huisstijl-GegevenCharChar"/>
            </w:rPr>
            <w:t xml:space="preserve"> van</w:t>
          </w:r>
          <w:r>
            <w:t xml:space="preserve"> </w:t>
          </w:r>
          <w:fldSimple w:instr=" NUMPAGES   \* MERGEFORMAT ">
            <w:r w:rsidR="005D5947">
              <w:t>15</w:t>
            </w:r>
          </w:fldSimple>
        </w:p>
      </w:tc>
    </w:tr>
  </w:tbl>
  <w:p w:rsidR="00701F6E" w:rsidRDefault="00701F6E" w:rsidP="00C171A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CAE" w:rsidRDefault="00085CAE" w:rsidP="003E74DA">
      <w:pPr>
        <w:spacing w:line="240" w:lineRule="auto"/>
      </w:pPr>
      <w:r>
        <w:separator/>
      </w:r>
    </w:p>
  </w:footnote>
  <w:footnote w:type="continuationSeparator" w:id="0">
    <w:p w:rsidR="00085CAE" w:rsidRDefault="00085CAE" w:rsidP="003E74DA">
      <w:pPr>
        <w:spacing w:line="240" w:lineRule="auto"/>
      </w:pPr>
      <w:r>
        <w:continuationSeparator/>
      </w:r>
    </w:p>
  </w:footnote>
  <w:footnote w:id="1">
    <w:p w:rsidR="00701F6E" w:rsidRPr="002B2D83" w:rsidRDefault="00701F6E" w:rsidP="002B2D83">
      <w:pPr>
        <w:pStyle w:val="Voetnoottekst"/>
        <w:spacing w:line="240" w:lineRule="auto"/>
        <w:rPr>
          <w:szCs w:val="13"/>
        </w:rPr>
      </w:pPr>
      <w:r w:rsidRPr="002B2D83">
        <w:rPr>
          <w:rStyle w:val="Voetnootmarkering"/>
          <w:szCs w:val="13"/>
        </w:rPr>
        <w:footnoteRef/>
      </w:r>
      <w:r w:rsidRPr="002B2D83">
        <w:rPr>
          <w:szCs w:val="13"/>
        </w:rPr>
        <w:t xml:space="preserve"> Handelingen II 2012/13, TK nr. 23, item 14, blz. 112.</w:t>
      </w:r>
    </w:p>
  </w:footnote>
  <w:footnote w:id="2">
    <w:p w:rsidR="00701F6E" w:rsidRPr="002B2D83" w:rsidRDefault="00701F6E" w:rsidP="002B2D83">
      <w:pPr>
        <w:pStyle w:val="Voetnoottekst"/>
        <w:spacing w:line="240" w:lineRule="auto"/>
        <w:rPr>
          <w:szCs w:val="13"/>
        </w:rPr>
      </w:pPr>
      <w:r w:rsidRPr="002B2D83">
        <w:rPr>
          <w:rStyle w:val="Voetnootmarkering"/>
          <w:szCs w:val="13"/>
        </w:rPr>
        <w:footnoteRef/>
      </w:r>
      <w:r w:rsidRPr="002B2D83">
        <w:rPr>
          <w:szCs w:val="13"/>
        </w:rPr>
        <w:t xml:space="preserve"> Kamerstukken II 2012/13, 33 402, nr. 37.</w:t>
      </w:r>
    </w:p>
  </w:footnote>
  <w:footnote w:id="3">
    <w:p w:rsidR="00701F6E" w:rsidRPr="002B2D83" w:rsidRDefault="00701F6E" w:rsidP="002B2D83">
      <w:pPr>
        <w:pStyle w:val="Voetnoottekst"/>
        <w:spacing w:line="240" w:lineRule="auto"/>
        <w:rPr>
          <w:szCs w:val="13"/>
        </w:rPr>
      </w:pPr>
      <w:r w:rsidRPr="002B2D83">
        <w:rPr>
          <w:rStyle w:val="Voetnootmarkering"/>
          <w:szCs w:val="13"/>
        </w:rPr>
        <w:footnoteRef/>
      </w:r>
      <w:r w:rsidRPr="002B2D83">
        <w:rPr>
          <w:szCs w:val="13"/>
        </w:rPr>
        <w:t xml:space="preserve"> Kamerstukken II 2012/13, 33 402, nr. 46, blz. 77.</w:t>
      </w:r>
    </w:p>
  </w:footnote>
  <w:footnote w:id="4">
    <w:p w:rsidR="00701F6E" w:rsidRPr="002B2D83" w:rsidRDefault="00701F6E" w:rsidP="002B2D83">
      <w:pPr>
        <w:pStyle w:val="Voetnoottekst"/>
        <w:spacing w:line="240" w:lineRule="auto"/>
        <w:rPr>
          <w:szCs w:val="13"/>
        </w:rPr>
      </w:pPr>
      <w:r w:rsidRPr="002B2D83">
        <w:rPr>
          <w:rStyle w:val="Voetnootmarkering"/>
          <w:szCs w:val="13"/>
        </w:rPr>
        <w:footnoteRef/>
      </w:r>
      <w:r w:rsidRPr="002B2D83">
        <w:rPr>
          <w:szCs w:val="13"/>
        </w:rPr>
        <w:t xml:space="preserve"> Handelingen II 2012/13, TK nr. 23, item 14, blz. 108.</w:t>
      </w:r>
    </w:p>
  </w:footnote>
  <w:footnote w:id="5">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33 402, nr. 46, blz. 78.</w:t>
      </w:r>
    </w:p>
  </w:footnote>
  <w:footnote w:id="6">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25 087, nr. 48, blz. 16. </w:t>
      </w:r>
    </w:p>
  </w:footnote>
  <w:footnote w:id="7">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25 087, nr. 60.</w:t>
      </w:r>
    </w:p>
  </w:footnote>
  <w:footnote w:id="8">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25 087, nr. 48, blz. 25.</w:t>
      </w:r>
    </w:p>
  </w:footnote>
  <w:footnote w:id="9">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25 087 nr. 35; motie van het lid Van Vliet waarin de regering wordt opgeroepen de kwalificatie van Nederland als belastingparadijs te verwerpen.</w:t>
      </w:r>
    </w:p>
  </w:footnote>
  <w:footnote w:id="10">
    <w:p w:rsidR="00701F6E" w:rsidRDefault="00701F6E">
      <w:pPr>
        <w:spacing w:line="240" w:lineRule="auto"/>
        <w:rPr>
          <w:sz w:val="13"/>
          <w:szCs w:val="13"/>
        </w:rPr>
      </w:pPr>
      <w:r w:rsidRPr="002B2D83">
        <w:rPr>
          <w:rStyle w:val="Voetnootmarkering"/>
          <w:sz w:val="13"/>
          <w:szCs w:val="13"/>
        </w:rPr>
        <w:footnoteRef/>
      </w:r>
      <w:r w:rsidRPr="002B2D83">
        <w:rPr>
          <w:sz w:val="13"/>
          <w:szCs w:val="13"/>
        </w:rPr>
        <w:t xml:space="preserve"> Kamerstukken II 2012/13, 31 066 nr. 168; gewijzigde motie 31 066, nr. 161 van de leden Klaver en Koolmees, waarin de regering wordt verzocht aan te geven welk einddoel zij nastreeft bij een internationale aanpak van belastingontwijking, welke stappen zij daartoe gaat ondernemen en daarbij een onderscheid te maken tussen haar inzet binnen en buiten Europa. </w:t>
      </w:r>
    </w:p>
  </w:footnote>
  <w:footnote w:id="11">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Zoals in Kamerstukken II 2012/13, 31 066 nr. 163; motie van het lid Klaver, waarin wordt overwogen dat het een slecht idee is dat Nederland te weinig belasting heft op bedrijven die hier niets doen, maar alleen maar hun geld langs sluizen en waar de regering wordt gevraagd om een plan van aanpak om deze misstand stap voor stap aan te pakken.</w:t>
      </w:r>
    </w:p>
  </w:footnote>
  <w:footnote w:id="12">
    <w:p w:rsidR="00701F6E" w:rsidRDefault="00701F6E">
      <w:pPr>
        <w:spacing w:line="240" w:lineRule="auto"/>
        <w:rPr>
          <w:sz w:val="13"/>
          <w:szCs w:val="13"/>
        </w:rPr>
      </w:pPr>
      <w:r w:rsidRPr="002B2D83">
        <w:rPr>
          <w:rStyle w:val="Voetnootmarkering"/>
          <w:sz w:val="13"/>
          <w:szCs w:val="13"/>
        </w:rPr>
        <w:footnoteRef/>
      </w:r>
      <w:r w:rsidRPr="002B2D83">
        <w:rPr>
          <w:sz w:val="13"/>
          <w:szCs w:val="13"/>
        </w:rPr>
        <w:t xml:space="preserve"> Kamerstukken II 2012/13, 31 066 nr. 160; motie van het lid Van Vliet met het verzoek bij de internationale aanpak van onwenselijke belastingontwijking de handhaving van de goede Nederlandse fiscale infrastructuur als uitgangspunt te nemen.</w:t>
      </w:r>
    </w:p>
  </w:footnote>
  <w:footnote w:id="13">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31 066, nr. 170, blz. 33.</w:t>
      </w:r>
    </w:p>
  </w:footnote>
  <w:footnote w:id="14">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II 2012/13. TK nr. 71, blz. 7-32.</w:t>
      </w:r>
    </w:p>
  </w:footnote>
  <w:footnote w:id="15">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Staatssecretaris tijdens het 30-leden debat over het bericht dat ING en ABN Amro niet genoemd worden in de “offshore leaks” op 18 juni 2013. Handelingen II 2012/13, TK 96-24.</w:t>
      </w:r>
    </w:p>
  </w:footnote>
  <w:footnote w:id="16">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25 087, nr. 42.</w:t>
      </w:r>
    </w:p>
  </w:footnote>
  <w:footnote w:id="17">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25 087, nr. 48, blz. 16.</w:t>
      </w:r>
    </w:p>
  </w:footnote>
  <w:footnote w:id="18">
    <w:p w:rsidR="00701F6E" w:rsidRDefault="00701F6E">
      <w:pPr>
        <w:pStyle w:val="Voetnoottekst"/>
        <w:spacing w:line="240" w:lineRule="auto"/>
        <w:rPr>
          <w:szCs w:val="13"/>
        </w:rPr>
      </w:pPr>
      <w:r w:rsidRPr="002C128B">
        <w:rPr>
          <w:szCs w:val="13"/>
          <w:vertAlign w:val="superscript"/>
        </w:rPr>
        <w:footnoteRef/>
      </w:r>
      <w:r w:rsidRPr="002C128B">
        <w:rPr>
          <w:szCs w:val="13"/>
          <w:vertAlign w:val="superscript"/>
        </w:rPr>
        <w:t xml:space="preserve"> </w:t>
      </w:r>
      <w:r w:rsidRPr="002B2D83">
        <w:rPr>
          <w:szCs w:val="13"/>
        </w:rPr>
        <w:t>http://www.oecd.org/ctp/BEPSActionPlan.pdf.</w:t>
      </w:r>
    </w:p>
  </w:footnote>
  <w:footnote w:id="19">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25 087, nr. 48, blz. 16.</w:t>
      </w:r>
    </w:p>
  </w:footnote>
  <w:footnote w:id="20">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25 087, nr. 38. </w:t>
      </w:r>
    </w:p>
  </w:footnote>
  <w:footnote w:id="21">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25087, nr. 48, blz. 25</w:t>
      </w:r>
    </w:p>
  </w:footnote>
  <w:footnote w:id="22">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25087, nr. 48, blz. 22</w:t>
      </w:r>
    </w:p>
  </w:footnote>
  <w:footnote w:id="23">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31 213, nr. 21.</w:t>
      </w:r>
    </w:p>
  </w:footnote>
  <w:footnote w:id="24">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32 740, nr. 15</w:t>
      </w:r>
    </w:p>
  </w:footnote>
  <w:footnote w:id="25">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2011/12, 33 006, nr. 14</w:t>
      </w:r>
    </w:p>
  </w:footnote>
  <w:footnote w:id="26">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32 740, nr. 15.</w:t>
      </w:r>
    </w:p>
  </w:footnote>
  <w:footnote w:id="27">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33 402, nr. 46, blz. 69.</w:t>
      </w:r>
    </w:p>
  </w:footnote>
  <w:footnote w:id="28">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31 213, nr. 21.</w:t>
      </w:r>
    </w:p>
  </w:footnote>
  <w:footnote w:id="29">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Zie de Regeling tot wijziging van de Uitvoeringsregeling Algemene wet inzake rijksbelastingen 1994 van 16 juli 2013, Stcrt. Nr. 20451.</w:t>
      </w:r>
    </w:p>
  </w:footnote>
  <w:footnote w:id="30">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31 066, nr. 170, blz. 39.</w:t>
      </w:r>
    </w:p>
  </w:footnote>
  <w:footnote w:id="31">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2012/2013, 33 402, nr. 46, blz. 75.</w:t>
      </w:r>
    </w:p>
  </w:footnote>
  <w:footnote w:id="32">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Hoge Raad 9 maart 2012, nr. 11/01761, V-N 2012/637.</w:t>
      </w:r>
    </w:p>
  </w:footnote>
  <w:footnote w:id="33">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Kamervragen Bashir en Jansen, ingezonden op 15 maart 2012, nummer 2012Z05215.</w:t>
      </w:r>
    </w:p>
  </w:footnote>
  <w:footnote w:id="34">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II, 2011/12, TK nr. 78-6, blz. 67.</w:t>
      </w:r>
    </w:p>
  </w:footnote>
  <w:footnote w:id="35">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33 402, nr. 52, blz. 11.</w:t>
      </w:r>
    </w:p>
  </w:footnote>
  <w:footnote w:id="36">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HR 15 oktober 2004, nr. 38 879, ECLI:NL:HR:2004:AO3184.</w:t>
      </w:r>
    </w:p>
  </w:footnote>
  <w:footnote w:id="37">
    <w:p w:rsidR="00701F6E" w:rsidRDefault="00701F6E">
      <w:pPr>
        <w:pStyle w:val="Voetnoottekst"/>
      </w:pPr>
      <w:r>
        <w:rPr>
          <w:rStyle w:val="Voetnootmarkering"/>
        </w:rPr>
        <w:footnoteRef/>
      </w:r>
      <w:r>
        <w:t xml:space="preserve"> </w:t>
      </w:r>
      <w:r w:rsidRPr="002B2D83">
        <w:rPr>
          <w:szCs w:val="13"/>
        </w:rPr>
        <w:t>Kamerstukken II 2012/13, 33 402, nr. 46, blz. 59 en Handelingen II 2012/13, nr. 23, item 14, blz. 110.</w:t>
      </w:r>
    </w:p>
  </w:footnote>
  <w:footnote w:id="38">
    <w:p w:rsidR="00701F6E" w:rsidRDefault="00701F6E">
      <w:pPr>
        <w:pStyle w:val="Voetnoottekst"/>
      </w:pPr>
      <w:r>
        <w:rPr>
          <w:rStyle w:val="Voetnootmarkering"/>
        </w:rPr>
        <w:footnoteRef/>
      </w:r>
      <w:r>
        <w:t xml:space="preserve"> </w:t>
      </w:r>
      <w:r w:rsidRPr="002B2D83">
        <w:rPr>
          <w:szCs w:val="13"/>
        </w:rPr>
        <w:t>Handelingen II 2012/13, TK nr. 23, blz. 14-104.</w:t>
      </w:r>
    </w:p>
  </w:footnote>
  <w:footnote w:id="39">
    <w:p w:rsidR="00701F6E" w:rsidRDefault="00701F6E">
      <w:pPr>
        <w:pStyle w:val="Voetnoottekst"/>
      </w:pPr>
      <w:r>
        <w:rPr>
          <w:rStyle w:val="Voetnootmarkering"/>
        </w:rPr>
        <w:footnoteRef/>
      </w:r>
      <w:r>
        <w:t xml:space="preserve"> </w:t>
      </w:r>
      <w:r w:rsidR="004B75EF" w:rsidRPr="004B75EF">
        <w:rPr>
          <w:szCs w:val="13"/>
        </w:rPr>
        <w:t>Handelingen II 2012/13, TK nr. 23, blz. 14-104.</w:t>
      </w:r>
      <w:r w:rsidR="004B75EF">
        <w:rPr>
          <w:sz w:val="20"/>
        </w:rPr>
        <w:t xml:space="preserve">  </w:t>
      </w:r>
    </w:p>
  </w:footnote>
  <w:footnote w:id="40">
    <w:p w:rsidR="00701F6E" w:rsidRPr="002B2D83" w:rsidRDefault="00701F6E" w:rsidP="002B2D83">
      <w:pPr>
        <w:pStyle w:val="Voetnoottekst"/>
        <w:spacing w:line="240" w:lineRule="auto"/>
        <w:rPr>
          <w:szCs w:val="13"/>
        </w:rPr>
      </w:pPr>
      <w:r w:rsidRPr="002B2D83">
        <w:rPr>
          <w:rStyle w:val="Voetnootmarkering"/>
          <w:szCs w:val="13"/>
        </w:rPr>
        <w:footnoteRef/>
      </w:r>
      <w:r w:rsidRPr="002B2D83">
        <w:rPr>
          <w:szCs w:val="13"/>
        </w:rPr>
        <w:t xml:space="preserve"> </w:t>
      </w:r>
      <w:r w:rsidRPr="002B2D83">
        <w:rPr>
          <w:rFonts w:cs="Arial"/>
          <w:szCs w:val="13"/>
        </w:rPr>
        <w:t>Kamerstukken II 2011/12, 33 000 IV, nr. 57, blz. 14.</w:t>
      </w:r>
    </w:p>
  </w:footnote>
  <w:footnote w:id="41">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2011/12, 33 000 IV, nr. 62; aangenomen 6 maart 2012</w:t>
      </w:r>
    </w:p>
  </w:footnote>
  <w:footnote w:id="42">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2011/12, 33 325, nr. 3.</w:t>
      </w:r>
    </w:p>
  </w:footnote>
  <w:footnote w:id="43">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33 410, nr. 32, aangenomen op 14 november 2012.</w:t>
      </w:r>
    </w:p>
  </w:footnote>
  <w:footnote w:id="44">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II 2012/13, </w:t>
      </w:r>
      <w:r>
        <w:rPr>
          <w:szCs w:val="13"/>
        </w:rPr>
        <w:t xml:space="preserve">TK </w:t>
      </w:r>
      <w:r w:rsidRPr="002B2D83">
        <w:rPr>
          <w:szCs w:val="13"/>
        </w:rPr>
        <w:t>nr. 23, blz. 102</w:t>
      </w:r>
      <w:r>
        <w:rPr>
          <w:szCs w:val="13"/>
        </w:rPr>
        <w:t>.</w:t>
      </w:r>
    </w:p>
  </w:footnote>
  <w:footnote w:id="45">
    <w:p w:rsidR="00701F6E" w:rsidRDefault="00701F6E">
      <w:pPr>
        <w:pStyle w:val="Voetnoottekst"/>
        <w:spacing w:line="240" w:lineRule="auto"/>
        <w:rPr>
          <w:i/>
          <w:szCs w:val="13"/>
        </w:rPr>
      </w:pPr>
      <w:r w:rsidRPr="002B2D83">
        <w:rPr>
          <w:rStyle w:val="Voetnootmarkering"/>
          <w:szCs w:val="13"/>
        </w:rPr>
        <w:footnoteRef/>
      </w:r>
      <w:r w:rsidRPr="002B2D83">
        <w:rPr>
          <w:szCs w:val="13"/>
        </w:rPr>
        <w:t xml:space="preserve"> Kamerstukken II 2012/13, 31 213, nr. 21.</w:t>
      </w:r>
    </w:p>
  </w:footnote>
  <w:footnote w:id="46">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2011/12, 29 515, nr. 338, Bijlage</w:t>
      </w:r>
      <w:r>
        <w:rPr>
          <w:szCs w:val="13"/>
        </w:rPr>
        <w:t>.</w:t>
      </w:r>
    </w:p>
  </w:footnote>
  <w:footnote w:id="47">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31 213, nr. 12, blz. 17.</w:t>
      </w:r>
    </w:p>
  </w:footnote>
  <w:footnote w:id="48">
    <w:p w:rsidR="00701F6E" w:rsidRPr="002B2D83" w:rsidRDefault="00701F6E" w:rsidP="001417F7">
      <w:pPr>
        <w:pStyle w:val="Voetnoottekst"/>
        <w:spacing w:line="240" w:lineRule="auto"/>
        <w:rPr>
          <w:szCs w:val="13"/>
        </w:rPr>
      </w:pPr>
      <w:r w:rsidRPr="002B2D83">
        <w:rPr>
          <w:rStyle w:val="Voetnootmarkering"/>
          <w:szCs w:val="13"/>
        </w:rPr>
        <w:footnoteRef/>
      </w:r>
      <w:r w:rsidRPr="002B2D83">
        <w:rPr>
          <w:szCs w:val="13"/>
        </w:rPr>
        <w:t xml:space="preserve"> Kamerstukken II 2012/13, 21501-20, nr. 683, aangenomen 11 oktober 2012.</w:t>
      </w:r>
    </w:p>
  </w:footnote>
  <w:footnote w:id="49">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Tweede Kamer 2010 – 2011, 32 500 IXB, nr. 25</w:t>
      </w:r>
    </w:p>
  </w:footnote>
  <w:footnote w:id="50">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Gebaseerd op realisatiecijfers over de periode 2010-2013 </w:t>
      </w:r>
    </w:p>
  </w:footnote>
  <w:footnote w:id="51">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2009/10, nr. 15, blz. 1115</w:t>
      </w:r>
    </w:p>
  </w:footnote>
  <w:footnote w:id="52">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21501-07, nr. 1017, blz. 25</w:t>
      </w:r>
    </w:p>
  </w:footnote>
  <w:footnote w:id="53">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II 2012/13, TK nr. 88-8</w:t>
      </w:r>
    </w:p>
  </w:footnote>
  <w:footnote w:id="54">
    <w:p w:rsidR="00701F6E" w:rsidRPr="002B2D83" w:rsidRDefault="00701F6E" w:rsidP="003C5A25">
      <w:pPr>
        <w:pStyle w:val="Voetnoottekst"/>
        <w:spacing w:line="240" w:lineRule="auto"/>
        <w:rPr>
          <w:szCs w:val="13"/>
        </w:rPr>
      </w:pPr>
      <w:r w:rsidRPr="002B2D83">
        <w:rPr>
          <w:rStyle w:val="Voetnootmarkering"/>
          <w:szCs w:val="13"/>
        </w:rPr>
        <w:footnoteRef/>
      </w:r>
      <w:r w:rsidRPr="002B2D83">
        <w:rPr>
          <w:szCs w:val="13"/>
        </w:rPr>
        <w:t xml:space="preserve"> Kamerstukken II 2012/13, 31 066, nr. 170, blz. 31.</w:t>
      </w:r>
    </w:p>
  </w:footnote>
  <w:footnote w:id="55">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31 213, nr. 19, aangenomen 4 juli 2013</w:t>
      </w:r>
    </w:p>
  </w:footnote>
  <w:footnote w:id="56">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II 2009/10, TK nr. 18, blz. 1432.</w:t>
      </w:r>
    </w:p>
  </w:footnote>
  <w:footnote w:id="57">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 2009/10, EK nr. 13, blz. 478.</w:t>
      </w:r>
    </w:p>
  </w:footnote>
  <w:footnote w:id="58">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33 402, nr. 46, blz. 69.</w:t>
      </w:r>
    </w:p>
  </w:footnote>
  <w:footnote w:id="59">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w:t>
      </w:r>
      <w:r w:rsidRPr="002C128B">
        <w:rPr>
          <w:szCs w:val="13"/>
        </w:rPr>
        <w:t xml:space="preserve"> </w:t>
      </w:r>
      <w:r w:rsidRPr="002B2D83">
        <w:rPr>
          <w:szCs w:val="13"/>
        </w:rPr>
        <w:t>2012–2013, 32 740, nr. 14.</w:t>
      </w:r>
    </w:p>
  </w:footnote>
  <w:footnote w:id="60">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II 2012/13, TK nr. 23, blz. 14-104.</w:t>
      </w:r>
    </w:p>
  </w:footnote>
  <w:footnote w:id="61">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 2012/13, EK nr. 12, item 18, blz. 100.</w:t>
      </w:r>
    </w:p>
  </w:footnote>
  <w:footnote w:id="62">
    <w:p w:rsidR="00701F6E" w:rsidRDefault="00701F6E">
      <w:pPr>
        <w:pStyle w:val="Voetnoottekst"/>
        <w:spacing w:line="240" w:lineRule="auto"/>
        <w:rPr>
          <w:szCs w:val="13"/>
        </w:rPr>
      </w:pPr>
      <w:r w:rsidRPr="002B2D83">
        <w:rPr>
          <w:rStyle w:val="Voetnootmarkering"/>
          <w:szCs w:val="13"/>
        </w:rPr>
        <w:footnoteRef/>
      </w:r>
      <w:r w:rsidRPr="002B2D83">
        <w:rPr>
          <w:iCs/>
          <w:szCs w:val="13"/>
        </w:rPr>
        <w:t xml:space="preserve"> Artikel 22bis nieuw van de Invorderingswet 1990</w:t>
      </w:r>
    </w:p>
  </w:footnote>
  <w:footnote w:id="63">
    <w:p w:rsidR="00701F6E" w:rsidRPr="008B668C" w:rsidRDefault="00701F6E" w:rsidP="009D6BD7">
      <w:pPr>
        <w:pStyle w:val="Voetnoottekst"/>
        <w:rPr>
          <w:szCs w:val="13"/>
        </w:rPr>
      </w:pPr>
      <w:r w:rsidRPr="008B668C">
        <w:rPr>
          <w:rStyle w:val="Voetnootmarkering"/>
          <w:szCs w:val="13"/>
        </w:rPr>
        <w:footnoteRef/>
      </w:r>
      <w:r w:rsidRPr="008B668C">
        <w:rPr>
          <w:szCs w:val="13"/>
        </w:rPr>
        <w:t xml:space="preserve"> Handelingen II 2012/13, TK nr. 81, blz. 71.</w:t>
      </w:r>
    </w:p>
  </w:footnote>
  <w:footnote w:id="64">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Handelingen II 2012/13, TK nr. 81, blz. 78.</w:t>
      </w:r>
    </w:p>
  </w:footnote>
  <w:footnote w:id="65">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Kamerstukken II 2012/13, 31 213, nr. 21, blz. 14.</w:t>
      </w:r>
    </w:p>
  </w:footnote>
  <w:footnote w:id="66">
    <w:p w:rsidR="00701F6E" w:rsidRPr="008B668C" w:rsidRDefault="00701F6E" w:rsidP="009D6BD7">
      <w:pPr>
        <w:pStyle w:val="Voetnoottekst"/>
      </w:pPr>
      <w:r>
        <w:rPr>
          <w:rStyle w:val="Voetnootmarkering"/>
        </w:rPr>
        <w:footnoteRef/>
      </w:r>
      <w:r>
        <w:t xml:space="preserve"> </w:t>
      </w:r>
      <w:r w:rsidRPr="008B668C">
        <w:t>Kamerstukken II 2012/13, 33 403, nr. 8</w:t>
      </w:r>
    </w:p>
  </w:footnote>
  <w:footnote w:id="67">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Brief van 10 juli 2013, AFP 2013/469 U.</w:t>
      </w:r>
    </w:p>
  </w:footnote>
  <w:footnote w:id="68">
    <w:p w:rsidR="00701F6E" w:rsidRDefault="00701F6E">
      <w:pPr>
        <w:pStyle w:val="Voetnoottekst"/>
        <w:spacing w:line="240" w:lineRule="auto"/>
        <w:rPr>
          <w:szCs w:val="13"/>
        </w:rPr>
      </w:pPr>
      <w:r w:rsidRPr="002B2D83">
        <w:rPr>
          <w:rStyle w:val="Voetnootmarkering"/>
          <w:szCs w:val="13"/>
        </w:rPr>
        <w:footnoteRef/>
      </w:r>
      <w:r w:rsidRPr="002B2D83">
        <w:rPr>
          <w:szCs w:val="13"/>
        </w:rPr>
        <w:t xml:space="preserve"> Brief van 5 september, kenmerk </w:t>
      </w:r>
      <w:r w:rsidRPr="002B2D83">
        <w:rPr>
          <w:rFonts w:cs="Verdana"/>
          <w:szCs w:val="13"/>
        </w:rPr>
        <w:t>2013D34296.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9317" w:tblpY="3034"/>
      <w:tblW w:w="2160" w:type="dxa"/>
      <w:tblLayout w:type="fixed"/>
      <w:tblCellMar>
        <w:left w:w="0" w:type="dxa"/>
        <w:right w:w="0" w:type="dxa"/>
      </w:tblCellMar>
      <w:tblLook w:val="0000"/>
    </w:tblPr>
    <w:tblGrid>
      <w:gridCol w:w="2160"/>
    </w:tblGrid>
    <w:tr w:rsidR="00701F6E">
      <w:trPr>
        <w:cantSplit/>
        <w:trHeight w:val="20"/>
      </w:trPr>
      <w:tc>
        <w:tcPr>
          <w:tcW w:w="2160" w:type="dxa"/>
        </w:tcPr>
        <w:p w:rsidR="00701F6E" w:rsidRPr="00F5152A" w:rsidRDefault="00701F6E" w:rsidP="0033685B">
          <w:pPr>
            <w:pStyle w:val="Huisstijl-Gegeven"/>
            <w:keepLines/>
            <w:widowControl w:val="0"/>
            <w:suppressAutoHyphens/>
            <w:rPr>
              <w:b/>
            </w:rPr>
          </w:pPr>
          <w:r>
            <w:rPr>
              <w:b/>
              <w:noProof w:val="0"/>
            </w:rPr>
            <w:t>Directie Algemene Fiscale Politiek</w:t>
          </w:r>
        </w:p>
      </w:tc>
    </w:tr>
    <w:tr w:rsidR="00701F6E">
      <w:trPr>
        <w:cantSplit/>
        <w:trHeight w:val="92"/>
      </w:trPr>
      <w:tc>
        <w:tcPr>
          <w:tcW w:w="2160" w:type="dxa"/>
        </w:tcPr>
        <w:p w:rsidR="00701F6E" w:rsidRDefault="00701F6E" w:rsidP="00812F5E">
          <w:pPr>
            <w:pStyle w:val="Huisstijl-Voorwaarden"/>
            <w:keepLines/>
            <w:widowControl w:val="0"/>
            <w:suppressAutoHyphens/>
          </w:pPr>
        </w:p>
      </w:tc>
    </w:tr>
    <w:tr w:rsidR="00701F6E">
      <w:trPr>
        <w:cantSplit/>
        <w:trHeight w:val="20"/>
      </w:trPr>
      <w:tc>
        <w:tcPr>
          <w:tcW w:w="2160" w:type="dxa"/>
        </w:tcPr>
        <w:p w:rsidR="00701F6E" w:rsidRDefault="00701F6E" w:rsidP="00812F5E">
          <w:pPr>
            <w:pStyle w:val="Huisstijl-Kopje"/>
          </w:pPr>
          <w:r>
            <w:t>Ons kenmerk</w:t>
          </w:r>
        </w:p>
        <w:p w:rsidR="00701F6E" w:rsidRPr="001417F7" w:rsidRDefault="00701F6E" w:rsidP="00BF53DE">
          <w:pPr>
            <w:pStyle w:val="Huisstijl-Gegeven"/>
          </w:pPr>
          <w:r>
            <w:rPr>
              <w:noProof w:val="0"/>
            </w:rPr>
            <w:t>AFP</w:t>
          </w:r>
          <w:r w:rsidRPr="0049681B">
            <w:t>/</w:t>
          </w:r>
          <w:r>
            <w:rPr>
              <w:noProof w:val="0"/>
            </w:rPr>
            <w:t>2013</w:t>
          </w:r>
          <w:r w:rsidRPr="001417F7">
            <w:rPr>
              <w:noProof w:val="0"/>
            </w:rPr>
            <w:t>/</w:t>
          </w:r>
          <w:r w:rsidRPr="002C128B">
            <w:rPr>
              <w:noProof w:val="0"/>
            </w:rPr>
            <w:t>613</w:t>
          </w:r>
        </w:p>
        <w:p w:rsidR="00701F6E" w:rsidRPr="0049681B" w:rsidRDefault="00701F6E" w:rsidP="00812F5E">
          <w:pPr>
            <w:pStyle w:val="Huisstijl-Voorwaarden"/>
            <w:keepLines/>
            <w:widowControl w:val="0"/>
            <w:suppressAutoHyphens/>
            <w:rPr>
              <w:i w:val="0"/>
            </w:rPr>
          </w:pPr>
        </w:p>
      </w:tc>
    </w:tr>
    <w:tr w:rsidR="00701F6E">
      <w:trPr>
        <w:cantSplit/>
        <w:trHeight w:val="20"/>
      </w:trPr>
      <w:tc>
        <w:tcPr>
          <w:tcW w:w="2160" w:type="dxa"/>
        </w:tcPr>
        <w:p w:rsidR="00701F6E" w:rsidRDefault="00701F6E" w:rsidP="00812F5E">
          <w:pPr>
            <w:pStyle w:val="Huisstijl-Voorwaarden"/>
            <w:keepLines/>
            <w:widowControl w:val="0"/>
            <w:suppressAutoHyphens/>
          </w:pPr>
        </w:p>
      </w:tc>
    </w:tr>
  </w:tbl>
  <w:p w:rsidR="00701F6E" w:rsidRPr="00511A1A" w:rsidRDefault="00701F6E" w:rsidP="00E57F41">
    <w:pPr>
      <w:pStyle w:val="Koptekst"/>
      <w:spacing w:after="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9317" w:tblpY="3034"/>
      <w:tblW w:w="2160" w:type="dxa"/>
      <w:tblLayout w:type="fixed"/>
      <w:tblCellMar>
        <w:left w:w="0" w:type="dxa"/>
        <w:right w:w="0" w:type="dxa"/>
      </w:tblCellMar>
      <w:tblLook w:val="0000"/>
    </w:tblPr>
    <w:tblGrid>
      <w:gridCol w:w="2160"/>
    </w:tblGrid>
    <w:tr w:rsidR="00701F6E" w:rsidRPr="00805049">
      <w:trPr>
        <w:cantSplit/>
      </w:trPr>
      <w:tc>
        <w:tcPr>
          <w:tcW w:w="2160" w:type="dxa"/>
        </w:tcPr>
        <w:p w:rsidR="00701F6E" w:rsidRPr="00E219C8" w:rsidRDefault="00701F6E" w:rsidP="001A3070">
          <w:pPr>
            <w:pStyle w:val="Huisstijl-Adres"/>
            <w:rPr>
              <w:b/>
            </w:rPr>
          </w:pPr>
          <w:r>
            <w:rPr>
              <w:b/>
              <w:noProof w:val="0"/>
            </w:rPr>
            <w:t>Directie Algemene Fiscale Politiek</w:t>
          </w:r>
          <w:r w:rsidRPr="00E219C8">
            <w:rPr>
              <w:b/>
            </w:rPr>
            <w:t xml:space="preserve"> </w:t>
          </w:r>
        </w:p>
        <w:p w:rsidR="00701F6E" w:rsidRPr="005C20AA" w:rsidRDefault="00701F6E" w:rsidP="001A3070">
          <w:pPr>
            <w:pStyle w:val="Huisstijl-Adres"/>
            <w:rPr>
              <w:u w:val="single"/>
            </w:rPr>
          </w:pPr>
          <w:r>
            <w:rPr>
              <w:noProof w:val="0"/>
            </w:rPr>
            <w:t>Korte Voorhout 7</w:t>
          </w:r>
          <w:r>
            <w:br/>
          </w:r>
          <w:r>
            <w:rPr>
              <w:noProof w:val="0"/>
            </w:rPr>
            <w:t>2511 CW</w:t>
          </w:r>
          <w:r>
            <w:t xml:space="preserve"> </w:t>
          </w:r>
          <w:r>
            <w:rPr>
              <w:noProof w:val="0"/>
            </w:rPr>
            <w:t>Den Haag</w:t>
          </w:r>
          <w:r>
            <w:br/>
          </w:r>
          <w:r w:rsidRPr="0014786A">
            <w:t>Postbus 20</w:t>
          </w:r>
          <w:r>
            <w:t>201</w:t>
          </w:r>
          <w:r>
            <w:br/>
            <w:t xml:space="preserve">2500 EE </w:t>
          </w:r>
          <w:r w:rsidRPr="0014786A">
            <w:t>Den</w:t>
          </w:r>
          <w:r>
            <w:t xml:space="preserve"> </w:t>
          </w:r>
          <w:r w:rsidRPr="0014786A">
            <w:t>Haag</w:t>
          </w:r>
          <w:r w:rsidRPr="000A174A">
            <w:t xml:space="preserve"> </w:t>
          </w:r>
          <w:r w:rsidRPr="000A174A">
            <w:br/>
          </w:r>
          <w:r>
            <w:rPr>
              <w:noProof w:val="0"/>
            </w:rPr>
            <w:t>www.rijksoverheid.nl</w:t>
          </w:r>
        </w:p>
        <w:p w:rsidR="00701F6E" w:rsidRPr="008C5E00" w:rsidRDefault="00701F6E" w:rsidP="005D5947">
          <w:pPr>
            <w:pStyle w:val="Huisstijl-Adres"/>
            <w:keepLines/>
            <w:widowControl w:val="0"/>
            <w:suppressAutoHyphens/>
          </w:pPr>
        </w:p>
      </w:tc>
    </w:tr>
    <w:tr w:rsidR="00701F6E" w:rsidRPr="00805049">
      <w:trPr>
        <w:cantSplit/>
        <w:trHeight w:hRule="exact" w:val="200"/>
      </w:trPr>
      <w:tc>
        <w:tcPr>
          <w:tcW w:w="2160" w:type="dxa"/>
        </w:tcPr>
        <w:p w:rsidR="00701F6E" w:rsidRPr="008C5E00" w:rsidRDefault="00701F6E" w:rsidP="001A3070">
          <w:pPr>
            <w:keepLines/>
            <w:widowControl w:val="0"/>
            <w:suppressAutoHyphens/>
          </w:pPr>
        </w:p>
      </w:tc>
    </w:tr>
    <w:tr w:rsidR="00701F6E" w:rsidTr="00610AB6">
      <w:trPr>
        <w:cantSplit/>
        <w:trHeight w:val="2052"/>
      </w:trPr>
      <w:tc>
        <w:tcPr>
          <w:tcW w:w="2160" w:type="dxa"/>
        </w:tcPr>
        <w:p w:rsidR="00701F6E" w:rsidRDefault="00701F6E" w:rsidP="001A3070">
          <w:pPr>
            <w:pStyle w:val="Huisstijl-Kopje"/>
            <w:keepLines/>
            <w:widowControl w:val="0"/>
            <w:suppressAutoHyphens/>
          </w:pPr>
          <w:r>
            <w:t>Ons kenmerk</w:t>
          </w:r>
        </w:p>
        <w:p w:rsidR="00701F6E" w:rsidRPr="00A40A44" w:rsidRDefault="00701F6E" w:rsidP="001A3070">
          <w:pPr>
            <w:pStyle w:val="Huisstijl-Gegeven"/>
            <w:keepLines/>
            <w:widowControl w:val="0"/>
            <w:suppressAutoHyphens/>
          </w:pPr>
          <w:r w:rsidRPr="00A40A44">
            <w:rPr>
              <w:noProof w:val="0"/>
            </w:rPr>
            <w:t>AFP</w:t>
          </w:r>
          <w:r w:rsidRPr="00A40A44">
            <w:t>/</w:t>
          </w:r>
          <w:r w:rsidRPr="00A40A44">
            <w:rPr>
              <w:noProof w:val="0"/>
            </w:rPr>
            <w:t>2013/</w:t>
          </w:r>
          <w:r w:rsidRPr="002C128B">
            <w:rPr>
              <w:noProof w:val="0"/>
            </w:rPr>
            <w:t>613</w:t>
          </w:r>
        </w:p>
        <w:p w:rsidR="00701F6E" w:rsidRDefault="00701F6E" w:rsidP="001A3070">
          <w:pPr>
            <w:pStyle w:val="Huisstijl-Kopje"/>
            <w:keepLines/>
            <w:widowControl w:val="0"/>
            <w:suppressAutoHyphens/>
          </w:pPr>
          <w:r>
            <w:t>Uw brief (kenmerk)</w:t>
          </w:r>
        </w:p>
        <w:p w:rsidR="00701F6E" w:rsidRPr="00610AB6" w:rsidRDefault="00701F6E" w:rsidP="001A3070">
          <w:pPr>
            <w:pStyle w:val="Huisstijl-Gegeven"/>
            <w:keepLines/>
            <w:widowControl w:val="0"/>
            <w:suppressAutoHyphens/>
          </w:pPr>
        </w:p>
        <w:p w:rsidR="00701F6E" w:rsidRPr="00610AB6" w:rsidRDefault="00701F6E" w:rsidP="001A3070">
          <w:pPr>
            <w:pStyle w:val="Huisstijl-Kopje"/>
            <w:keepLines/>
            <w:widowControl w:val="0"/>
            <w:suppressAutoHyphens/>
          </w:pPr>
          <w:r w:rsidRPr="00610AB6">
            <w:t>Bijlagen</w:t>
          </w:r>
        </w:p>
        <w:p w:rsidR="00701F6E" w:rsidRPr="00610AB6" w:rsidRDefault="00701F6E" w:rsidP="00C65DE6">
          <w:pPr>
            <w:pStyle w:val="Huisstijl-Kopje"/>
            <w:keepLines/>
            <w:widowControl w:val="0"/>
            <w:numPr>
              <w:ilvl w:val="0"/>
              <w:numId w:val="23"/>
            </w:numPr>
            <w:suppressAutoHyphens/>
            <w:rPr>
              <w:b w:val="0"/>
            </w:rPr>
          </w:pPr>
          <w:r w:rsidRPr="00610AB6">
            <w:rPr>
              <w:b w:val="0"/>
            </w:rPr>
            <w:t>Fiscale beklemmingen</w:t>
          </w:r>
        </w:p>
        <w:p w:rsidR="00701F6E" w:rsidRPr="003633ED" w:rsidRDefault="00701F6E" w:rsidP="00346E0C">
          <w:pPr>
            <w:pStyle w:val="Huisstijl-Kopje"/>
            <w:keepLines/>
            <w:widowControl w:val="0"/>
            <w:numPr>
              <w:ilvl w:val="0"/>
              <w:numId w:val="23"/>
            </w:numPr>
            <w:suppressAutoHyphens/>
          </w:pPr>
          <w:r>
            <w:rPr>
              <w:b w:val="0"/>
            </w:rPr>
            <w:t>Brief Vermogensaftrek</w:t>
          </w:r>
        </w:p>
        <w:p w:rsidR="00701F6E" w:rsidRDefault="00701F6E" w:rsidP="00346E0C">
          <w:pPr>
            <w:pStyle w:val="Huisstijl-Kopje"/>
            <w:keepLines/>
            <w:widowControl w:val="0"/>
            <w:numPr>
              <w:ilvl w:val="0"/>
              <w:numId w:val="23"/>
            </w:numPr>
            <w:suppressAutoHyphens/>
          </w:pPr>
          <w:r>
            <w:rPr>
              <w:b w:val="0"/>
            </w:rPr>
            <w:t>Emigrerende aanmerkelijkbelang-houders</w:t>
          </w:r>
        </w:p>
      </w:tc>
    </w:tr>
  </w:tbl>
  <w:p w:rsidR="00701F6E" w:rsidRDefault="001070CD" w:rsidP="008F6E53">
    <w:pPr>
      <w:pStyle w:val="Voetnoottekst"/>
    </w:pPr>
    <w:r>
      <w:rPr>
        <w:noProof/>
      </w:rPr>
      <w:pict>
        <v:shapetype id="_x0000_t202" coordsize="21600,21600" o:spt="202" path="m,l,21600r21600,l21600,xe">
          <v:stroke joinstyle="miter"/>
          <v:path gradientshapeok="t" o:connecttype="rect"/>
        </v:shapetype>
        <v:shape id="Text Box 1" o:spid="_x0000_s2049" type="#_x0000_t202" style="position:absolute;margin-left:193.5pt;margin-top:-7pt;width:317pt;height:137.5pt;z-index:251657728;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fiJtAIAALo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" filled="f" stroked="f">
          <v:textbox style="mso-next-textbox:#Text Box 1">
            <w:txbxContent>
              <w:tbl>
                <w:tblPr>
                  <w:tblW w:w="0" w:type="auto"/>
                  <w:tblLayout w:type="fixed"/>
                  <w:tblCellMar>
                    <w:left w:w="0" w:type="dxa"/>
                    <w:right w:w="0" w:type="dxa"/>
                  </w:tblCellMar>
                  <w:tblLook w:val="0000"/>
                </w:tblPr>
                <w:tblGrid>
                  <w:gridCol w:w="737"/>
                  <w:gridCol w:w="5263"/>
                </w:tblGrid>
                <w:tr w:rsidR="00701F6E">
                  <w:trPr>
                    <w:trHeight w:val="2636"/>
                  </w:trPr>
                  <w:tc>
                    <w:tcPr>
                      <w:tcW w:w="737" w:type="dxa"/>
                      <w:shd w:val="clear" w:color="auto" w:fill="auto"/>
                    </w:tcPr>
                    <w:p w:rsidR="00701F6E" w:rsidRDefault="00701F6E" w:rsidP="00C171A5">
                      <w:pPr>
                        <w:spacing w:line="240" w:lineRule="auto"/>
                      </w:pPr>
                    </w:p>
                  </w:tc>
                  <w:tc>
                    <w:tcPr>
                      <w:tcW w:w="5263" w:type="dxa"/>
                      <w:shd w:val="clear" w:color="auto" w:fill="auto"/>
                    </w:tcPr>
                    <w:p w:rsidR="00701F6E" w:rsidRPr="007714D5" w:rsidRDefault="00701F6E" w:rsidP="00C171A5">
                      <w:pPr>
                        <w:spacing w:line="240" w:lineRule="auto"/>
                      </w:pPr>
                      <w:r>
                        <w:rPr>
                          <w:noProof/>
                        </w:rPr>
                        <w:drawing>
                          <wp:inline distT="0" distB="0" distL="0" distR="0">
                            <wp:extent cx="2346325" cy="1578610"/>
                            <wp:effectExtent l="19050" t="0" r="0" b="0"/>
                            <wp:docPr id="2" name="Afbeelding 2" descr="RO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_F"/>
                                    <pic:cNvPicPr>
                                      <a:picLocks noChangeAspect="1" noChangeArrowheads="1"/>
                                    </pic:cNvPicPr>
                                  </pic:nvPicPr>
                                  <pic:blipFill>
                                    <a:blip r:embed="rId1"/>
                                    <a:srcRect/>
                                    <a:stretch>
                                      <a:fillRect/>
                                    </a:stretch>
                                  </pic:blipFill>
                                  <pic:spPr bwMode="auto">
                                    <a:xfrm>
                                      <a:off x="0" y="0"/>
                                      <a:ext cx="2346325" cy="1578610"/>
                                    </a:xfrm>
                                    <a:prstGeom prst="rect">
                                      <a:avLst/>
                                    </a:prstGeom>
                                    <a:noFill/>
                                    <a:ln w="9525">
                                      <a:noFill/>
                                      <a:miter lim="800000"/>
                                      <a:headEnd/>
                                      <a:tailEnd/>
                                    </a:ln>
                                  </pic:spPr>
                                </pic:pic>
                              </a:graphicData>
                            </a:graphic>
                          </wp:inline>
                        </w:drawing>
                      </w:r>
                    </w:p>
                  </w:tc>
                </w:tr>
              </w:tbl>
              <w:p w:rsidR="00701F6E" w:rsidRDefault="00701F6E" w:rsidP="00C171A5"/>
            </w:txbxContent>
          </v:textbox>
          <w10:wrap anchory="page"/>
        </v:shape>
      </w:pict>
    </w:r>
  </w:p>
  <w:tbl>
    <w:tblPr>
      <w:tblW w:w="7520" w:type="dxa"/>
      <w:tblLayout w:type="fixed"/>
      <w:tblCellMar>
        <w:left w:w="0" w:type="dxa"/>
        <w:right w:w="0" w:type="dxa"/>
      </w:tblCellMar>
      <w:tblLook w:val="0000"/>
    </w:tblPr>
    <w:tblGrid>
      <w:gridCol w:w="7520"/>
    </w:tblGrid>
    <w:tr w:rsidR="00701F6E" w:rsidRPr="00254160">
      <w:trPr>
        <w:trHeight w:val="400"/>
      </w:trPr>
      <w:tc>
        <w:tcPr>
          <w:tcW w:w="7520" w:type="dxa"/>
          <w:shd w:val="clear" w:color="auto" w:fill="auto"/>
        </w:tcPr>
        <w:p w:rsidR="00701F6E" w:rsidRPr="00254160" w:rsidRDefault="00701F6E" w:rsidP="00D374D1">
          <w:pPr>
            <w:pStyle w:val="Huisstijl-Retouradres"/>
            <w:rPr>
              <w:lang w:val="de-DE"/>
            </w:rPr>
          </w:pPr>
          <w:r w:rsidRPr="00254160">
            <w:rPr>
              <w:lang w:val="de-DE"/>
            </w:rPr>
            <w:t>&gt; Retouradres Postbus 20201 2500 EE Den Haag</w:t>
          </w:r>
        </w:p>
      </w:tc>
    </w:tr>
    <w:tr w:rsidR="00701F6E">
      <w:trPr>
        <w:cantSplit/>
        <w:trHeight w:hRule="exact" w:val="2440"/>
      </w:trPr>
      <w:tc>
        <w:tcPr>
          <w:tcW w:w="7520" w:type="dxa"/>
          <w:shd w:val="clear" w:color="auto" w:fill="auto"/>
        </w:tcPr>
        <w:p w:rsidR="00701F6E" w:rsidRPr="00254160" w:rsidRDefault="00701F6E" w:rsidP="00AF7F3D">
          <w:pPr>
            <w:pStyle w:val="Huisstijl-Rubricering"/>
            <w:rPr>
              <w:rFonts w:cs="Verdana"/>
              <w:lang w:val="de-DE"/>
            </w:rPr>
          </w:pPr>
        </w:p>
        <w:p w:rsidR="00701F6E" w:rsidRDefault="00701F6E" w:rsidP="004D18CE">
          <w:pPr>
            <w:pStyle w:val="Huisstijl-NAW"/>
            <w:rPr>
              <w:noProof w:val="0"/>
            </w:rPr>
          </w:pPr>
          <w:r>
            <w:rPr>
              <w:noProof w:val="0"/>
            </w:rPr>
            <w:t>Aan de Voorzitter van de Tweede Kamer der Staten-Generaal</w:t>
          </w:r>
        </w:p>
        <w:p w:rsidR="00701F6E" w:rsidRDefault="00701F6E" w:rsidP="004D18CE">
          <w:pPr>
            <w:pStyle w:val="Huisstijl-NAW"/>
            <w:rPr>
              <w:noProof w:val="0"/>
            </w:rPr>
          </w:pPr>
          <w:r>
            <w:rPr>
              <w:noProof w:val="0"/>
            </w:rPr>
            <w:t>Postbus 20018</w:t>
          </w:r>
        </w:p>
        <w:p w:rsidR="00701F6E" w:rsidRDefault="00701F6E" w:rsidP="004D18CE">
          <w:pPr>
            <w:pStyle w:val="Huisstijl-NAW"/>
            <w:rPr>
              <w:noProof w:val="0"/>
            </w:rPr>
          </w:pPr>
          <w:r>
            <w:rPr>
              <w:noProof w:val="0"/>
            </w:rPr>
            <w:t>2500 EA DEN HAAG</w:t>
          </w:r>
        </w:p>
        <w:p w:rsidR="00701F6E" w:rsidRDefault="00701F6E" w:rsidP="004D18CE">
          <w:pPr>
            <w:pStyle w:val="Huisstijl-NAW"/>
            <w:rPr>
              <w:noProof w:val="0"/>
            </w:rPr>
          </w:pPr>
        </w:p>
        <w:p w:rsidR="00701F6E" w:rsidRDefault="00701F6E" w:rsidP="004D18CE">
          <w:pPr>
            <w:pStyle w:val="Huisstijl-NAW"/>
            <w:rPr>
              <w:noProof w:val="0"/>
            </w:rPr>
          </w:pPr>
        </w:p>
        <w:p w:rsidR="00701F6E" w:rsidRDefault="00701F6E" w:rsidP="00346E0C">
          <w:pPr>
            <w:pStyle w:val="Huisstijl-NAW"/>
            <w:jc w:val="center"/>
            <w:rPr>
              <w:b/>
              <w:i/>
              <w:color w:val="FF0000"/>
            </w:rPr>
          </w:pPr>
        </w:p>
        <w:p w:rsidR="00701F6E" w:rsidRDefault="00701F6E" w:rsidP="008C5E00"/>
        <w:p w:rsidR="00701F6E" w:rsidRPr="008C5E00" w:rsidRDefault="00701F6E" w:rsidP="008C5E00">
          <w:pPr>
            <w:pStyle w:val="Huisstijl-NAW"/>
            <w:jc w:val="center"/>
            <w:rPr>
              <w:b/>
              <w:i/>
              <w:color w:val="FF0000"/>
            </w:rPr>
          </w:pPr>
          <w:r>
            <w:tab/>
          </w:r>
        </w:p>
      </w:tc>
    </w:tr>
    <w:tr w:rsidR="00701F6E">
      <w:trPr>
        <w:trHeight w:hRule="exact" w:val="400"/>
      </w:trPr>
      <w:tc>
        <w:tcPr>
          <w:tcW w:w="7520" w:type="dxa"/>
          <w:shd w:val="clear" w:color="auto" w:fill="auto"/>
        </w:tcPr>
        <w:p w:rsidR="00701F6E" w:rsidRPr="00035E67" w:rsidRDefault="00701F6E" w:rsidP="00C171A5">
          <w:pPr>
            <w:tabs>
              <w:tab w:val="left" w:pos="740"/>
            </w:tabs>
            <w:autoSpaceDE w:val="0"/>
            <w:autoSpaceDN w:val="0"/>
            <w:adjustRightInd w:val="0"/>
            <w:ind w:left="743" w:hanging="743"/>
            <w:rPr>
              <w:rFonts w:cs="Verdana"/>
              <w:szCs w:val="18"/>
            </w:rPr>
          </w:pPr>
        </w:p>
      </w:tc>
    </w:tr>
    <w:tr w:rsidR="00701F6E">
      <w:trPr>
        <w:trHeight w:val="240"/>
      </w:trPr>
      <w:tc>
        <w:tcPr>
          <w:tcW w:w="7520" w:type="dxa"/>
          <w:shd w:val="clear" w:color="auto" w:fill="auto"/>
        </w:tcPr>
        <w:p w:rsidR="00701F6E" w:rsidRPr="00035E67" w:rsidRDefault="00701F6E" w:rsidP="00882D83">
          <w:pPr>
            <w:tabs>
              <w:tab w:val="left" w:pos="740"/>
            </w:tabs>
            <w:autoSpaceDE w:val="0"/>
            <w:autoSpaceDN w:val="0"/>
            <w:adjustRightInd w:val="0"/>
            <w:ind w:left="740" w:hanging="740"/>
            <w:rPr>
              <w:rFonts w:cs="Verdana"/>
              <w:szCs w:val="18"/>
            </w:rPr>
          </w:pPr>
          <w:r>
            <w:rPr>
              <w:rFonts w:cs="Verdana"/>
              <w:szCs w:val="18"/>
            </w:rPr>
            <w:t>Datum</w:t>
          </w:r>
          <w:r w:rsidR="00977FA4">
            <w:rPr>
              <w:rFonts w:cs="Verdana"/>
              <w:szCs w:val="18"/>
            </w:rPr>
            <w:t xml:space="preserve">  17 september 2013</w:t>
          </w:r>
        </w:p>
      </w:tc>
    </w:tr>
    <w:tr w:rsidR="00701F6E" w:rsidRPr="00511A1A">
      <w:trPr>
        <w:trHeight w:val="240"/>
      </w:trPr>
      <w:tc>
        <w:tcPr>
          <w:tcW w:w="7520" w:type="dxa"/>
          <w:shd w:val="clear" w:color="auto" w:fill="auto"/>
        </w:tcPr>
        <w:p w:rsidR="00701F6E" w:rsidRPr="00511A1A" w:rsidRDefault="00701F6E" w:rsidP="004D18CE">
          <w:pPr>
            <w:tabs>
              <w:tab w:val="left" w:pos="740"/>
            </w:tabs>
            <w:autoSpaceDE w:val="0"/>
            <w:autoSpaceDN w:val="0"/>
            <w:adjustRightInd w:val="0"/>
            <w:ind w:left="740" w:hanging="740"/>
            <w:rPr>
              <w:rFonts w:cs="Verdana"/>
              <w:szCs w:val="18"/>
            </w:rPr>
          </w:pPr>
          <w:r w:rsidRPr="00511A1A">
            <w:t>Betreft</w:t>
          </w:r>
          <w:r w:rsidRPr="00511A1A">
            <w:tab/>
          </w:r>
          <w:r>
            <w:t>Fiscale moties en toezeggingen</w:t>
          </w:r>
          <w:r w:rsidRPr="00511A1A">
            <w:rPr>
              <w:rFonts w:cs="Verdana"/>
              <w:szCs w:val="18"/>
            </w:rPr>
            <w:t xml:space="preserve"> </w:t>
          </w:r>
          <w:r>
            <w:rPr>
              <w:rFonts w:cs="Verdana"/>
              <w:szCs w:val="18"/>
            </w:rPr>
            <w:t>Tweede Kamer</w:t>
          </w:r>
        </w:p>
      </w:tc>
    </w:tr>
  </w:tbl>
  <w:p w:rsidR="00701F6E" w:rsidRDefault="00701F6E" w:rsidP="00C171A5">
    <w:pPr>
      <w:pStyle w:val="Koptekst"/>
    </w:pPr>
  </w:p>
  <w:p w:rsidR="00701F6E" w:rsidRDefault="00701F6E" w:rsidP="00C171A5">
    <w:pPr>
      <w:pStyle w:val="Koptekst"/>
    </w:pPr>
  </w:p>
  <w:p w:rsidR="00701F6E" w:rsidRDefault="00701F6E">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1F4E28E"/>
    <w:lvl w:ilvl="0">
      <w:start w:val="1"/>
      <w:numFmt w:val="decimal"/>
      <w:lvlText w:val="%1."/>
      <w:lvlJc w:val="left"/>
      <w:pPr>
        <w:tabs>
          <w:tab w:val="num" w:pos="1492"/>
        </w:tabs>
        <w:ind w:left="1492" w:hanging="360"/>
      </w:pPr>
    </w:lvl>
  </w:abstractNum>
  <w:abstractNum w:abstractNumId="1">
    <w:nsid w:val="FFFFFF7D"/>
    <w:multiLevelType w:val="singleLevel"/>
    <w:tmpl w:val="F25087E4"/>
    <w:lvl w:ilvl="0">
      <w:start w:val="1"/>
      <w:numFmt w:val="decimal"/>
      <w:lvlText w:val="%1."/>
      <w:lvlJc w:val="left"/>
      <w:pPr>
        <w:tabs>
          <w:tab w:val="num" w:pos="1209"/>
        </w:tabs>
        <w:ind w:left="1209" w:hanging="360"/>
      </w:pPr>
    </w:lvl>
  </w:abstractNum>
  <w:abstractNum w:abstractNumId="2">
    <w:nsid w:val="FFFFFF7E"/>
    <w:multiLevelType w:val="singleLevel"/>
    <w:tmpl w:val="AF3E4BE4"/>
    <w:lvl w:ilvl="0">
      <w:start w:val="1"/>
      <w:numFmt w:val="decimal"/>
      <w:lvlText w:val="%1."/>
      <w:lvlJc w:val="left"/>
      <w:pPr>
        <w:tabs>
          <w:tab w:val="num" w:pos="926"/>
        </w:tabs>
        <w:ind w:left="926" w:hanging="360"/>
      </w:pPr>
    </w:lvl>
  </w:abstractNum>
  <w:abstractNum w:abstractNumId="3">
    <w:nsid w:val="FFFFFF7F"/>
    <w:multiLevelType w:val="singleLevel"/>
    <w:tmpl w:val="1C10D520"/>
    <w:lvl w:ilvl="0">
      <w:start w:val="1"/>
      <w:numFmt w:val="decimal"/>
      <w:lvlText w:val="%1."/>
      <w:lvlJc w:val="left"/>
      <w:pPr>
        <w:tabs>
          <w:tab w:val="num" w:pos="643"/>
        </w:tabs>
        <w:ind w:left="643" w:hanging="360"/>
      </w:pPr>
    </w:lvl>
  </w:abstractNum>
  <w:abstractNum w:abstractNumId="4">
    <w:nsid w:val="FFFFFF80"/>
    <w:multiLevelType w:val="singleLevel"/>
    <w:tmpl w:val="77A0A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9CEBD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F1A7C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D84B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EAD68C"/>
    <w:lvl w:ilvl="0">
      <w:start w:val="1"/>
      <w:numFmt w:val="decimal"/>
      <w:lvlText w:val="%1."/>
      <w:lvlJc w:val="left"/>
      <w:pPr>
        <w:tabs>
          <w:tab w:val="num" w:pos="360"/>
        </w:tabs>
        <w:ind w:left="360" w:hanging="360"/>
      </w:pPr>
    </w:lvl>
  </w:abstractNum>
  <w:abstractNum w:abstractNumId="9">
    <w:nsid w:val="FFFFFF89"/>
    <w:multiLevelType w:val="singleLevel"/>
    <w:tmpl w:val="D32865E2"/>
    <w:lvl w:ilvl="0">
      <w:start w:val="1"/>
      <w:numFmt w:val="bullet"/>
      <w:lvlText w:val=""/>
      <w:lvlJc w:val="left"/>
      <w:pPr>
        <w:tabs>
          <w:tab w:val="num" w:pos="360"/>
        </w:tabs>
        <w:ind w:left="360" w:hanging="360"/>
      </w:pPr>
      <w:rPr>
        <w:rFonts w:ascii="Symbol" w:hAnsi="Symbol" w:hint="default"/>
      </w:rPr>
    </w:lvl>
  </w:abstractNum>
  <w:abstractNum w:abstractNumId="10">
    <w:nsid w:val="0A4120A4"/>
    <w:multiLevelType w:val="hybridMultilevel"/>
    <w:tmpl w:val="1D8E1FCE"/>
    <w:lvl w:ilvl="0" w:tplc="1EDC355A">
      <w:start w:val="1"/>
      <w:numFmt w:val="bullet"/>
      <w:pStyle w:val="Lijstopsomteken"/>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13F13724"/>
    <w:multiLevelType w:val="hybridMultilevel"/>
    <w:tmpl w:val="61E290BC"/>
    <w:lvl w:ilvl="0" w:tplc="CE7CEE3E">
      <w:start w:val="26"/>
      <w:numFmt w:val="bullet"/>
      <w:lvlText w:val=""/>
      <w:lvlJc w:val="left"/>
      <w:pPr>
        <w:ind w:left="720" w:hanging="360"/>
      </w:pPr>
      <w:rPr>
        <w:rFonts w:ascii="Wingdings" w:eastAsia="Calibri" w:hAnsi="Wingdings" w:cs="Times New Roman"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2">
    <w:nsid w:val="179C70E4"/>
    <w:multiLevelType w:val="hybridMultilevel"/>
    <w:tmpl w:val="327AF408"/>
    <w:lvl w:ilvl="0" w:tplc="04090001">
      <w:start w:val="2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F021B"/>
    <w:multiLevelType w:val="hybridMultilevel"/>
    <w:tmpl w:val="E3E20C90"/>
    <w:lvl w:ilvl="0" w:tplc="03B81DEC">
      <w:start w:val="1"/>
      <w:numFmt w:val="decimal"/>
      <w:lvlText w:val="%1."/>
      <w:lvlJc w:val="left"/>
      <w:pPr>
        <w:ind w:left="360" w:hanging="360"/>
      </w:pPr>
      <w:rPr>
        <w:rFonts w:hint="default"/>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1E555FEF"/>
    <w:multiLevelType w:val="hybridMultilevel"/>
    <w:tmpl w:val="50F0923E"/>
    <w:lvl w:ilvl="0" w:tplc="A2CC0C32">
      <w:start w:val="1"/>
      <w:numFmt w:val="bullet"/>
      <w:pStyle w:val="Lijstopsomteken2"/>
      <w:lvlText w:val="–"/>
      <w:lvlJc w:val="left"/>
      <w:pPr>
        <w:tabs>
          <w:tab w:val="num" w:pos="227"/>
        </w:tabs>
        <w:ind w:left="227" w:firstLine="0"/>
      </w:pPr>
      <w:rPr>
        <w:rFonts w:ascii="Verdana" w:hAnsi="Verdan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8922A08"/>
    <w:multiLevelType w:val="hybridMultilevel"/>
    <w:tmpl w:val="740A0C46"/>
    <w:lvl w:ilvl="0" w:tplc="451CC4FC">
      <w:start w:val="26"/>
      <w:numFmt w:val="bullet"/>
      <w:lvlText w:val=""/>
      <w:lvlJc w:val="left"/>
      <w:pPr>
        <w:ind w:left="720" w:hanging="360"/>
      </w:pPr>
      <w:rPr>
        <w:rFonts w:ascii="Wingdings" w:eastAsia="Calibri" w:hAnsi="Wingdings" w:cs="Times New Roman"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6">
    <w:nsid w:val="33AE5C2D"/>
    <w:multiLevelType w:val="hybridMultilevel"/>
    <w:tmpl w:val="4F26BD04"/>
    <w:lvl w:ilvl="0" w:tplc="0A72F9C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10CC1"/>
    <w:multiLevelType w:val="hybridMultilevel"/>
    <w:tmpl w:val="4CC6A04C"/>
    <w:lvl w:ilvl="0" w:tplc="04130001">
      <w:start w:val="28"/>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A951B28"/>
    <w:multiLevelType w:val="hybridMultilevel"/>
    <w:tmpl w:val="F1001A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5A3038B"/>
    <w:multiLevelType w:val="hybridMultilevel"/>
    <w:tmpl w:val="59520336"/>
    <w:lvl w:ilvl="0" w:tplc="EC3EA012">
      <w:start w:val="26"/>
      <w:numFmt w:val="bullet"/>
      <w:lvlText w:val=""/>
      <w:lvlJc w:val="left"/>
      <w:pPr>
        <w:ind w:left="720" w:hanging="360"/>
      </w:pPr>
      <w:rPr>
        <w:rFonts w:ascii="Wingdings" w:eastAsia="Calibri" w:hAnsi="Wingdings" w:cs="Times New Roman" w:hint="default"/>
        <w:color w:val="auto"/>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0">
    <w:nsid w:val="76FC70AE"/>
    <w:multiLevelType w:val="hybridMultilevel"/>
    <w:tmpl w:val="2AF8EC8A"/>
    <w:lvl w:ilvl="0" w:tplc="757EE742">
      <w:start w:val="1"/>
      <w:numFmt w:val="bullet"/>
      <w:lvlText w:val=""/>
      <w:lvlJc w:val="left"/>
      <w:pPr>
        <w:tabs>
          <w:tab w:val="num" w:pos="357"/>
        </w:tabs>
        <w:ind w:left="357" w:hanging="35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79B02F41"/>
    <w:multiLevelType w:val="hybridMultilevel"/>
    <w:tmpl w:val="6632ECFC"/>
    <w:lvl w:ilvl="0" w:tplc="38629830">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F3436A1"/>
    <w:multiLevelType w:val="hybridMultilevel"/>
    <w:tmpl w:val="9C749D60"/>
    <w:lvl w:ilvl="0" w:tplc="CBC86EFE">
      <w:start w:val="26"/>
      <w:numFmt w:val="bullet"/>
      <w:lvlText w:val=""/>
      <w:lvlJc w:val="left"/>
      <w:pPr>
        <w:ind w:left="720" w:hanging="360"/>
      </w:pPr>
      <w:rPr>
        <w:rFonts w:ascii="Wingdings" w:eastAsia="Calibri" w:hAnsi="Wingdings" w:cs="Times New Roman" w:hint="default"/>
        <w:color w:val="auto"/>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9"/>
  </w:num>
  <w:num w:numId="2">
    <w:abstractNumId w:val="10"/>
  </w:num>
  <w:num w:numId="3">
    <w:abstractNumId w:val="7"/>
  </w:num>
  <w:num w:numId="4">
    <w:abstractNumId w:val="14"/>
  </w:num>
  <w:num w:numId="5">
    <w:abstractNumId w:val="5"/>
  </w:num>
  <w:num w:numId="6">
    <w:abstractNumId w:val="6"/>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7"/>
  </w:num>
  <w:num w:numId="15">
    <w:abstractNumId w:val="20"/>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6"/>
  </w:num>
  <w:num w:numId="22">
    <w:abstractNumId w:val="13"/>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proofState w:spelling="clean"/>
  <w:stylePaneFormatFilter w:val="3F01"/>
  <w:defaultTabStop w:val="708"/>
  <w:hyphenationZone w:val="425"/>
  <w:drawingGridHorizontalSpacing w:val="90"/>
  <w:displayHorizontalDrawingGridEvery w:val="2"/>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9F44A8"/>
    <w:rsid w:val="00002F44"/>
    <w:rsid w:val="00003F6C"/>
    <w:rsid w:val="000069AC"/>
    <w:rsid w:val="00011784"/>
    <w:rsid w:val="000129B8"/>
    <w:rsid w:val="00013FA7"/>
    <w:rsid w:val="000152CC"/>
    <w:rsid w:val="00016A2A"/>
    <w:rsid w:val="00017D8A"/>
    <w:rsid w:val="0002070E"/>
    <w:rsid w:val="0002198B"/>
    <w:rsid w:val="00023658"/>
    <w:rsid w:val="00023EE5"/>
    <w:rsid w:val="00033FC5"/>
    <w:rsid w:val="00040515"/>
    <w:rsid w:val="00045C4A"/>
    <w:rsid w:val="00052EE9"/>
    <w:rsid w:val="000533C0"/>
    <w:rsid w:val="00057485"/>
    <w:rsid w:val="0006355C"/>
    <w:rsid w:val="000660D2"/>
    <w:rsid w:val="00073104"/>
    <w:rsid w:val="000747D1"/>
    <w:rsid w:val="00074FB2"/>
    <w:rsid w:val="00075DD4"/>
    <w:rsid w:val="000770F8"/>
    <w:rsid w:val="00082ADC"/>
    <w:rsid w:val="000843F7"/>
    <w:rsid w:val="00085CAE"/>
    <w:rsid w:val="00091626"/>
    <w:rsid w:val="0009207D"/>
    <w:rsid w:val="00093D1C"/>
    <w:rsid w:val="000A0AEB"/>
    <w:rsid w:val="000B226F"/>
    <w:rsid w:val="000C00E2"/>
    <w:rsid w:val="000C2B21"/>
    <w:rsid w:val="000C77B8"/>
    <w:rsid w:val="000D1895"/>
    <w:rsid w:val="000D6661"/>
    <w:rsid w:val="000E3E88"/>
    <w:rsid w:val="000E526C"/>
    <w:rsid w:val="000E6EC5"/>
    <w:rsid w:val="000E7FFB"/>
    <w:rsid w:val="000F4D06"/>
    <w:rsid w:val="000F5027"/>
    <w:rsid w:val="000F725C"/>
    <w:rsid w:val="001029D8"/>
    <w:rsid w:val="00102E91"/>
    <w:rsid w:val="00104580"/>
    <w:rsid w:val="001070CD"/>
    <w:rsid w:val="00111A33"/>
    <w:rsid w:val="0011276A"/>
    <w:rsid w:val="00114346"/>
    <w:rsid w:val="001279C4"/>
    <w:rsid w:val="00131316"/>
    <w:rsid w:val="001315CF"/>
    <w:rsid w:val="00132CDC"/>
    <w:rsid w:val="001347E5"/>
    <w:rsid w:val="001417F7"/>
    <w:rsid w:val="001437D9"/>
    <w:rsid w:val="0016308E"/>
    <w:rsid w:val="0017026F"/>
    <w:rsid w:val="001709E3"/>
    <w:rsid w:val="00172093"/>
    <w:rsid w:val="00184D00"/>
    <w:rsid w:val="00186566"/>
    <w:rsid w:val="00195F99"/>
    <w:rsid w:val="001A0F9C"/>
    <w:rsid w:val="001A1C6D"/>
    <w:rsid w:val="001A3070"/>
    <w:rsid w:val="001A7E21"/>
    <w:rsid w:val="001B11CB"/>
    <w:rsid w:val="001B20BF"/>
    <w:rsid w:val="001C02CF"/>
    <w:rsid w:val="001C19C9"/>
    <w:rsid w:val="001C2520"/>
    <w:rsid w:val="001C6CA4"/>
    <w:rsid w:val="001F0FB8"/>
    <w:rsid w:val="001F10DD"/>
    <w:rsid w:val="001F23E7"/>
    <w:rsid w:val="001F2EDA"/>
    <w:rsid w:val="001F47AA"/>
    <w:rsid w:val="001F7921"/>
    <w:rsid w:val="0020328A"/>
    <w:rsid w:val="00203609"/>
    <w:rsid w:val="002050EB"/>
    <w:rsid w:val="002052DC"/>
    <w:rsid w:val="002112D3"/>
    <w:rsid w:val="00211615"/>
    <w:rsid w:val="00213AD1"/>
    <w:rsid w:val="00213BEA"/>
    <w:rsid w:val="00213D29"/>
    <w:rsid w:val="00217FE6"/>
    <w:rsid w:val="00230608"/>
    <w:rsid w:val="00244F51"/>
    <w:rsid w:val="002450D6"/>
    <w:rsid w:val="0025031D"/>
    <w:rsid w:val="002516ED"/>
    <w:rsid w:val="00254160"/>
    <w:rsid w:val="0026047E"/>
    <w:rsid w:val="002620D2"/>
    <w:rsid w:val="00265919"/>
    <w:rsid w:val="00266750"/>
    <w:rsid w:val="00267885"/>
    <w:rsid w:val="00270D8C"/>
    <w:rsid w:val="00274322"/>
    <w:rsid w:val="002849F3"/>
    <w:rsid w:val="00292758"/>
    <w:rsid w:val="0029775A"/>
    <w:rsid w:val="002A157A"/>
    <w:rsid w:val="002A6BD9"/>
    <w:rsid w:val="002A7134"/>
    <w:rsid w:val="002B2D83"/>
    <w:rsid w:val="002B6331"/>
    <w:rsid w:val="002B7042"/>
    <w:rsid w:val="002C128B"/>
    <w:rsid w:val="002D65E3"/>
    <w:rsid w:val="002E07F2"/>
    <w:rsid w:val="002E528B"/>
    <w:rsid w:val="002E6027"/>
    <w:rsid w:val="002E6752"/>
    <w:rsid w:val="002E70CC"/>
    <w:rsid w:val="002F1DCF"/>
    <w:rsid w:val="002F4A51"/>
    <w:rsid w:val="002F5328"/>
    <w:rsid w:val="002F69A3"/>
    <w:rsid w:val="002F77CF"/>
    <w:rsid w:val="003032E9"/>
    <w:rsid w:val="00314626"/>
    <w:rsid w:val="003245DD"/>
    <w:rsid w:val="00331038"/>
    <w:rsid w:val="00332AD1"/>
    <w:rsid w:val="0033317B"/>
    <w:rsid w:val="003338B9"/>
    <w:rsid w:val="00334A08"/>
    <w:rsid w:val="0033685B"/>
    <w:rsid w:val="003375DD"/>
    <w:rsid w:val="0034286B"/>
    <w:rsid w:val="00342AD0"/>
    <w:rsid w:val="00345B95"/>
    <w:rsid w:val="00346C84"/>
    <w:rsid w:val="00346E0C"/>
    <w:rsid w:val="0035294B"/>
    <w:rsid w:val="00355600"/>
    <w:rsid w:val="003562D6"/>
    <w:rsid w:val="003633ED"/>
    <w:rsid w:val="00366CF8"/>
    <w:rsid w:val="00372B58"/>
    <w:rsid w:val="00376869"/>
    <w:rsid w:val="00382457"/>
    <w:rsid w:val="003876E5"/>
    <w:rsid w:val="0038789C"/>
    <w:rsid w:val="003916D3"/>
    <w:rsid w:val="003930BA"/>
    <w:rsid w:val="003972E5"/>
    <w:rsid w:val="003977EA"/>
    <w:rsid w:val="00397CA4"/>
    <w:rsid w:val="003A1D1F"/>
    <w:rsid w:val="003A6A67"/>
    <w:rsid w:val="003C0EB3"/>
    <w:rsid w:val="003C17A6"/>
    <w:rsid w:val="003C2F4F"/>
    <w:rsid w:val="003C5A25"/>
    <w:rsid w:val="003D0059"/>
    <w:rsid w:val="003D1BFC"/>
    <w:rsid w:val="003D4190"/>
    <w:rsid w:val="003D4AE5"/>
    <w:rsid w:val="003E2E9B"/>
    <w:rsid w:val="003E3D4B"/>
    <w:rsid w:val="003E74DA"/>
    <w:rsid w:val="003E78C3"/>
    <w:rsid w:val="003F56C5"/>
    <w:rsid w:val="00412A94"/>
    <w:rsid w:val="004147D3"/>
    <w:rsid w:val="004212E8"/>
    <w:rsid w:val="00424A78"/>
    <w:rsid w:val="004331D3"/>
    <w:rsid w:val="00433FD7"/>
    <w:rsid w:val="00437708"/>
    <w:rsid w:val="00440C32"/>
    <w:rsid w:val="004500A0"/>
    <w:rsid w:val="00450A78"/>
    <w:rsid w:val="004575E7"/>
    <w:rsid w:val="0046678F"/>
    <w:rsid w:val="004667A1"/>
    <w:rsid w:val="00477F76"/>
    <w:rsid w:val="00483C52"/>
    <w:rsid w:val="00485FAC"/>
    <w:rsid w:val="00487DA6"/>
    <w:rsid w:val="00490EA8"/>
    <w:rsid w:val="0049361C"/>
    <w:rsid w:val="0049504E"/>
    <w:rsid w:val="0049681B"/>
    <w:rsid w:val="004A6774"/>
    <w:rsid w:val="004A6DE4"/>
    <w:rsid w:val="004B0D74"/>
    <w:rsid w:val="004B1F85"/>
    <w:rsid w:val="004B75EF"/>
    <w:rsid w:val="004C51BF"/>
    <w:rsid w:val="004D18CE"/>
    <w:rsid w:val="004D24E2"/>
    <w:rsid w:val="004D4E91"/>
    <w:rsid w:val="004E0899"/>
    <w:rsid w:val="004E3BF6"/>
    <w:rsid w:val="004F023E"/>
    <w:rsid w:val="004F2B77"/>
    <w:rsid w:val="004F41B7"/>
    <w:rsid w:val="004F4753"/>
    <w:rsid w:val="004F703F"/>
    <w:rsid w:val="004F7C9D"/>
    <w:rsid w:val="00501D24"/>
    <w:rsid w:val="0050243D"/>
    <w:rsid w:val="005037A3"/>
    <w:rsid w:val="00504DA4"/>
    <w:rsid w:val="00506500"/>
    <w:rsid w:val="00510A3B"/>
    <w:rsid w:val="00511A1A"/>
    <w:rsid w:val="005148C7"/>
    <w:rsid w:val="0052225F"/>
    <w:rsid w:val="00525186"/>
    <w:rsid w:val="005313CE"/>
    <w:rsid w:val="00532AFC"/>
    <w:rsid w:val="00535F7C"/>
    <w:rsid w:val="005442E0"/>
    <w:rsid w:val="00544564"/>
    <w:rsid w:val="00547D6D"/>
    <w:rsid w:val="00552152"/>
    <w:rsid w:val="0055423C"/>
    <w:rsid w:val="005577AE"/>
    <w:rsid w:val="00566BBD"/>
    <w:rsid w:val="00570330"/>
    <w:rsid w:val="005704C3"/>
    <w:rsid w:val="00570BFD"/>
    <w:rsid w:val="00575197"/>
    <w:rsid w:val="00575C85"/>
    <w:rsid w:val="00576688"/>
    <w:rsid w:val="005811B8"/>
    <w:rsid w:val="00582FDD"/>
    <w:rsid w:val="00583194"/>
    <w:rsid w:val="005852DC"/>
    <w:rsid w:val="00590E19"/>
    <w:rsid w:val="00597224"/>
    <w:rsid w:val="005A039D"/>
    <w:rsid w:val="005C361A"/>
    <w:rsid w:val="005C6132"/>
    <w:rsid w:val="005D5947"/>
    <w:rsid w:val="005E2A2E"/>
    <w:rsid w:val="005E2A7F"/>
    <w:rsid w:val="005E6684"/>
    <w:rsid w:val="005F4CC0"/>
    <w:rsid w:val="005F72A7"/>
    <w:rsid w:val="0060032A"/>
    <w:rsid w:val="00602E45"/>
    <w:rsid w:val="00610AB6"/>
    <w:rsid w:val="00616685"/>
    <w:rsid w:val="0061720A"/>
    <w:rsid w:val="0062010B"/>
    <w:rsid w:val="00620A33"/>
    <w:rsid w:val="006210F7"/>
    <w:rsid w:val="006243F6"/>
    <w:rsid w:val="00625610"/>
    <w:rsid w:val="00633560"/>
    <w:rsid w:val="00634CC4"/>
    <w:rsid w:val="006360E2"/>
    <w:rsid w:val="00654C74"/>
    <w:rsid w:val="00654CAF"/>
    <w:rsid w:val="00654E1C"/>
    <w:rsid w:val="006578CC"/>
    <w:rsid w:val="00664318"/>
    <w:rsid w:val="00670D39"/>
    <w:rsid w:val="00672F9C"/>
    <w:rsid w:val="00673A4F"/>
    <w:rsid w:val="006742E8"/>
    <w:rsid w:val="00677974"/>
    <w:rsid w:val="00683255"/>
    <w:rsid w:val="00694D22"/>
    <w:rsid w:val="006A0858"/>
    <w:rsid w:val="006A399B"/>
    <w:rsid w:val="006A748B"/>
    <w:rsid w:val="006B125C"/>
    <w:rsid w:val="006B62A4"/>
    <w:rsid w:val="006B6410"/>
    <w:rsid w:val="006D1112"/>
    <w:rsid w:val="006D3EBA"/>
    <w:rsid w:val="006D737D"/>
    <w:rsid w:val="006E0B86"/>
    <w:rsid w:val="006E50EC"/>
    <w:rsid w:val="006F349B"/>
    <w:rsid w:val="006F642B"/>
    <w:rsid w:val="00701503"/>
    <w:rsid w:val="00701F6E"/>
    <w:rsid w:val="007060D8"/>
    <w:rsid w:val="00707028"/>
    <w:rsid w:val="00711B26"/>
    <w:rsid w:val="007154FC"/>
    <w:rsid w:val="00715BE5"/>
    <w:rsid w:val="0072234C"/>
    <w:rsid w:val="0073351E"/>
    <w:rsid w:val="00742B61"/>
    <w:rsid w:val="007458EC"/>
    <w:rsid w:val="007459E5"/>
    <w:rsid w:val="007477F9"/>
    <w:rsid w:val="007525F8"/>
    <w:rsid w:val="00753710"/>
    <w:rsid w:val="00753BF5"/>
    <w:rsid w:val="00762FDD"/>
    <w:rsid w:val="0076373F"/>
    <w:rsid w:val="00764B80"/>
    <w:rsid w:val="00765D75"/>
    <w:rsid w:val="00767627"/>
    <w:rsid w:val="007714D5"/>
    <w:rsid w:val="007743DB"/>
    <w:rsid w:val="0077538D"/>
    <w:rsid w:val="00775E19"/>
    <w:rsid w:val="007774C6"/>
    <w:rsid w:val="007864B2"/>
    <w:rsid w:val="00792137"/>
    <w:rsid w:val="00795164"/>
    <w:rsid w:val="00795181"/>
    <w:rsid w:val="00795CCD"/>
    <w:rsid w:val="007A2165"/>
    <w:rsid w:val="007A2DBC"/>
    <w:rsid w:val="007A55A7"/>
    <w:rsid w:val="007B0635"/>
    <w:rsid w:val="007B073A"/>
    <w:rsid w:val="007B4C2A"/>
    <w:rsid w:val="007B7B95"/>
    <w:rsid w:val="007C2586"/>
    <w:rsid w:val="007D0480"/>
    <w:rsid w:val="007D6669"/>
    <w:rsid w:val="007E0612"/>
    <w:rsid w:val="007E0F08"/>
    <w:rsid w:val="007E4D48"/>
    <w:rsid w:val="007E57C9"/>
    <w:rsid w:val="007F3F1F"/>
    <w:rsid w:val="007F5FE9"/>
    <w:rsid w:val="007F6717"/>
    <w:rsid w:val="007F6EC5"/>
    <w:rsid w:val="008029E4"/>
    <w:rsid w:val="00805049"/>
    <w:rsid w:val="008113E6"/>
    <w:rsid w:val="00812F5E"/>
    <w:rsid w:val="00816059"/>
    <w:rsid w:val="00825FE1"/>
    <w:rsid w:val="00832D2B"/>
    <w:rsid w:val="00835668"/>
    <w:rsid w:val="00841631"/>
    <w:rsid w:val="0084465B"/>
    <w:rsid w:val="00850D07"/>
    <w:rsid w:val="00850DE9"/>
    <w:rsid w:val="008528BC"/>
    <w:rsid w:val="008552B5"/>
    <w:rsid w:val="008622E7"/>
    <w:rsid w:val="00863197"/>
    <w:rsid w:val="00864988"/>
    <w:rsid w:val="00866A32"/>
    <w:rsid w:val="008734D0"/>
    <w:rsid w:val="008743AA"/>
    <w:rsid w:val="00877A7D"/>
    <w:rsid w:val="00882D83"/>
    <w:rsid w:val="00885400"/>
    <w:rsid w:val="00891804"/>
    <w:rsid w:val="00895899"/>
    <w:rsid w:val="00895A26"/>
    <w:rsid w:val="00895F9D"/>
    <w:rsid w:val="00897009"/>
    <w:rsid w:val="008A7001"/>
    <w:rsid w:val="008B39C6"/>
    <w:rsid w:val="008C0B49"/>
    <w:rsid w:val="008C5E00"/>
    <w:rsid w:val="008D34AB"/>
    <w:rsid w:val="008D3A98"/>
    <w:rsid w:val="008D4263"/>
    <w:rsid w:val="008D6F8C"/>
    <w:rsid w:val="008D79EC"/>
    <w:rsid w:val="008E1532"/>
    <w:rsid w:val="008E4076"/>
    <w:rsid w:val="008E77ED"/>
    <w:rsid w:val="008F0E19"/>
    <w:rsid w:val="008F20DE"/>
    <w:rsid w:val="008F2878"/>
    <w:rsid w:val="008F4738"/>
    <w:rsid w:val="008F50F1"/>
    <w:rsid w:val="008F6E53"/>
    <w:rsid w:val="00902D15"/>
    <w:rsid w:val="009050F6"/>
    <w:rsid w:val="00913659"/>
    <w:rsid w:val="009150ED"/>
    <w:rsid w:val="00920057"/>
    <w:rsid w:val="00924310"/>
    <w:rsid w:val="0092432B"/>
    <w:rsid w:val="00924399"/>
    <w:rsid w:val="00947596"/>
    <w:rsid w:val="00951B97"/>
    <w:rsid w:val="0095589F"/>
    <w:rsid w:val="00961252"/>
    <w:rsid w:val="009645DB"/>
    <w:rsid w:val="00970965"/>
    <w:rsid w:val="00977FA4"/>
    <w:rsid w:val="0098634F"/>
    <w:rsid w:val="00987301"/>
    <w:rsid w:val="0098771A"/>
    <w:rsid w:val="00992DE7"/>
    <w:rsid w:val="009943EE"/>
    <w:rsid w:val="009962E1"/>
    <w:rsid w:val="00996F43"/>
    <w:rsid w:val="009A3940"/>
    <w:rsid w:val="009B2F68"/>
    <w:rsid w:val="009C0DCF"/>
    <w:rsid w:val="009C1260"/>
    <w:rsid w:val="009C4975"/>
    <w:rsid w:val="009D3BCE"/>
    <w:rsid w:val="009D51F3"/>
    <w:rsid w:val="009D6BD7"/>
    <w:rsid w:val="009E017B"/>
    <w:rsid w:val="009E04C7"/>
    <w:rsid w:val="009E2350"/>
    <w:rsid w:val="009E2855"/>
    <w:rsid w:val="009E3F97"/>
    <w:rsid w:val="009E5752"/>
    <w:rsid w:val="009E643A"/>
    <w:rsid w:val="009E7798"/>
    <w:rsid w:val="009F282A"/>
    <w:rsid w:val="009F44A8"/>
    <w:rsid w:val="009F465A"/>
    <w:rsid w:val="009F4833"/>
    <w:rsid w:val="00A01798"/>
    <w:rsid w:val="00A01FFD"/>
    <w:rsid w:val="00A10453"/>
    <w:rsid w:val="00A12D7C"/>
    <w:rsid w:val="00A238C9"/>
    <w:rsid w:val="00A25A25"/>
    <w:rsid w:val="00A269F2"/>
    <w:rsid w:val="00A337E3"/>
    <w:rsid w:val="00A3501F"/>
    <w:rsid w:val="00A35ECC"/>
    <w:rsid w:val="00A40A44"/>
    <w:rsid w:val="00A43D66"/>
    <w:rsid w:val="00A502E2"/>
    <w:rsid w:val="00A53B26"/>
    <w:rsid w:val="00A5411A"/>
    <w:rsid w:val="00A558F3"/>
    <w:rsid w:val="00A568EE"/>
    <w:rsid w:val="00A63C83"/>
    <w:rsid w:val="00A665B2"/>
    <w:rsid w:val="00A6754F"/>
    <w:rsid w:val="00A7477A"/>
    <w:rsid w:val="00A76CF4"/>
    <w:rsid w:val="00A81A7E"/>
    <w:rsid w:val="00A861F3"/>
    <w:rsid w:val="00A91DF4"/>
    <w:rsid w:val="00A92FC4"/>
    <w:rsid w:val="00A96DEE"/>
    <w:rsid w:val="00AA2B06"/>
    <w:rsid w:val="00AA2D16"/>
    <w:rsid w:val="00AA3CF1"/>
    <w:rsid w:val="00AA7D8F"/>
    <w:rsid w:val="00AB0DF4"/>
    <w:rsid w:val="00AB1EDC"/>
    <w:rsid w:val="00AB2107"/>
    <w:rsid w:val="00AC1CBA"/>
    <w:rsid w:val="00AC6DB2"/>
    <w:rsid w:val="00AE028F"/>
    <w:rsid w:val="00AE0ABF"/>
    <w:rsid w:val="00AE3DD1"/>
    <w:rsid w:val="00AF0A03"/>
    <w:rsid w:val="00AF7F3D"/>
    <w:rsid w:val="00B036CC"/>
    <w:rsid w:val="00B0426D"/>
    <w:rsid w:val="00B10CC6"/>
    <w:rsid w:val="00B11AF6"/>
    <w:rsid w:val="00B1698A"/>
    <w:rsid w:val="00B21100"/>
    <w:rsid w:val="00B21BE6"/>
    <w:rsid w:val="00B26662"/>
    <w:rsid w:val="00B2689B"/>
    <w:rsid w:val="00B31248"/>
    <w:rsid w:val="00B344A5"/>
    <w:rsid w:val="00B43A5A"/>
    <w:rsid w:val="00B43D72"/>
    <w:rsid w:val="00B44977"/>
    <w:rsid w:val="00B4564F"/>
    <w:rsid w:val="00B47C43"/>
    <w:rsid w:val="00B47DF2"/>
    <w:rsid w:val="00B606E8"/>
    <w:rsid w:val="00B7024E"/>
    <w:rsid w:val="00B7530C"/>
    <w:rsid w:val="00B75AB3"/>
    <w:rsid w:val="00B83E50"/>
    <w:rsid w:val="00B912A4"/>
    <w:rsid w:val="00B97439"/>
    <w:rsid w:val="00BA2FFD"/>
    <w:rsid w:val="00BA6379"/>
    <w:rsid w:val="00BB5742"/>
    <w:rsid w:val="00BB5B87"/>
    <w:rsid w:val="00BC2209"/>
    <w:rsid w:val="00BC56E8"/>
    <w:rsid w:val="00BC5BAE"/>
    <w:rsid w:val="00BC5D9F"/>
    <w:rsid w:val="00BD0EE3"/>
    <w:rsid w:val="00BD330C"/>
    <w:rsid w:val="00BD35C7"/>
    <w:rsid w:val="00BD4C7B"/>
    <w:rsid w:val="00BD50E3"/>
    <w:rsid w:val="00BD5809"/>
    <w:rsid w:val="00BD6137"/>
    <w:rsid w:val="00BD7B7A"/>
    <w:rsid w:val="00BE7545"/>
    <w:rsid w:val="00BF04FA"/>
    <w:rsid w:val="00BF236A"/>
    <w:rsid w:val="00BF3835"/>
    <w:rsid w:val="00BF53DE"/>
    <w:rsid w:val="00C006CA"/>
    <w:rsid w:val="00C0181D"/>
    <w:rsid w:val="00C02827"/>
    <w:rsid w:val="00C07E00"/>
    <w:rsid w:val="00C11ADC"/>
    <w:rsid w:val="00C11C4A"/>
    <w:rsid w:val="00C126D2"/>
    <w:rsid w:val="00C1383A"/>
    <w:rsid w:val="00C15AE8"/>
    <w:rsid w:val="00C171A5"/>
    <w:rsid w:val="00C21EF6"/>
    <w:rsid w:val="00C27FEC"/>
    <w:rsid w:val="00C34095"/>
    <w:rsid w:val="00C3765C"/>
    <w:rsid w:val="00C37F66"/>
    <w:rsid w:val="00C4196A"/>
    <w:rsid w:val="00C4213C"/>
    <w:rsid w:val="00C4492A"/>
    <w:rsid w:val="00C4654C"/>
    <w:rsid w:val="00C5388E"/>
    <w:rsid w:val="00C54163"/>
    <w:rsid w:val="00C55F8C"/>
    <w:rsid w:val="00C630DB"/>
    <w:rsid w:val="00C65C7F"/>
    <w:rsid w:val="00C65DE6"/>
    <w:rsid w:val="00C67C57"/>
    <w:rsid w:val="00C73E35"/>
    <w:rsid w:val="00C751BD"/>
    <w:rsid w:val="00C812EA"/>
    <w:rsid w:val="00C84F65"/>
    <w:rsid w:val="00C86186"/>
    <w:rsid w:val="00C87FD6"/>
    <w:rsid w:val="00C91309"/>
    <w:rsid w:val="00C9283A"/>
    <w:rsid w:val="00C94FE0"/>
    <w:rsid w:val="00C95559"/>
    <w:rsid w:val="00CB3CF0"/>
    <w:rsid w:val="00CB7433"/>
    <w:rsid w:val="00CC1B3A"/>
    <w:rsid w:val="00CC227D"/>
    <w:rsid w:val="00CC2ED8"/>
    <w:rsid w:val="00CC469F"/>
    <w:rsid w:val="00CC5083"/>
    <w:rsid w:val="00CC7A92"/>
    <w:rsid w:val="00CD1BEB"/>
    <w:rsid w:val="00CD3C0B"/>
    <w:rsid w:val="00CD4059"/>
    <w:rsid w:val="00CD572A"/>
    <w:rsid w:val="00CD5B77"/>
    <w:rsid w:val="00CE1E84"/>
    <w:rsid w:val="00CE455C"/>
    <w:rsid w:val="00CE560F"/>
    <w:rsid w:val="00CE6094"/>
    <w:rsid w:val="00CE79EE"/>
    <w:rsid w:val="00CF0A2A"/>
    <w:rsid w:val="00CF2EC7"/>
    <w:rsid w:val="00CF5259"/>
    <w:rsid w:val="00D002CD"/>
    <w:rsid w:val="00D00871"/>
    <w:rsid w:val="00D016B1"/>
    <w:rsid w:val="00D023A1"/>
    <w:rsid w:val="00D03F54"/>
    <w:rsid w:val="00D047BC"/>
    <w:rsid w:val="00D04CA3"/>
    <w:rsid w:val="00D07E96"/>
    <w:rsid w:val="00D12A86"/>
    <w:rsid w:val="00D147E9"/>
    <w:rsid w:val="00D15BC5"/>
    <w:rsid w:val="00D177A5"/>
    <w:rsid w:val="00D22163"/>
    <w:rsid w:val="00D23B0D"/>
    <w:rsid w:val="00D317DC"/>
    <w:rsid w:val="00D36389"/>
    <w:rsid w:val="00D36F0C"/>
    <w:rsid w:val="00D374D1"/>
    <w:rsid w:val="00D40775"/>
    <w:rsid w:val="00D444F2"/>
    <w:rsid w:val="00D474EC"/>
    <w:rsid w:val="00D52359"/>
    <w:rsid w:val="00D6062D"/>
    <w:rsid w:val="00D65289"/>
    <w:rsid w:val="00D7272F"/>
    <w:rsid w:val="00D728D6"/>
    <w:rsid w:val="00D7296B"/>
    <w:rsid w:val="00D73E38"/>
    <w:rsid w:val="00D827C6"/>
    <w:rsid w:val="00D8515E"/>
    <w:rsid w:val="00D87299"/>
    <w:rsid w:val="00D9188A"/>
    <w:rsid w:val="00D91DA4"/>
    <w:rsid w:val="00D95A77"/>
    <w:rsid w:val="00D95F71"/>
    <w:rsid w:val="00D9646A"/>
    <w:rsid w:val="00D97309"/>
    <w:rsid w:val="00DA3B7E"/>
    <w:rsid w:val="00DB01FB"/>
    <w:rsid w:val="00DB2FF2"/>
    <w:rsid w:val="00DB56D2"/>
    <w:rsid w:val="00DC0501"/>
    <w:rsid w:val="00DC548A"/>
    <w:rsid w:val="00DC6EC1"/>
    <w:rsid w:val="00DC7A60"/>
    <w:rsid w:val="00DD39BB"/>
    <w:rsid w:val="00DE030C"/>
    <w:rsid w:val="00DE22A1"/>
    <w:rsid w:val="00DE2366"/>
    <w:rsid w:val="00DE5FDF"/>
    <w:rsid w:val="00DE6232"/>
    <w:rsid w:val="00DF0E69"/>
    <w:rsid w:val="00DF34CE"/>
    <w:rsid w:val="00DF4733"/>
    <w:rsid w:val="00DF6F4C"/>
    <w:rsid w:val="00E02012"/>
    <w:rsid w:val="00E05455"/>
    <w:rsid w:val="00E05A9B"/>
    <w:rsid w:val="00E069CE"/>
    <w:rsid w:val="00E06A7F"/>
    <w:rsid w:val="00E07254"/>
    <w:rsid w:val="00E073DF"/>
    <w:rsid w:val="00E079D8"/>
    <w:rsid w:val="00E15D4C"/>
    <w:rsid w:val="00E16441"/>
    <w:rsid w:val="00E219C8"/>
    <w:rsid w:val="00E21D69"/>
    <w:rsid w:val="00E25653"/>
    <w:rsid w:val="00E26C7E"/>
    <w:rsid w:val="00E313A8"/>
    <w:rsid w:val="00E51830"/>
    <w:rsid w:val="00E5189A"/>
    <w:rsid w:val="00E5204A"/>
    <w:rsid w:val="00E57F41"/>
    <w:rsid w:val="00E60605"/>
    <w:rsid w:val="00E63E64"/>
    <w:rsid w:val="00E704CA"/>
    <w:rsid w:val="00E72924"/>
    <w:rsid w:val="00E75BE8"/>
    <w:rsid w:val="00E77EBA"/>
    <w:rsid w:val="00E8034B"/>
    <w:rsid w:val="00E8060E"/>
    <w:rsid w:val="00E80F38"/>
    <w:rsid w:val="00E82AF6"/>
    <w:rsid w:val="00E8302F"/>
    <w:rsid w:val="00E84F17"/>
    <w:rsid w:val="00E9682B"/>
    <w:rsid w:val="00EA37D0"/>
    <w:rsid w:val="00EA3851"/>
    <w:rsid w:val="00EB0295"/>
    <w:rsid w:val="00EB324C"/>
    <w:rsid w:val="00EC08C8"/>
    <w:rsid w:val="00ED2E6C"/>
    <w:rsid w:val="00ED3C05"/>
    <w:rsid w:val="00EE1559"/>
    <w:rsid w:val="00EE26F5"/>
    <w:rsid w:val="00EE4A14"/>
    <w:rsid w:val="00EE6D18"/>
    <w:rsid w:val="00EE6EF2"/>
    <w:rsid w:val="00EF0FCA"/>
    <w:rsid w:val="00EF748D"/>
    <w:rsid w:val="00F02069"/>
    <w:rsid w:val="00F049AF"/>
    <w:rsid w:val="00F06007"/>
    <w:rsid w:val="00F07E05"/>
    <w:rsid w:val="00F07EAA"/>
    <w:rsid w:val="00F16D00"/>
    <w:rsid w:val="00F16E08"/>
    <w:rsid w:val="00F21C3E"/>
    <w:rsid w:val="00F257B6"/>
    <w:rsid w:val="00F30661"/>
    <w:rsid w:val="00F32DA3"/>
    <w:rsid w:val="00F33479"/>
    <w:rsid w:val="00F34753"/>
    <w:rsid w:val="00F44CE5"/>
    <w:rsid w:val="00F51085"/>
    <w:rsid w:val="00F5152A"/>
    <w:rsid w:val="00F55379"/>
    <w:rsid w:val="00F63DBC"/>
    <w:rsid w:val="00F6569A"/>
    <w:rsid w:val="00F6581B"/>
    <w:rsid w:val="00F812A2"/>
    <w:rsid w:val="00F8714A"/>
    <w:rsid w:val="00F87CE0"/>
    <w:rsid w:val="00F9303B"/>
    <w:rsid w:val="00F93465"/>
    <w:rsid w:val="00F959EA"/>
    <w:rsid w:val="00F95FFB"/>
    <w:rsid w:val="00F975BF"/>
    <w:rsid w:val="00FA2DB6"/>
    <w:rsid w:val="00FA30D1"/>
    <w:rsid w:val="00FA69B4"/>
    <w:rsid w:val="00FB0BA0"/>
    <w:rsid w:val="00FB15BB"/>
    <w:rsid w:val="00FB2AA3"/>
    <w:rsid w:val="00FB3E15"/>
    <w:rsid w:val="00FB41D9"/>
    <w:rsid w:val="00FB6AFE"/>
    <w:rsid w:val="00FC03D8"/>
    <w:rsid w:val="00FC277B"/>
    <w:rsid w:val="00FC564E"/>
    <w:rsid w:val="00FC6C2D"/>
    <w:rsid w:val="00FD7EEE"/>
    <w:rsid w:val="00FE0BC6"/>
    <w:rsid w:val="00FE1149"/>
    <w:rsid w:val="00FE2424"/>
    <w:rsid w:val="00FE3408"/>
    <w:rsid w:val="00FE60E1"/>
    <w:rsid w:val="00FF3C36"/>
    <w:rsid w:val="00FF44DD"/>
    <w:rsid w:val="00FF791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4310"/>
    <w:pPr>
      <w:spacing w:line="240" w:lineRule="atLeast"/>
    </w:pPr>
    <w:rPr>
      <w:rFonts w:ascii="Verdana" w:hAnsi="Verdana"/>
      <w:sz w:val="18"/>
      <w:szCs w:val="24"/>
    </w:rPr>
  </w:style>
  <w:style w:type="paragraph" w:styleId="Kop1">
    <w:name w:val="heading 1"/>
    <w:basedOn w:val="Standaard"/>
    <w:next w:val="Standaard"/>
    <w:qFormat/>
    <w:rsid w:val="00924310"/>
    <w:pPr>
      <w:keepNext/>
      <w:spacing w:before="240" w:after="60"/>
      <w:outlineLvl w:val="0"/>
    </w:pPr>
    <w:rPr>
      <w:rFonts w:cs="Arial"/>
      <w:b/>
      <w:bCs/>
      <w:kern w:val="32"/>
      <w:sz w:val="32"/>
      <w:szCs w:val="32"/>
    </w:rPr>
  </w:style>
  <w:style w:type="paragraph" w:styleId="Kop2">
    <w:name w:val="heading 2"/>
    <w:basedOn w:val="Standaard"/>
    <w:next w:val="Standaard"/>
    <w:qFormat/>
    <w:rsid w:val="00924310"/>
    <w:pPr>
      <w:keepNext/>
      <w:spacing w:before="240" w:after="60"/>
      <w:outlineLvl w:val="1"/>
    </w:pPr>
    <w:rPr>
      <w:rFonts w:cs="Arial"/>
      <w:b/>
      <w:bCs/>
      <w:i/>
      <w:iCs/>
      <w:sz w:val="28"/>
      <w:szCs w:val="28"/>
    </w:rPr>
  </w:style>
  <w:style w:type="paragraph" w:styleId="Kop3">
    <w:name w:val="heading 3"/>
    <w:basedOn w:val="Standaard"/>
    <w:next w:val="Standaard"/>
    <w:qFormat/>
    <w:rsid w:val="00924310"/>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uisstijl-Adres">
    <w:name w:val="Huisstijl-Adres"/>
    <w:basedOn w:val="Standaard"/>
    <w:rsid w:val="00924310"/>
    <w:pPr>
      <w:tabs>
        <w:tab w:val="left" w:pos="192"/>
      </w:tabs>
      <w:adjustRightInd w:val="0"/>
      <w:spacing w:after="90" w:line="180" w:lineRule="exact"/>
    </w:pPr>
    <w:rPr>
      <w:rFonts w:cs="Verdana"/>
      <w:noProof/>
      <w:sz w:val="13"/>
      <w:szCs w:val="13"/>
    </w:rPr>
  </w:style>
  <w:style w:type="paragraph" w:customStyle="1" w:styleId="Huisstijl-Gegeven">
    <w:name w:val="Huisstijl-Gegeven"/>
    <w:basedOn w:val="Standaard"/>
    <w:link w:val="Huisstijl-GegevenCharChar"/>
    <w:rsid w:val="00924310"/>
    <w:pPr>
      <w:spacing w:after="92" w:line="180" w:lineRule="exact"/>
    </w:pPr>
    <w:rPr>
      <w:noProof/>
      <w:sz w:val="13"/>
    </w:rPr>
  </w:style>
  <w:style w:type="character" w:customStyle="1" w:styleId="Huisstijl-GegevenCharChar">
    <w:name w:val="Huisstijl-Gegeven Char Char"/>
    <w:basedOn w:val="Standaardalinea-lettertype"/>
    <w:link w:val="Huisstijl-Gegeven"/>
    <w:rsid w:val="00924310"/>
    <w:rPr>
      <w:rFonts w:ascii="Verdana" w:hAnsi="Verdana"/>
      <w:noProof/>
      <w:sz w:val="13"/>
      <w:szCs w:val="24"/>
      <w:lang w:val="nl-NL" w:eastAsia="nl-NL" w:bidi="ar-SA"/>
    </w:rPr>
  </w:style>
  <w:style w:type="paragraph" w:customStyle="1" w:styleId="Huisstijl-KixCode">
    <w:name w:val="Huisstijl-KixCode"/>
    <w:basedOn w:val="Standaard"/>
    <w:rsid w:val="00924310"/>
    <w:pPr>
      <w:spacing w:before="60" w:line="240" w:lineRule="auto"/>
    </w:pPr>
    <w:rPr>
      <w:rFonts w:ascii="KIX Barcode" w:hAnsi="KIX Barcode"/>
      <w:b/>
      <w:bCs/>
      <w:smallCaps/>
      <w:noProof/>
      <w:sz w:val="24"/>
    </w:rPr>
  </w:style>
  <w:style w:type="paragraph" w:customStyle="1" w:styleId="Huisstijl-Kopje">
    <w:name w:val="Huisstijl-Kopje"/>
    <w:basedOn w:val="Huisstijl-Gegeven"/>
    <w:rsid w:val="00924310"/>
    <w:pPr>
      <w:spacing w:after="0"/>
    </w:pPr>
    <w:rPr>
      <w:b/>
    </w:rPr>
  </w:style>
  <w:style w:type="paragraph" w:customStyle="1" w:styleId="Huisstijl-NAW">
    <w:name w:val="Huisstijl-NAW"/>
    <w:basedOn w:val="Standaard"/>
    <w:rsid w:val="00924310"/>
    <w:pPr>
      <w:adjustRightInd w:val="0"/>
    </w:pPr>
    <w:rPr>
      <w:rFonts w:cs="Verdana"/>
      <w:noProof/>
      <w:szCs w:val="18"/>
    </w:rPr>
  </w:style>
  <w:style w:type="paragraph" w:customStyle="1" w:styleId="Huisstijl-Paginanummering">
    <w:name w:val="Huisstijl-Paginanummering"/>
    <w:basedOn w:val="Standaard"/>
    <w:rsid w:val="00924310"/>
    <w:pPr>
      <w:spacing w:line="180" w:lineRule="exact"/>
    </w:pPr>
    <w:rPr>
      <w:noProof/>
      <w:sz w:val="13"/>
    </w:rPr>
  </w:style>
  <w:style w:type="paragraph" w:customStyle="1" w:styleId="Huisstijl-Retouradres">
    <w:name w:val="Huisstijl-Retouradres"/>
    <w:basedOn w:val="Standaard"/>
    <w:rsid w:val="00924310"/>
    <w:pPr>
      <w:spacing w:line="180" w:lineRule="exact"/>
    </w:pPr>
    <w:rPr>
      <w:noProof/>
      <w:sz w:val="13"/>
    </w:rPr>
  </w:style>
  <w:style w:type="paragraph" w:customStyle="1" w:styleId="Huisstijl-Rubricering">
    <w:name w:val="Huisstijl-Rubricering"/>
    <w:basedOn w:val="Standaard"/>
    <w:rsid w:val="00924310"/>
    <w:pPr>
      <w:adjustRightInd w:val="0"/>
      <w:spacing w:line="180" w:lineRule="exact"/>
    </w:pPr>
    <w:rPr>
      <w:rFonts w:cs="Verdana-Bold"/>
      <w:b/>
      <w:bCs/>
      <w:smallCaps/>
      <w:noProof/>
      <w:sz w:val="13"/>
      <w:szCs w:val="13"/>
    </w:rPr>
  </w:style>
  <w:style w:type="paragraph" w:customStyle="1" w:styleId="Huisstijl-Voorwaarden">
    <w:name w:val="Huisstijl-Voorwaarden"/>
    <w:basedOn w:val="Standaard"/>
    <w:rsid w:val="00924310"/>
    <w:pPr>
      <w:spacing w:line="180" w:lineRule="exact"/>
    </w:pPr>
    <w:rPr>
      <w:i/>
      <w:noProof/>
      <w:sz w:val="13"/>
    </w:rPr>
  </w:style>
  <w:style w:type="character" w:styleId="Hyperlink">
    <w:name w:val="Hyperlink"/>
    <w:basedOn w:val="Standaardalinea-lettertype"/>
    <w:rsid w:val="00924310"/>
    <w:rPr>
      <w:color w:val="0000FF"/>
      <w:u w:val="single"/>
    </w:rPr>
  </w:style>
  <w:style w:type="paragraph" w:styleId="Koptekst">
    <w:name w:val="header"/>
    <w:basedOn w:val="Standaard"/>
    <w:rsid w:val="00924310"/>
    <w:pPr>
      <w:tabs>
        <w:tab w:val="center" w:pos="4536"/>
        <w:tab w:val="right" w:pos="9072"/>
      </w:tabs>
    </w:pPr>
  </w:style>
  <w:style w:type="paragraph" w:styleId="Lijstopsomteken">
    <w:name w:val="List Bullet"/>
    <w:basedOn w:val="Standaard"/>
    <w:rsid w:val="00924310"/>
    <w:pPr>
      <w:numPr>
        <w:numId w:val="2"/>
      </w:numPr>
    </w:pPr>
    <w:rPr>
      <w:noProof/>
    </w:rPr>
  </w:style>
  <w:style w:type="paragraph" w:styleId="Lijstopsomteken2">
    <w:name w:val="List Bullet 2"/>
    <w:basedOn w:val="Standaard"/>
    <w:rsid w:val="00924310"/>
    <w:pPr>
      <w:numPr>
        <w:numId w:val="4"/>
      </w:numPr>
      <w:tabs>
        <w:tab w:val="left" w:pos="454"/>
      </w:tabs>
    </w:pPr>
    <w:rPr>
      <w:noProof/>
    </w:rPr>
  </w:style>
  <w:style w:type="table" w:styleId="Tabelraster">
    <w:name w:val="Table Grid"/>
    <w:basedOn w:val="Standaardtabel"/>
    <w:rsid w:val="00924310"/>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tekst">
    <w:name w:val="footer"/>
    <w:basedOn w:val="Standaard"/>
    <w:rsid w:val="00924310"/>
    <w:pPr>
      <w:tabs>
        <w:tab w:val="center" w:pos="4536"/>
        <w:tab w:val="right" w:pos="9072"/>
      </w:tabs>
    </w:pPr>
  </w:style>
  <w:style w:type="paragraph" w:customStyle="1" w:styleId="Huisttsijl-AdresHC">
    <w:name w:val="Huisttsijl - Adres HC"/>
    <w:basedOn w:val="Huisstijl-Adres"/>
    <w:rsid w:val="00CC227D"/>
    <w:pPr>
      <w:spacing w:after="0"/>
    </w:pPr>
  </w:style>
  <w:style w:type="paragraph" w:styleId="Voetnoottekst">
    <w:name w:val="footnote text"/>
    <w:basedOn w:val="Standaard"/>
    <w:link w:val="VoetnoottekstChar"/>
    <w:uiPriority w:val="99"/>
    <w:rsid w:val="007E57C9"/>
    <w:pPr>
      <w:spacing w:line="180" w:lineRule="atLeast"/>
    </w:pPr>
    <w:rPr>
      <w:sz w:val="13"/>
      <w:szCs w:val="20"/>
    </w:rPr>
  </w:style>
  <w:style w:type="character" w:customStyle="1" w:styleId="st1">
    <w:name w:val="st1"/>
    <w:basedOn w:val="Standaardalinea-lettertype"/>
    <w:rsid w:val="00D177A5"/>
  </w:style>
  <w:style w:type="paragraph" w:styleId="Ballontekst">
    <w:name w:val="Balloon Text"/>
    <w:basedOn w:val="Standaard"/>
    <w:link w:val="BallontekstChar"/>
    <w:uiPriority w:val="99"/>
    <w:semiHidden/>
    <w:unhideWhenUsed/>
    <w:rsid w:val="0076373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373F"/>
    <w:rPr>
      <w:rFonts w:ascii="Tahoma" w:hAnsi="Tahoma" w:cs="Tahoma"/>
      <w:sz w:val="16"/>
      <w:szCs w:val="16"/>
    </w:rPr>
  </w:style>
  <w:style w:type="character" w:styleId="Voetnootmarkering">
    <w:name w:val="footnote reference"/>
    <w:basedOn w:val="Standaardalinea-lettertype"/>
    <w:uiPriority w:val="99"/>
    <w:unhideWhenUsed/>
    <w:rsid w:val="00620A33"/>
    <w:rPr>
      <w:vertAlign w:val="superscript"/>
    </w:rPr>
  </w:style>
  <w:style w:type="character" w:customStyle="1" w:styleId="VoetnoottekstChar">
    <w:name w:val="Voetnoottekst Char"/>
    <w:basedOn w:val="Standaardalinea-lettertype"/>
    <w:link w:val="Voetnoottekst"/>
    <w:uiPriority w:val="99"/>
    <w:rsid w:val="000C2B21"/>
    <w:rPr>
      <w:rFonts w:ascii="Verdana" w:hAnsi="Verdana"/>
      <w:sz w:val="13"/>
    </w:rPr>
  </w:style>
  <w:style w:type="paragraph" w:styleId="Lijstalinea">
    <w:name w:val="List Paragraph"/>
    <w:basedOn w:val="Standaard"/>
    <w:uiPriority w:val="34"/>
    <w:qFormat/>
    <w:rsid w:val="002F4A51"/>
    <w:pPr>
      <w:ind w:left="720"/>
      <w:contextualSpacing/>
    </w:pPr>
  </w:style>
  <w:style w:type="paragraph" w:styleId="Geenafstand">
    <w:name w:val="No Spacing"/>
    <w:uiPriority w:val="1"/>
    <w:qFormat/>
    <w:rsid w:val="00F812A2"/>
    <w:rPr>
      <w:rFonts w:ascii="Verdana" w:hAnsi="Verdana"/>
      <w:sz w:val="18"/>
      <w:szCs w:val="24"/>
    </w:rPr>
  </w:style>
  <w:style w:type="paragraph" w:styleId="Tekstzonderopmaak">
    <w:name w:val="Plain Text"/>
    <w:basedOn w:val="Standaard"/>
    <w:link w:val="TekstzonderopmaakChar"/>
    <w:uiPriority w:val="99"/>
    <w:unhideWhenUsed/>
    <w:rsid w:val="007F5FE9"/>
    <w:pPr>
      <w:spacing w:line="240" w:lineRule="auto"/>
    </w:pPr>
    <w:rPr>
      <w:sz w:val="20"/>
      <w:szCs w:val="21"/>
      <w:lang w:val="en-US" w:eastAsia="en-US"/>
    </w:rPr>
  </w:style>
  <w:style w:type="character" w:customStyle="1" w:styleId="TekstzonderopmaakChar">
    <w:name w:val="Tekst zonder opmaak Char"/>
    <w:basedOn w:val="Standaardalinea-lettertype"/>
    <w:link w:val="Tekstzonderopmaak"/>
    <w:uiPriority w:val="99"/>
    <w:rsid w:val="007F5FE9"/>
    <w:rPr>
      <w:rFonts w:ascii="Verdana" w:hAnsi="Verdana"/>
      <w:szCs w:val="21"/>
      <w:lang w:val="en-US" w:eastAsia="en-US"/>
    </w:rPr>
  </w:style>
  <w:style w:type="character" w:styleId="Verwijzingopmerking">
    <w:name w:val="annotation reference"/>
    <w:basedOn w:val="Standaardalinea-lettertype"/>
    <w:uiPriority w:val="99"/>
    <w:semiHidden/>
    <w:unhideWhenUsed/>
    <w:rsid w:val="000B226F"/>
    <w:rPr>
      <w:sz w:val="16"/>
      <w:szCs w:val="16"/>
    </w:rPr>
  </w:style>
  <w:style w:type="paragraph" w:styleId="Tekstopmerking">
    <w:name w:val="annotation text"/>
    <w:basedOn w:val="Standaard"/>
    <w:link w:val="TekstopmerkingChar"/>
    <w:uiPriority w:val="99"/>
    <w:semiHidden/>
    <w:unhideWhenUsed/>
    <w:rsid w:val="000B226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B226F"/>
    <w:rPr>
      <w:rFonts w:ascii="Verdana" w:hAnsi="Verdana"/>
    </w:rPr>
  </w:style>
  <w:style w:type="paragraph" w:styleId="Onderwerpvanopmerking">
    <w:name w:val="annotation subject"/>
    <w:basedOn w:val="Tekstopmerking"/>
    <w:next w:val="Tekstopmerking"/>
    <w:link w:val="OnderwerpvanopmerkingChar"/>
    <w:uiPriority w:val="99"/>
    <w:semiHidden/>
    <w:unhideWhenUsed/>
    <w:rsid w:val="000B226F"/>
    <w:rPr>
      <w:b/>
      <w:bCs/>
    </w:rPr>
  </w:style>
  <w:style w:type="character" w:customStyle="1" w:styleId="OnderwerpvanopmerkingChar">
    <w:name w:val="Onderwerp van opmerking Char"/>
    <w:basedOn w:val="TekstopmerkingChar"/>
    <w:link w:val="Onderwerpvanopmerking"/>
    <w:uiPriority w:val="99"/>
    <w:semiHidden/>
    <w:rsid w:val="000B226F"/>
    <w:rPr>
      <w:b/>
      <w:bCs/>
    </w:rPr>
  </w:style>
  <w:style w:type="paragraph" w:styleId="Plattetekst">
    <w:name w:val="Body Text"/>
    <w:basedOn w:val="Standaard"/>
    <w:link w:val="PlattetekstChar"/>
    <w:uiPriority w:val="99"/>
    <w:semiHidden/>
    <w:unhideWhenUsed/>
    <w:rsid w:val="0072234C"/>
    <w:pPr>
      <w:spacing w:after="120"/>
    </w:pPr>
  </w:style>
  <w:style w:type="character" w:customStyle="1" w:styleId="PlattetekstChar">
    <w:name w:val="Platte tekst Char"/>
    <w:basedOn w:val="Standaardalinea-lettertype"/>
    <w:link w:val="Plattetekst"/>
    <w:uiPriority w:val="99"/>
    <w:semiHidden/>
    <w:rsid w:val="0072234C"/>
    <w:rPr>
      <w:rFonts w:ascii="Verdana" w:hAnsi="Verdana"/>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4310"/>
    <w:pPr>
      <w:spacing w:line="240" w:lineRule="atLeast"/>
    </w:pPr>
    <w:rPr>
      <w:rFonts w:ascii="Verdana" w:hAnsi="Verdana"/>
      <w:sz w:val="18"/>
      <w:szCs w:val="24"/>
    </w:rPr>
  </w:style>
  <w:style w:type="paragraph" w:styleId="Kop1">
    <w:name w:val="heading 1"/>
    <w:basedOn w:val="Standaard"/>
    <w:next w:val="Standaard"/>
    <w:qFormat/>
    <w:rsid w:val="00924310"/>
    <w:pPr>
      <w:keepNext/>
      <w:spacing w:before="240" w:after="60"/>
      <w:outlineLvl w:val="0"/>
    </w:pPr>
    <w:rPr>
      <w:rFonts w:cs="Arial"/>
      <w:b/>
      <w:bCs/>
      <w:kern w:val="32"/>
      <w:sz w:val="32"/>
      <w:szCs w:val="32"/>
    </w:rPr>
  </w:style>
  <w:style w:type="paragraph" w:styleId="Kop2">
    <w:name w:val="heading 2"/>
    <w:basedOn w:val="Standaard"/>
    <w:next w:val="Standaard"/>
    <w:qFormat/>
    <w:rsid w:val="00924310"/>
    <w:pPr>
      <w:keepNext/>
      <w:spacing w:before="240" w:after="60"/>
      <w:outlineLvl w:val="1"/>
    </w:pPr>
    <w:rPr>
      <w:rFonts w:cs="Arial"/>
      <w:b/>
      <w:bCs/>
      <w:i/>
      <w:iCs/>
      <w:sz w:val="28"/>
      <w:szCs w:val="28"/>
    </w:rPr>
  </w:style>
  <w:style w:type="paragraph" w:styleId="Kop3">
    <w:name w:val="heading 3"/>
    <w:basedOn w:val="Standaard"/>
    <w:next w:val="Standaard"/>
    <w:qFormat/>
    <w:rsid w:val="00924310"/>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uisstijl-Adres">
    <w:name w:val="Huisstijl-Adres"/>
    <w:basedOn w:val="Standaard"/>
    <w:rsid w:val="00924310"/>
    <w:pPr>
      <w:tabs>
        <w:tab w:val="left" w:pos="192"/>
      </w:tabs>
      <w:adjustRightInd w:val="0"/>
      <w:spacing w:after="90" w:line="180" w:lineRule="exact"/>
    </w:pPr>
    <w:rPr>
      <w:rFonts w:cs="Verdana"/>
      <w:noProof/>
      <w:sz w:val="13"/>
      <w:szCs w:val="13"/>
    </w:rPr>
  </w:style>
  <w:style w:type="paragraph" w:customStyle="1" w:styleId="Huisstijl-Gegeven">
    <w:name w:val="Huisstijl-Gegeven"/>
    <w:basedOn w:val="Standaard"/>
    <w:link w:val="Huisstijl-GegevenCharChar"/>
    <w:rsid w:val="00924310"/>
    <w:pPr>
      <w:spacing w:after="92" w:line="180" w:lineRule="exact"/>
    </w:pPr>
    <w:rPr>
      <w:noProof/>
      <w:sz w:val="13"/>
    </w:rPr>
  </w:style>
  <w:style w:type="character" w:customStyle="1" w:styleId="Huisstijl-GegevenCharChar">
    <w:name w:val="Huisstijl-Gegeven Char Char"/>
    <w:basedOn w:val="Standaardalinea-lettertype"/>
    <w:link w:val="Huisstijl-Gegeven"/>
    <w:rsid w:val="00924310"/>
    <w:rPr>
      <w:rFonts w:ascii="Verdana" w:hAnsi="Verdana"/>
      <w:noProof/>
      <w:sz w:val="13"/>
      <w:szCs w:val="24"/>
      <w:lang w:val="nl-NL" w:eastAsia="nl-NL" w:bidi="ar-SA"/>
    </w:rPr>
  </w:style>
  <w:style w:type="paragraph" w:customStyle="1" w:styleId="Huisstijl-KixCode">
    <w:name w:val="Huisstijl-KixCode"/>
    <w:basedOn w:val="Standaard"/>
    <w:rsid w:val="00924310"/>
    <w:pPr>
      <w:spacing w:before="60" w:line="240" w:lineRule="auto"/>
    </w:pPr>
    <w:rPr>
      <w:rFonts w:ascii="KIX Barcode" w:hAnsi="KIX Barcode"/>
      <w:b/>
      <w:bCs/>
      <w:smallCaps/>
      <w:noProof/>
      <w:sz w:val="24"/>
    </w:rPr>
  </w:style>
  <w:style w:type="paragraph" w:customStyle="1" w:styleId="Huisstijl-Kopje">
    <w:name w:val="Huisstijl-Kopje"/>
    <w:basedOn w:val="Huisstijl-Gegeven"/>
    <w:rsid w:val="00924310"/>
    <w:pPr>
      <w:spacing w:after="0"/>
    </w:pPr>
    <w:rPr>
      <w:b/>
    </w:rPr>
  </w:style>
  <w:style w:type="paragraph" w:customStyle="1" w:styleId="Huisstijl-NAW">
    <w:name w:val="Huisstijl-NAW"/>
    <w:basedOn w:val="Standaard"/>
    <w:rsid w:val="00924310"/>
    <w:pPr>
      <w:adjustRightInd w:val="0"/>
    </w:pPr>
    <w:rPr>
      <w:rFonts w:cs="Verdana"/>
      <w:noProof/>
      <w:szCs w:val="18"/>
    </w:rPr>
  </w:style>
  <w:style w:type="paragraph" w:customStyle="1" w:styleId="Huisstijl-Paginanummering">
    <w:name w:val="Huisstijl-Paginanummering"/>
    <w:basedOn w:val="Standaard"/>
    <w:rsid w:val="00924310"/>
    <w:pPr>
      <w:spacing w:line="180" w:lineRule="exact"/>
    </w:pPr>
    <w:rPr>
      <w:noProof/>
      <w:sz w:val="13"/>
    </w:rPr>
  </w:style>
  <w:style w:type="paragraph" w:customStyle="1" w:styleId="Huisstijl-Retouradres">
    <w:name w:val="Huisstijl-Retouradres"/>
    <w:basedOn w:val="Standaard"/>
    <w:rsid w:val="00924310"/>
    <w:pPr>
      <w:spacing w:line="180" w:lineRule="exact"/>
    </w:pPr>
    <w:rPr>
      <w:noProof/>
      <w:sz w:val="13"/>
    </w:rPr>
  </w:style>
  <w:style w:type="paragraph" w:customStyle="1" w:styleId="Huisstijl-Rubricering">
    <w:name w:val="Huisstijl-Rubricering"/>
    <w:basedOn w:val="Standaard"/>
    <w:rsid w:val="00924310"/>
    <w:pPr>
      <w:adjustRightInd w:val="0"/>
      <w:spacing w:line="180" w:lineRule="exact"/>
    </w:pPr>
    <w:rPr>
      <w:rFonts w:cs="Verdana-Bold"/>
      <w:b/>
      <w:bCs/>
      <w:smallCaps/>
      <w:noProof/>
      <w:sz w:val="13"/>
      <w:szCs w:val="13"/>
    </w:rPr>
  </w:style>
  <w:style w:type="paragraph" w:customStyle="1" w:styleId="Huisstijl-Voorwaarden">
    <w:name w:val="Huisstijl-Voorwaarden"/>
    <w:basedOn w:val="Standaard"/>
    <w:rsid w:val="00924310"/>
    <w:pPr>
      <w:spacing w:line="180" w:lineRule="exact"/>
    </w:pPr>
    <w:rPr>
      <w:i/>
      <w:noProof/>
      <w:sz w:val="13"/>
    </w:rPr>
  </w:style>
  <w:style w:type="character" w:styleId="Hyperlink">
    <w:name w:val="Hyperlink"/>
    <w:basedOn w:val="Standaardalinea-lettertype"/>
    <w:rsid w:val="00924310"/>
    <w:rPr>
      <w:color w:val="0000FF"/>
      <w:u w:val="single"/>
    </w:rPr>
  </w:style>
  <w:style w:type="paragraph" w:styleId="Koptekst">
    <w:name w:val="header"/>
    <w:basedOn w:val="Standaard"/>
    <w:rsid w:val="00924310"/>
    <w:pPr>
      <w:tabs>
        <w:tab w:val="center" w:pos="4536"/>
        <w:tab w:val="right" w:pos="9072"/>
      </w:tabs>
    </w:pPr>
  </w:style>
  <w:style w:type="paragraph" w:styleId="Lijstopsomteken">
    <w:name w:val="List Bullet"/>
    <w:basedOn w:val="Standaard"/>
    <w:rsid w:val="00924310"/>
    <w:pPr>
      <w:numPr>
        <w:numId w:val="2"/>
      </w:numPr>
    </w:pPr>
    <w:rPr>
      <w:noProof/>
    </w:rPr>
  </w:style>
  <w:style w:type="paragraph" w:styleId="Lijstopsomteken2">
    <w:name w:val="List Bullet 2"/>
    <w:basedOn w:val="Standaard"/>
    <w:rsid w:val="00924310"/>
    <w:pPr>
      <w:numPr>
        <w:numId w:val="4"/>
      </w:numPr>
      <w:tabs>
        <w:tab w:val="left" w:pos="454"/>
      </w:tabs>
    </w:pPr>
    <w:rPr>
      <w:noProof/>
    </w:rPr>
  </w:style>
  <w:style w:type="table" w:styleId="Tabelraster">
    <w:name w:val="Table Grid"/>
    <w:basedOn w:val="Standaardtabel"/>
    <w:rsid w:val="00924310"/>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tekst">
    <w:name w:val="footer"/>
    <w:basedOn w:val="Standaard"/>
    <w:rsid w:val="00924310"/>
    <w:pPr>
      <w:tabs>
        <w:tab w:val="center" w:pos="4536"/>
        <w:tab w:val="right" w:pos="9072"/>
      </w:tabs>
    </w:pPr>
  </w:style>
  <w:style w:type="paragraph" w:customStyle="1" w:styleId="Huisttsijl-AdresHC">
    <w:name w:val="Huisttsijl - Adres HC"/>
    <w:basedOn w:val="Huisstijl-Adres"/>
    <w:rsid w:val="00CC227D"/>
    <w:pPr>
      <w:spacing w:after="0"/>
    </w:pPr>
  </w:style>
  <w:style w:type="paragraph" w:styleId="Voetnoottekst">
    <w:name w:val="footnote text"/>
    <w:basedOn w:val="Standaard"/>
    <w:link w:val="VoetnoottekstChar"/>
    <w:uiPriority w:val="99"/>
    <w:rsid w:val="007E57C9"/>
    <w:pPr>
      <w:spacing w:line="180" w:lineRule="atLeast"/>
    </w:pPr>
    <w:rPr>
      <w:sz w:val="13"/>
      <w:szCs w:val="20"/>
    </w:rPr>
  </w:style>
  <w:style w:type="character" w:customStyle="1" w:styleId="st1">
    <w:name w:val="st1"/>
    <w:basedOn w:val="Standaardalinea-lettertype"/>
    <w:rsid w:val="00D177A5"/>
  </w:style>
  <w:style w:type="paragraph" w:styleId="Ballontekst">
    <w:name w:val="Balloon Text"/>
    <w:basedOn w:val="Standaard"/>
    <w:link w:val="BallontekstChar"/>
    <w:uiPriority w:val="99"/>
    <w:semiHidden/>
    <w:unhideWhenUsed/>
    <w:rsid w:val="0076373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373F"/>
    <w:rPr>
      <w:rFonts w:ascii="Tahoma" w:hAnsi="Tahoma" w:cs="Tahoma"/>
      <w:sz w:val="16"/>
      <w:szCs w:val="16"/>
    </w:rPr>
  </w:style>
  <w:style w:type="character" w:styleId="Voetnootmarkering">
    <w:name w:val="footnote reference"/>
    <w:basedOn w:val="Standaardalinea-lettertype"/>
    <w:uiPriority w:val="99"/>
    <w:semiHidden/>
    <w:unhideWhenUsed/>
    <w:rsid w:val="00620A33"/>
    <w:rPr>
      <w:vertAlign w:val="superscript"/>
    </w:rPr>
  </w:style>
  <w:style w:type="character" w:customStyle="1" w:styleId="VoetnoottekstChar">
    <w:name w:val="Voetnoottekst Char"/>
    <w:basedOn w:val="Standaardalinea-lettertype"/>
    <w:link w:val="Voetnoottekst"/>
    <w:uiPriority w:val="99"/>
    <w:rsid w:val="000C2B21"/>
    <w:rPr>
      <w:rFonts w:ascii="Verdana" w:hAnsi="Verdana"/>
      <w:sz w:val="13"/>
    </w:rPr>
  </w:style>
  <w:style w:type="paragraph" w:styleId="Lijstalinea">
    <w:name w:val="List Paragraph"/>
    <w:basedOn w:val="Standaard"/>
    <w:uiPriority w:val="34"/>
    <w:qFormat/>
    <w:rsid w:val="002F4A51"/>
    <w:pPr>
      <w:ind w:left="720"/>
      <w:contextualSpacing/>
    </w:pPr>
  </w:style>
  <w:style w:type="paragraph" w:styleId="Geenafstand">
    <w:name w:val="No Spacing"/>
    <w:uiPriority w:val="1"/>
    <w:qFormat/>
    <w:rsid w:val="00F812A2"/>
    <w:rPr>
      <w:rFonts w:ascii="Verdana" w:hAnsi="Verdana"/>
      <w:sz w:val="18"/>
      <w:szCs w:val="24"/>
    </w:rPr>
  </w:style>
  <w:style w:type="paragraph" w:styleId="Tekstzonderopmaak">
    <w:name w:val="Plain Text"/>
    <w:basedOn w:val="Standaard"/>
    <w:link w:val="TekstzonderopmaakChar"/>
    <w:uiPriority w:val="99"/>
    <w:semiHidden/>
    <w:unhideWhenUsed/>
    <w:rsid w:val="007F5FE9"/>
    <w:pPr>
      <w:spacing w:line="240" w:lineRule="auto"/>
    </w:pPr>
    <w:rPr>
      <w:sz w:val="20"/>
      <w:szCs w:val="21"/>
      <w:lang w:val="en-US" w:eastAsia="en-US"/>
    </w:rPr>
  </w:style>
  <w:style w:type="character" w:customStyle="1" w:styleId="TekstzonderopmaakChar">
    <w:name w:val="Tekst zonder opmaak Char"/>
    <w:basedOn w:val="Standaardalinea-lettertype"/>
    <w:link w:val="Tekstzonderopmaak"/>
    <w:uiPriority w:val="99"/>
    <w:semiHidden/>
    <w:rsid w:val="007F5FE9"/>
    <w:rPr>
      <w:rFonts w:ascii="Verdana" w:hAnsi="Verdana"/>
      <w:szCs w:val="21"/>
      <w:lang w:val="en-US" w:eastAsia="en-US"/>
    </w:rPr>
  </w:style>
</w:styles>
</file>

<file path=word/webSettings.xml><?xml version="1.0" encoding="utf-8"?>
<w:webSettings xmlns:r="http://schemas.openxmlformats.org/officeDocument/2006/relationships" xmlns:w="http://schemas.openxmlformats.org/wordprocessingml/2006/main">
  <w:divs>
    <w:div w:id="129904225">
      <w:bodyDiv w:val="1"/>
      <w:marLeft w:val="0"/>
      <w:marRight w:val="0"/>
      <w:marTop w:val="0"/>
      <w:marBottom w:val="0"/>
      <w:divBdr>
        <w:top w:val="none" w:sz="0" w:space="0" w:color="auto"/>
        <w:left w:val="none" w:sz="0" w:space="0" w:color="auto"/>
        <w:bottom w:val="none" w:sz="0" w:space="0" w:color="auto"/>
        <w:right w:val="none" w:sz="0" w:space="0" w:color="auto"/>
      </w:divBdr>
    </w:div>
    <w:div w:id="212932059">
      <w:bodyDiv w:val="1"/>
      <w:marLeft w:val="0"/>
      <w:marRight w:val="0"/>
      <w:marTop w:val="0"/>
      <w:marBottom w:val="0"/>
      <w:divBdr>
        <w:top w:val="none" w:sz="0" w:space="0" w:color="auto"/>
        <w:left w:val="none" w:sz="0" w:space="0" w:color="auto"/>
        <w:bottom w:val="none" w:sz="0" w:space="0" w:color="auto"/>
        <w:right w:val="none" w:sz="0" w:space="0" w:color="auto"/>
      </w:divBdr>
    </w:div>
    <w:div w:id="227493609">
      <w:bodyDiv w:val="1"/>
      <w:marLeft w:val="0"/>
      <w:marRight w:val="0"/>
      <w:marTop w:val="0"/>
      <w:marBottom w:val="0"/>
      <w:divBdr>
        <w:top w:val="none" w:sz="0" w:space="0" w:color="auto"/>
        <w:left w:val="none" w:sz="0" w:space="0" w:color="auto"/>
        <w:bottom w:val="none" w:sz="0" w:space="0" w:color="auto"/>
        <w:right w:val="none" w:sz="0" w:space="0" w:color="auto"/>
      </w:divBdr>
    </w:div>
    <w:div w:id="230578312">
      <w:bodyDiv w:val="1"/>
      <w:marLeft w:val="0"/>
      <w:marRight w:val="0"/>
      <w:marTop w:val="0"/>
      <w:marBottom w:val="0"/>
      <w:divBdr>
        <w:top w:val="none" w:sz="0" w:space="0" w:color="auto"/>
        <w:left w:val="none" w:sz="0" w:space="0" w:color="auto"/>
        <w:bottom w:val="none" w:sz="0" w:space="0" w:color="auto"/>
        <w:right w:val="none" w:sz="0" w:space="0" w:color="auto"/>
      </w:divBdr>
    </w:div>
    <w:div w:id="270168486">
      <w:bodyDiv w:val="1"/>
      <w:marLeft w:val="0"/>
      <w:marRight w:val="0"/>
      <w:marTop w:val="0"/>
      <w:marBottom w:val="0"/>
      <w:divBdr>
        <w:top w:val="none" w:sz="0" w:space="0" w:color="auto"/>
        <w:left w:val="none" w:sz="0" w:space="0" w:color="auto"/>
        <w:bottom w:val="none" w:sz="0" w:space="0" w:color="auto"/>
        <w:right w:val="none" w:sz="0" w:space="0" w:color="auto"/>
      </w:divBdr>
    </w:div>
    <w:div w:id="276303751">
      <w:bodyDiv w:val="1"/>
      <w:marLeft w:val="0"/>
      <w:marRight w:val="0"/>
      <w:marTop w:val="0"/>
      <w:marBottom w:val="0"/>
      <w:divBdr>
        <w:top w:val="none" w:sz="0" w:space="0" w:color="auto"/>
        <w:left w:val="none" w:sz="0" w:space="0" w:color="auto"/>
        <w:bottom w:val="none" w:sz="0" w:space="0" w:color="auto"/>
        <w:right w:val="none" w:sz="0" w:space="0" w:color="auto"/>
      </w:divBdr>
    </w:div>
    <w:div w:id="310064600">
      <w:bodyDiv w:val="1"/>
      <w:marLeft w:val="0"/>
      <w:marRight w:val="0"/>
      <w:marTop w:val="0"/>
      <w:marBottom w:val="0"/>
      <w:divBdr>
        <w:top w:val="none" w:sz="0" w:space="0" w:color="auto"/>
        <w:left w:val="none" w:sz="0" w:space="0" w:color="auto"/>
        <w:bottom w:val="none" w:sz="0" w:space="0" w:color="auto"/>
        <w:right w:val="none" w:sz="0" w:space="0" w:color="auto"/>
      </w:divBdr>
    </w:div>
    <w:div w:id="355349772">
      <w:bodyDiv w:val="1"/>
      <w:marLeft w:val="0"/>
      <w:marRight w:val="0"/>
      <w:marTop w:val="0"/>
      <w:marBottom w:val="0"/>
      <w:divBdr>
        <w:top w:val="none" w:sz="0" w:space="0" w:color="auto"/>
        <w:left w:val="none" w:sz="0" w:space="0" w:color="auto"/>
        <w:bottom w:val="none" w:sz="0" w:space="0" w:color="auto"/>
        <w:right w:val="none" w:sz="0" w:space="0" w:color="auto"/>
      </w:divBdr>
    </w:div>
    <w:div w:id="379717481">
      <w:bodyDiv w:val="1"/>
      <w:marLeft w:val="0"/>
      <w:marRight w:val="0"/>
      <w:marTop w:val="0"/>
      <w:marBottom w:val="0"/>
      <w:divBdr>
        <w:top w:val="none" w:sz="0" w:space="0" w:color="auto"/>
        <w:left w:val="none" w:sz="0" w:space="0" w:color="auto"/>
        <w:bottom w:val="none" w:sz="0" w:space="0" w:color="auto"/>
        <w:right w:val="none" w:sz="0" w:space="0" w:color="auto"/>
      </w:divBdr>
    </w:div>
    <w:div w:id="426535221">
      <w:bodyDiv w:val="1"/>
      <w:marLeft w:val="0"/>
      <w:marRight w:val="0"/>
      <w:marTop w:val="0"/>
      <w:marBottom w:val="0"/>
      <w:divBdr>
        <w:top w:val="none" w:sz="0" w:space="0" w:color="auto"/>
        <w:left w:val="none" w:sz="0" w:space="0" w:color="auto"/>
        <w:bottom w:val="none" w:sz="0" w:space="0" w:color="auto"/>
        <w:right w:val="none" w:sz="0" w:space="0" w:color="auto"/>
      </w:divBdr>
    </w:div>
    <w:div w:id="472256482">
      <w:bodyDiv w:val="1"/>
      <w:marLeft w:val="0"/>
      <w:marRight w:val="0"/>
      <w:marTop w:val="0"/>
      <w:marBottom w:val="0"/>
      <w:divBdr>
        <w:top w:val="none" w:sz="0" w:space="0" w:color="auto"/>
        <w:left w:val="none" w:sz="0" w:space="0" w:color="auto"/>
        <w:bottom w:val="none" w:sz="0" w:space="0" w:color="auto"/>
        <w:right w:val="none" w:sz="0" w:space="0" w:color="auto"/>
      </w:divBdr>
    </w:div>
    <w:div w:id="502480006">
      <w:bodyDiv w:val="1"/>
      <w:marLeft w:val="0"/>
      <w:marRight w:val="0"/>
      <w:marTop w:val="0"/>
      <w:marBottom w:val="0"/>
      <w:divBdr>
        <w:top w:val="none" w:sz="0" w:space="0" w:color="auto"/>
        <w:left w:val="none" w:sz="0" w:space="0" w:color="auto"/>
        <w:bottom w:val="none" w:sz="0" w:space="0" w:color="auto"/>
        <w:right w:val="none" w:sz="0" w:space="0" w:color="auto"/>
      </w:divBdr>
    </w:div>
    <w:div w:id="512764501">
      <w:bodyDiv w:val="1"/>
      <w:marLeft w:val="0"/>
      <w:marRight w:val="0"/>
      <w:marTop w:val="0"/>
      <w:marBottom w:val="0"/>
      <w:divBdr>
        <w:top w:val="none" w:sz="0" w:space="0" w:color="auto"/>
        <w:left w:val="none" w:sz="0" w:space="0" w:color="auto"/>
        <w:bottom w:val="none" w:sz="0" w:space="0" w:color="auto"/>
        <w:right w:val="none" w:sz="0" w:space="0" w:color="auto"/>
      </w:divBdr>
    </w:div>
    <w:div w:id="563760650">
      <w:bodyDiv w:val="1"/>
      <w:marLeft w:val="0"/>
      <w:marRight w:val="0"/>
      <w:marTop w:val="0"/>
      <w:marBottom w:val="0"/>
      <w:divBdr>
        <w:top w:val="none" w:sz="0" w:space="0" w:color="auto"/>
        <w:left w:val="none" w:sz="0" w:space="0" w:color="auto"/>
        <w:bottom w:val="none" w:sz="0" w:space="0" w:color="auto"/>
        <w:right w:val="none" w:sz="0" w:space="0" w:color="auto"/>
      </w:divBdr>
    </w:div>
    <w:div w:id="579026398">
      <w:bodyDiv w:val="1"/>
      <w:marLeft w:val="0"/>
      <w:marRight w:val="0"/>
      <w:marTop w:val="0"/>
      <w:marBottom w:val="0"/>
      <w:divBdr>
        <w:top w:val="none" w:sz="0" w:space="0" w:color="auto"/>
        <w:left w:val="none" w:sz="0" w:space="0" w:color="auto"/>
        <w:bottom w:val="none" w:sz="0" w:space="0" w:color="auto"/>
        <w:right w:val="none" w:sz="0" w:space="0" w:color="auto"/>
      </w:divBdr>
    </w:div>
    <w:div w:id="579338380">
      <w:bodyDiv w:val="1"/>
      <w:marLeft w:val="0"/>
      <w:marRight w:val="0"/>
      <w:marTop w:val="0"/>
      <w:marBottom w:val="0"/>
      <w:divBdr>
        <w:top w:val="none" w:sz="0" w:space="0" w:color="auto"/>
        <w:left w:val="none" w:sz="0" w:space="0" w:color="auto"/>
        <w:bottom w:val="none" w:sz="0" w:space="0" w:color="auto"/>
        <w:right w:val="none" w:sz="0" w:space="0" w:color="auto"/>
      </w:divBdr>
    </w:div>
    <w:div w:id="622732443">
      <w:bodyDiv w:val="1"/>
      <w:marLeft w:val="0"/>
      <w:marRight w:val="0"/>
      <w:marTop w:val="0"/>
      <w:marBottom w:val="0"/>
      <w:divBdr>
        <w:top w:val="none" w:sz="0" w:space="0" w:color="auto"/>
        <w:left w:val="none" w:sz="0" w:space="0" w:color="auto"/>
        <w:bottom w:val="none" w:sz="0" w:space="0" w:color="auto"/>
        <w:right w:val="none" w:sz="0" w:space="0" w:color="auto"/>
      </w:divBdr>
    </w:div>
    <w:div w:id="711416420">
      <w:bodyDiv w:val="1"/>
      <w:marLeft w:val="0"/>
      <w:marRight w:val="0"/>
      <w:marTop w:val="0"/>
      <w:marBottom w:val="0"/>
      <w:divBdr>
        <w:top w:val="none" w:sz="0" w:space="0" w:color="auto"/>
        <w:left w:val="none" w:sz="0" w:space="0" w:color="auto"/>
        <w:bottom w:val="none" w:sz="0" w:space="0" w:color="auto"/>
        <w:right w:val="none" w:sz="0" w:space="0" w:color="auto"/>
      </w:divBdr>
    </w:div>
    <w:div w:id="724767099">
      <w:bodyDiv w:val="1"/>
      <w:marLeft w:val="0"/>
      <w:marRight w:val="0"/>
      <w:marTop w:val="0"/>
      <w:marBottom w:val="0"/>
      <w:divBdr>
        <w:top w:val="none" w:sz="0" w:space="0" w:color="auto"/>
        <w:left w:val="none" w:sz="0" w:space="0" w:color="auto"/>
        <w:bottom w:val="none" w:sz="0" w:space="0" w:color="auto"/>
        <w:right w:val="none" w:sz="0" w:space="0" w:color="auto"/>
      </w:divBdr>
    </w:div>
    <w:div w:id="780609764">
      <w:bodyDiv w:val="1"/>
      <w:marLeft w:val="0"/>
      <w:marRight w:val="0"/>
      <w:marTop w:val="0"/>
      <w:marBottom w:val="0"/>
      <w:divBdr>
        <w:top w:val="none" w:sz="0" w:space="0" w:color="auto"/>
        <w:left w:val="none" w:sz="0" w:space="0" w:color="auto"/>
        <w:bottom w:val="none" w:sz="0" w:space="0" w:color="auto"/>
        <w:right w:val="none" w:sz="0" w:space="0" w:color="auto"/>
      </w:divBdr>
    </w:div>
    <w:div w:id="848981245">
      <w:bodyDiv w:val="1"/>
      <w:marLeft w:val="0"/>
      <w:marRight w:val="0"/>
      <w:marTop w:val="0"/>
      <w:marBottom w:val="0"/>
      <w:divBdr>
        <w:top w:val="none" w:sz="0" w:space="0" w:color="auto"/>
        <w:left w:val="none" w:sz="0" w:space="0" w:color="auto"/>
        <w:bottom w:val="none" w:sz="0" w:space="0" w:color="auto"/>
        <w:right w:val="none" w:sz="0" w:space="0" w:color="auto"/>
      </w:divBdr>
    </w:div>
    <w:div w:id="924609322">
      <w:bodyDiv w:val="1"/>
      <w:marLeft w:val="0"/>
      <w:marRight w:val="0"/>
      <w:marTop w:val="0"/>
      <w:marBottom w:val="0"/>
      <w:divBdr>
        <w:top w:val="none" w:sz="0" w:space="0" w:color="auto"/>
        <w:left w:val="none" w:sz="0" w:space="0" w:color="auto"/>
        <w:bottom w:val="none" w:sz="0" w:space="0" w:color="auto"/>
        <w:right w:val="none" w:sz="0" w:space="0" w:color="auto"/>
      </w:divBdr>
    </w:div>
    <w:div w:id="935403920">
      <w:bodyDiv w:val="1"/>
      <w:marLeft w:val="0"/>
      <w:marRight w:val="0"/>
      <w:marTop w:val="0"/>
      <w:marBottom w:val="0"/>
      <w:divBdr>
        <w:top w:val="none" w:sz="0" w:space="0" w:color="auto"/>
        <w:left w:val="none" w:sz="0" w:space="0" w:color="auto"/>
        <w:bottom w:val="none" w:sz="0" w:space="0" w:color="auto"/>
        <w:right w:val="none" w:sz="0" w:space="0" w:color="auto"/>
      </w:divBdr>
    </w:div>
    <w:div w:id="1090734009">
      <w:bodyDiv w:val="1"/>
      <w:marLeft w:val="0"/>
      <w:marRight w:val="0"/>
      <w:marTop w:val="0"/>
      <w:marBottom w:val="0"/>
      <w:divBdr>
        <w:top w:val="none" w:sz="0" w:space="0" w:color="auto"/>
        <w:left w:val="none" w:sz="0" w:space="0" w:color="auto"/>
        <w:bottom w:val="none" w:sz="0" w:space="0" w:color="auto"/>
        <w:right w:val="none" w:sz="0" w:space="0" w:color="auto"/>
      </w:divBdr>
    </w:div>
    <w:div w:id="1330214222">
      <w:bodyDiv w:val="1"/>
      <w:marLeft w:val="0"/>
      <w:marRight w:val="0"/>
      <w:marTop w:val="0"/>
      <w:marBottom w:val="0"/>
      <w:divBdr>
        <w:top w:val="none" w:sz="0" w:space="0" w:color="auto"/>
        <w:left w:val="none" w:sz="0" w:space="0" w:color="auto"/>
        <w:bottom w:val="none" w:sz="0" w:space="0" w:color="auto"/>
        <w:right w:val="none" w:sz="0" w:space="0" w:color="auto"/>
      </w:divBdr>
    </w:div>
    <w:div w:id="1332368037">
      <w:bodyDiv w:val="1"/>
      <w:marLeft w:val="0"/>
      <w:marRight w:val="0"/>
      <w:marTop w:val="0"/>
      <w:marBottom w:val="0"/>
      <w:divBdr>
        <w:top w:val="none" w:sz="0" w:space="0" w:color="auto"/>
        <w:left w:val="none" w:sz="0" w:space="0" w:color="auto"/>
        <w:bottom w:val="none" w:sz="0" w:space="0" w:color="auto"/>
        <w:right w:val="none" w:sz="0" w:space="0" w:color="auto"/>
      </w:divBdr>
    </w:div>
    <w:div w:id="1373462197">
      <w:bodyDiv w:val="1"/>
      <w:marLeft w:val="0"/>
      <w:marRight w:val="0"/>
      <w:marTop w:val="0"/>
      <w:marBottom w:val="0"/>
      <w:divBdr>
        <w:top w:val="none" w:sz="0" w:space="0" w:color="auto"/>
        <w:left w:val="none" w:sz="0" w:space="0" w:color="auto"/>
        <w:bottom w:val="none" w:sz="0" w:space="0" w:color="auto"/>
        <w:right w:val="none" w:sz="0" w:space="0" w:color="auto"/>
      </w:divBdr>
    </w:div>
    <w:div w:id="1404259481">
      <w:bodyDiv w:val="1"/>
      <w:marLeft w:val="0"/>
      <w:marRight w:val="0"/>
      <w:marTop w:val="0"/>
      <w:marBottom w:val="0"/>
      <w:divBdr>
        <w:top w:val="none" w:sz="0" w:space="0" w:color="auto"/>
        <w:left w:val="none" w:sz="0" w:space="0" w:color="auto"/>
        <w:bottom w:val="none" w:sz="0" w:space="0" w:color="auto"/>
        <w:right w:val="none" w:sz="0" w:space="0" w:color="auto"/>
      </w:divBdr>
    </w:div>
    <w:div w:id="1456019893">
      <w:bodyDiv w:val="1"/>
      <w:marLeft w:val="0"/>
      <w:marRight w:val="0"/>
      <w:marTop w:val="0"/>
      <w:marBottom w:val="0"/>
      <w:divBdr>
        <w:top w:val="none" w:sz="0" w:space="0" w:color="auto"/>
        <w:left w:val="none" w:sz="0" w:space="0" w:color="auto"/>
        <w:bottom w:val="none" w:sz="0" w:space="0" w:color="auto"/>
        <w:right w:val="none" w:sz="0" w:space="0" w:color="auto"/>
      </w:divBdr>
    </w:div>
    <w:div w:id="1512453783">
      <w:bodyDiv w:val="1"/>
      <w:marLeft w:val="0"/>
      <w:marRight w:val="0"/>
      <w:marTop w:val="0"/>
      <w:marBottom w:val="0"/>
      <w:divBdr>
        <w:top w:val="none" w:sz="0" w:space="0" w:color="auto"/>
        <w:left w:val="none" w:sz="0" w:space="0" w:color="auto"/>
        <w:bottom w:val="none" w:sz="0" w:space="0" w:color="auto"/>
        <w:right w:val="none" w:sz="0" w:space="0" w:color="auto"/>
      </w:divBdr>
    </w:div>
    <w:div w:id="1539198692">
      <w:bodyDiv w:val="1"/>
      <w:marLeft w:val="0"/>
      <w:marRight w:val="0"/>
      <w:marTop w:val="0"/>
      <w:marBottom w:val="0"/>
      <w:divBdr>
        <w:top w:val="none" w:sz="0" w:space="0" w:color="auto"/>
        <w:left w:val="none" w:sz="0" w:space="0" w:color="auto"/>
        <w:bottom w:val="none" w:sz="0" w:space="0" w:color="auto"/>
        <w:right w:val="none" w:sz="0" w:space="0" w:color="auto"/>
      </w:divBdr>
    </w:div>
    <w:div w:id="1558663234">
      <w:bodyDiv w:val="1"/>
      <w:marLeft w:val="0"/>
      <w:marRight w:val="0"/>
      <w:marTop w:val="0"/>
      <w:marBottom w:val="0"/>
      <w:divBdr>
        <w:top w:val="none" w:sz="0" w:space="0" w:color="auto"/>
        <w:left w:val="none" w:sz="0" w:space="0" w:color="auto"/>
        <w:bottom w:val="none" w:sz="0" w:space="0" w:color="auto"/>
        <w:right w:val="none" w:sz="0" w:space="0" w:color="auto"/>
      </w:divBdr>
    </w:div>
    <w:div w:id="1566064893">
      <w:bodyDiv w:val="1"/>
      <w:marLeft w:val="0"/>
      <w:marRight w:val="0"/>
      <w:marTop w:val="0"/>
      <w:marBottom w:val="0"/>
      <w:divBdr>
        <w:top w:val="none" w:sz="0" w:space="0" w:color="auto"/>
        <w:left w:val="none" w:sz="0" w:space="0" w:color="auto"/>
        <w:bottom w:val="none" w:sz="0" w:space="0" w:color="auto"/>
        <w:right w:val="none" w:sz="0" w:space="0" w:color="auto"/>
      </w:divBdr>
    </w:div>
    <w:div w:id="1622222452">
      <w:bodyDiv w:val="1"/>
      <w:marLeft w:val="0"/>
      <w:marRight w:val="0"/>
      <w:marTop w:val="0"/>
      <w:marBottom w:val="0"/>
      <w:divBdr>
        <w:top w:val="none" w:sz="0" w:space="0" w:color="auto"/>
        <w:left w:val="none" w:sz="0" w:space="0" w:color="auto"/>
        <w:bottom w:val="none" w:sz="0" w:space="0" w:color="auto"/>
        <w:right w:val="none" w:sz="0" w:space="0" w:color="auto"/>
      </w:divBdr>
    </w:div>
    <w:div w:id="1623656441">
      <w:bodyDiv w:val="1"/>
      <w:marLeft w:val="0"/>
      <w:marRight w:val="0"/>
      <w:marTop w:val="0"/>
      <w:marBottom w:val="0"/>
      <w:divBdr>
        <w:top w:val="none" w:sz="0" w:space="0" w:color="auto"/>
        <w:left w:val="none" w:sz="0" w:space="0" w:color="auto"/>
        <w:bottom w:val="none" w:sz="0" w:space="0" w:color="auto"/>
        <w:right w:val="none" w:sz="0" w:space="0" w:color="auto"/>
      </w:divBdr>
    </w:div>
    <w:div w:id="1678001490">
      <w:bodyDiv w:val="1"/>
      <w:marLeft w:val="0"/>
      <w:marRight w:val="0"/>
      <w:marTop w:val="0"/>
      <w:marBottom w:val="0"/>
      <w:divBdr>
        <w:top w:val="none" w:sz="0" w:space="0" w:color="auto"/>
        <w:left w:val="none" w:sz="0" w:space="0" w:color="auto"/>
        <w:bottom w:val="none" w:sz="0" w:space="0" w:color="auto"/>
        <w:right w:val="none" w:sz="0" w:space="0" w:color="auto"/>
      </w:divBdr>
    </w:div>
    <w:div w:id="1834877390">
      <w:bodyDiv w:val="1"/>
      <w:marLeft w:val="0"/>
      <w:marRight w:val="0"/>
      <w:marTop w:val="0"/>
      <w:marBottom w:val="0"/>
      <w:divBdr>
        <w:top w:val="none" w:sz="0" w:space="0" w:color="auto"/>
        <w:left w:val="none" w:sz="0" w:space="0" w:color="auto"/>
        <w:bottom w:val="none" w:sz="0" w:space="0" w:color="auto"/>
        <w:right w:val="none" w:sz="0" w:space="0" w:color="auto"/>
      </w:divBdr>
    </w:div>
    <w:div w:id="1868253084">
      <w:bodyDiv w:val="1"/>
      <w:marLeft w:val="0"/>
      <w:marRight w:val="0"/>
      <w:marTop w:val="0"/>
      <w:marBottom w:val="0"/>
      <w:divBdr>
        <w:top w:val="none" w:sz="0" w:space="0" w:color="auto"/>
        <w:left w:val="none" w:sz="0" w:space="0" w:color="auto"/>
        <w:bottom w:val="none" w:sz="0" w:space="0" w:color="auto"/>
        <w:right w:val="none" w:sz="0" w:space="0" w:color="auto"/>
      </w:divBdr>
    </w:div>
    <w:div w:id="1872919157">
      <w:bodyDiv w:val="1"/>
      <w:marLeft w:val="0"/>
      <w:marRight w:val="0"/>
      <w:marTop w:val="0"/>
      <w:marBottom w:val="0"/>
      <w:divBdr>
        <w:top w:val="none" w:sz="0" w:space="0" w:color="auto"/>
        <w:left w:val="none" w:sz="0" w:space="0" w:color="auto"/>
        <w:bottom w:val="none" w:sz="0" w:space="0" w:color="auto"/>
        <w:right w:val="none" w:sz="0" w:space="0" w:color="auto"/>
      </w:divBdr>
    </w:div>
    <w:div w:id="1889292628">
      <w:bodyDiv w:val="1"/>
      <w:marLeft w:val="0"/>
      <w:marRight w:val="0"/>
      <w:marTop w:val="0"/>
      <w:marBottom w:val="0"/>
      <w:divBdr>
        <w:top w:val="none" w:sz="0" w:space="0" w:color="auto"/>
        <w:left w:val="none" w:sz="0" w:space="0" w:color="auto"/>
        <w:bottom w:val="none" w:sz="0" w:space="0" w:color="auto"/>
        <w:right w:val="none" w:sz="0" w:space="0" w:color="auto"/>
      </w:divBdr>
    </w:div>
    <w:div w:id="1959943374">
      <w:bodyDiv w:val="1"/>
      <w:marLeft w:val="0"/>
      <w:marRight w:val="0"/>
      <w:marTop w:val="0"/>
      <w:marBottom w:val="0"/>
      <w:divBdr>
        <w:top w:val="none" w:sz="0" w:space="0" w:color="auto"/>
        <w:left w:val="none" w:sz="0" w:space="0" w:color="auto"/>
        <w:bottom w:val="none" w:sz="0" w:space="0" w:color="auto"/>
        <w:right w:val="none" w:sz="0" w:space="0" w:color="auto"/>
      </w:divBdr>
    </w:div>
    <w:div w:id="2063825208">
      <w:bodyDiv w:val="1"/>
      <w:marLeft w:val="0"/>
      <w:marRight w:val="0"/>
      <w:marTop w:val="0"/>
      <w:marBottom w:val="0"/>
      <w:divBdr>
        <w:top w:val="none" w:sz="0" w:space="0" w:color="auto"/>
        <w:left w:val="none" w:sz="0" w:space="0" w:color="auto"/>
        <w:bottom w:val="none" w:sz="0" w:space="0" w:color="auto"/>
        <w:right w:val="none" w:sz="0" w:space="0" w:color="auto"/>
      </w:divBdr>
    </w:div>
    <w:div w:id="2104955789">
      <w:bodyDiv w:val="1"/>
      <w:marLeft w:val="0"/>
      <w:marRight w:val="0"/>
      <w:marTop w:val="0"/>
      <w:marBottom w:val="0"/>
      <w:divBdr>
        <w:top w:val="none" w:sz="0" w:space="0" w:color="auto"/>
        <w:left w:val="none" w:sz="0" w:space="0" w:color="auto"/>
        <w:bottom w:val="none" w:sz="0" w:space="0" w:color="auto"/>
        <w:right w:val="none" w:sz="0" w:space="0" w:color="auto"/>
      </w:divBdr>
    </w:div>
    <w:div w:id="2111077654">
      <w:bodyDiv w:val="1"/>
      <w:marLeft w:val="0"/>
      <w:marRight w:val="0"/>
      <w:marTop w:val="0"/>
      <w:marBottom w:val="0"/>
      <w:divBdr>
        <w:top w:val="none" w:sz="0" w:space="0" w:color="auto"/>
        <w:left w:val="none" w:sz="0" w:space="0" w:color="auto"/>
        <w:bottom w:val="none" w:sz="0" w:space="0" w:color="auto"/>
        <w:right w:val="none" w:sz="0" w:space="0" w:color="auto"/>
      </w:divBdr>
    </w:div>
    <w:div w:id="2113891875">
      <w:bodyDiv w:val="1"/>
      <w:marLeft w:val="0"/>
      <w:marRight w:val="0"/>
      <w:marTop w:val="0"/>
      <w:marBottom w:val="0"/>
      <w:divBdr>
        <w:top w:val="none" w:sz="0" w:space="0" w:color="auto"/>
        <w:left w:val="none" w:sz="0" w:space="0" w:color="auto"/>
        <w:bottom w:val="none" w:sz="0" w:space="0" w:color="auto"/>
        <w:right w:val="none" w:sz="0" w:space="0" w:color="auto"/>
      </w:divBdr>
    </w:div>
    <w:div w:id="2122797745">
      <w:bodyDiv w:val="1"/>
      <w:marLeft w:val="0"/>
      <w:marRight w:val="0"/>
      <w:marTop w:val="0"/>
      <w:marBottom w:val="0"/>
      <w:divBdr>
        <w:top w:val="none" w:sz="0" w:space="0" w:color="auto"/>
        <w:left w:val="none" w:sz="0" w:space="0" w:color="auto"/>
        <w:bottom w:val="none" w:sz="0" w:space="0" w:color="auto"/>
        <w:right w:val="none" w:sz="0" w:space="0" w:color="auto"/>
      </w:divBdr>
    </w:div>
    <w:div w:id="21464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6079</Words>
  <Characters>33439</Characters>
  <Application>Microsoft Office Word</Application>
  <DocSecurity>0</DocSecurity>
  <Lines>278</Lines>
  <Paragraphs>78</Paragraphs>
  <ScaleCrop>false</ScaleCrop>
  <Company/>
  <LinksUpToDate>false</LinksUpToDate>
  <CharactersWithSpaces>39440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2013-09-19T08:48:00Z</dcterms:created>
  <dcterms:modified xsi:type="dcterms:W3CDTF">2013-09-19T08:48:00Z</dcterms:modified>
</cp:coreProperties>
</file>