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769" w:rsidRDefault="00E07699">
      <w:pPr>
        <w:rPr>
          <w:rFonts w:ascii="Arial" w:hAnsi="Arial" w:cs="Arial"/>
          <w:sz w:val="24"/>
        </w:rPr>
      </w:pPr>
      <w:r>
        <w:rPr>
          <w:rFonts w:ascii="Arial" w:hAnsi="Arial" w:cs="Arial"/>
          <w:sz w:val="24"/>
        </w:rPr>
        <w:t>JOYLAN E. PANUNGCAT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BSIT 4- A</w:t>
      </w:r>
    </w:p>
    <w:p w:rsidR="00E07699" w:rsidRDefault="00E07699">
      <w:pPr>
        <w:rPr>
          <w:rFonts w:ascii="Arial" w:hAnsi="Arial" w:cs="Arial"/>
          <w:sz w:val="24"/>
        </w:rPr>
      </w:pPr>
    </w:p>
    <w:p w:rsidR="00E07699" w:rsidRDefault="00E07699">
      <w:pPr>
        <w:rPr>
          <w:rFonts w:ascii="Arial" w:hAnsi="Arial" w:cs="Arial"/>
          <w:b/>
          <w:sz w:val="24"/>
        </w:rPr>
      </w:pPr>
      <w:r>
        <w:rPr>
          <w:rFonts w:ascii="Arial" w:hAnsi="Arial" w:cs="Arial"/>
          <w:b/>
          <w:noProof/>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321945</wp:posOffset>
                </wp:positionV>
                <wp:extent cx="6177516" cy="0"/>
                <wp:effectExtent l="0" t="19050" r="33020" b="19050"/>
                <wp:wrapNone/>
                <wp:docPr id="1" name="Straight Connector 1"/>
                <wp:cNvGraphicFramePr/>
                <a:graphic xmlns:a="http://schemas.openxmlformats.org/drawingml/2006/main">
                  <a:graphicData uri="http://schemas.microsoft.com/office/word/2010/wordprocessingShape">
                    <wps:wsp>
                      <wps:cNvCnPr/>
                      <wps:spPr>
                        <a:xfrm>
                          <a:off x="0" y="0"/>
                          <a:ext cx="617751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81219"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5.35pt" to="486.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" strokecolor="black [3200]" strokeweight="2.25pt">
                <v:stroke joinstyle="miter"/>
                <w10:wrap anchorx="margin"/>
              </v:line>
            </w:pict>
          </mc:Fallback>
        </mc:AlternateContent>
      </w:r>
      <w:r w:rsidRPr="00E07699">
        <w:rPr>
          <w:rFonts w:ascii="Arial" w:hAnsi="Arial" w:cs="Arial"/>
          <w:b/>
          <w:sz w:val="24"/>
        </w:rPr>
        <w:t>LESSON:</w:t>
      </w:r>
      <w:r>
        <w:rPr>
          <w:rFonts w:ascii="Arial" w:hAnsi="Arial" w:cs="Arial"/>
          <w:b/>
          <w:sz w:val="24"/>
        </w:rPr>
        <w:t xml:space="preserve"> </w:t>
      </w:r>
      <w:r w:rsidRPr="00E07699">
        <w:rPr>
          <w:rFonts w:ascii="Arial" w:hAnsi="Arial" w:cs="Arial"/>
          <w:b/>
          <w:sz w:val="24"/>
        </w:rPr>
        <w:t xml:space="preserve">1- APPLICATION </w:t>
      </w:r>
    </w:p>
    <w:p w:rsidR="00E07699" w:rsidRDefault="00E07699">
      <w:pPr>
        <w:rPr>
          <w:rFonts w:ascii="Arial" w:hAnsi="Arial" w:cs="Arial"/>
          <w:b/>
          <w:sz w:val="24"/>
        </w:rPr>
      </w:pPr>
    </w:p>
    <w:p w:rsidR="0051341D" w:rsidRPr="0051341D" w:rsidRDefault="00583EC7" w:rsidP="0051341D">
      <w:pPr>
        <w:rPr>
          <w:rFonts w:ascii="Arial" w:hAnsi="Arial" w:cs="Arial"/>
          <w:sz w:val="24"/>
        </w:rPr>
      </w:pPr>
      <w:r>
        <w:rPr>
          <w:rFonts w:ascii="Arial" w:hAnsi="Arial" w:cs="Arial"/>
          <w:sz w:val="24"/>
        </w:rPr>
        <w:t xml:space="preserve">The deep purpose of people </w:t>
      </w:r>
      <w:r w:rsidR="0051341D" w:rsidRPr="0051341D">
        <w:rPr>
          <w:rFonts w:ascii="Arial" w:hAnsi="Arial" w:cs="Arial"/>
          <w:sz w:val="24"/>
        </w:rPr>
        <w:t>Get out a sheet of paper. Write down the purpose of people/users:</w:t>
      </w:r>
    </w:p>
    <w:p w:rsidR="0051341D" w:rsidRPr="00583EC7" w:rsidRDefault="0051341D" w:rsidP="0051341D">
      <w:pPr>
        <w:rPr>
          <w:rFonts w:ascii="Arial" w:hAnsi="Arial" w:cs="Arial"/>
          <w:b/>
          <w:sz w:val="24"/>
        </w:rPr>
      </w:pPr>
      <w:r w:rsidRPr="00583EC7">
        <w:rPr>
          <w:rFonts w:ascii="Arial" w:hAnsi="Arial" w:cs="Arial"/>
          <w:b/>
          <w:sz w:val="24"/>
        </w:rPr>
        <w:t>Part 1: User's purpose:</w:t>
      </w:r>
    </w:p>
    <w:p w:rsidR="0051341D" w:rsidRPr="0051341D" w:rsidRDefault="0051341D" w:rsidP="003A6E75">
      <w:pPr>
        <w:jc w:val="both"/>
        <w:rPr>
          <w:rFonts w:ascii="Arial" w:hAnsi="Arial" w:cs="Arial"/>
          <w:sz w:val="24"/>
        </w:rPr>
      </w:pPr>
      <w:r w:rsidRPr="0051341D">
        <w:rPr>
          <w:rFonts w:ascii="Arial" w:hAnsi="Arial" w:cs="Arial"/>
          <w:sz w:val="24"/>
        </w:rPr>
        <w:t>1.</w:t>
      </w:r>
      <w:r w:rsidR="003A6E75" w:rsidRPr="003A6E75">
        <w:t xml:space="preserve"> </w:t>
      </w:r>
      <w:r w:rsidR="003A6E75" w:rsidRPr="003A6E75">
        <w:rPr>
          <w:rFonts w:ascii="Arial" w:hAnsi="Arial" w:cs="Arial"/>
          <w:sz w:val="24"/>
        </w:rPr>
        <w:t>The user insight is framed a</w:t>
      </w:r>
      <w:r w:rsidR="003A6E75">
        <w:rPr>
          <w:rFonts w:ascii="Arial" w:hAnsi="Arial" w:cs="Arial"/>
          <w:sz w:val="24"/>
        </w:rPr>
        <w:t xml:space="preserve">s a question that might spark a </w:t>
      </w:r>
      <w:r w:rsidR="003A6E75" w:rsidRPr="003A6E75">
        <w:rPr>
          <w:rFonts w:ascii="Arial" w:hAnsi="Arial" w:cs="Arial"/>
          <w:sz w:val="24"/>
        </w:rPr>
        <w:t>number of ideas and potential c</w:t>
      </w:r>
      <w:r w:rsidR="003A6E75">
        <w:rPr>
          <w:rFonts w:ascii="Arial" w:hAnsi="Arial" w:cs="Arial"/>
          <w:sz w:val="24"/>
        </w:rPr>
        <w:t xml:space="preserve">oncepts to be generated. A good </w:t>
      </w:r>
      <w:r w:rsidR="003A6E75" w:rsidRPr="003A6E75">
        <w:rPr>
          <w:rFonts w:ascii="Arial" w:hAnsi="Arial" w:cs="Arial"/>
          <w:sz w:val="24"/>
        </w:rPr>
        <w:t>user insight will produce lots a</w:t>
      </w:r>
      <w:r w:rsidR="003A6E75">
        <w:rPr>
          <w:rFonts w:ascii="Arial" w:hAnsi="Arial" w:cs="Arial"/>
          <w:sz w:val="24"/>
        </w:rPr>
        <w:t xml:space="preserve">nd lots of ideas. One thing you </w:t>
      </w:r>
      <w:r w:rsidR="003A6E75" w:rsidRPr="003A6E75">
        <w:rPr>
          <w:rFonts w:ascii="Arial" w:hAnsi="Arial" w:cs="Arial"/>
          <w:sz w:val="24"/>
        </w:rPr>
        <w:t xml:space="preserve">might notice about our user insight </w:t>
      </w:r>
      <w:r w:rsidR="003A6E75">
        <w:rPr>
          <w:rFonts w:ascii="Arial" w:hAnsi="Arial" w:cs="Arial"/>
          <w:sz w:val="24"/>
        </w:rPr>
        <w:t xml:space="preserve">is that is doesn't indicate how </w:t>
      </w:r>
      <w:r w:rsidR="003A6E75" w:rsidRPr="003A6E75">
        <w:rPr>
          <w:rFonts w:ascii="Arial" w:hAnsi="Arial" w:cs="Arial"/>
          <w:sz w:val="24"/>
        </w:rPr>
        <w:t>a solution will be created and in</w:t>
      </w:r>
      <w:r w:rsidR="003A6E75">
        <w:rPr>
          <w:rFonts w:ascii="Arial" w:hAnsi="Arial" w:cs="Arial"/>
          <w:sz w:val="24"/>
        </w:rPr>
        <w:t xml:space="preserve">cludes no technology references </w:t>
      </w:r>
      <w:r w:rsidR="003A6E75" w:rsidRPr="003A6E75">
        <w:rPr>
          <w:rFonts w:ascii="Arial" w:hAnsi="Arial" w:cs="Arial"/>
          <w:sz w:val="24"/>
        </w:rPr>
        <w:t>or problem caus</w:t>
      </w:r>
      <w:r w:rsidR="003A6E75">
        <w:rPr>
          <w:rFonts w:ascii="Arial" w:hAnsi="Arial" w:cs="Arial"/>
          <w:sz w:val="24"/>
        </w:rPr>
        <w:t>es.</w:t>
      </w:r>
    </w:p>
    <w:p w:rsidR="00B01934" w:rsidRDefault="0051341D" w:rsidP="009125FE">
      <w:pPr>
        <w:jc w:val="both"/>
        <w:rPr>
          <w:rFonts w:ascii="Arial" w:hAnsi="Arial" w:cs="Arial"/>
          <w:sz w:val="24"/>
        </w:rPr>
      </w:pPr>
      <w:r w:rsidRPr="0051341D">
        <w:rPr>
          <w:rFonts w:ascii="Arial" w:hAnsi="Arial" w:cs="Arial"/>
          <w:sz w:val="24"/>
        </w:rPr>
        <w:t>2.</w:t>
      </w:r>
      <w:r w:rsidR="003102DE" w:rsidRPr="003102DE">
        <w:t xml:space="preserve"> </w:t>
      </w:r>
      <w:r w:rsidR="003102DE" w:rsidRPr="003102DE">
        <w:rPr>
          <w:rFonts w:ascii="Arial" w:hAnsi="Arial" w:cs="Arial"/>
          <w:sz w:val="24"/>
        </w:rPr>
        <w:t>Teenagers reside in a fascinating and dynamic space between childhood and adulthood, and working more closely with teenagers within HCI may bring great insights and benefits</w:t>
      </w:r>
      <w:r w:rsidR="003102DE">
        <w:rPr>
          <w:rFonts w:ascii="Arial" w:hAnsi="Arial" w:cs="Arial"/>
          <w:sz w:val="24"/>
        </w:rPr>
        <w:t xml:space="preserve"> </w:t>
      </w:r>
      <w:r w:rsidR="003102DE" w:rsidRPr="00B01934">
        <w:rPr>
          <w:rFonts w:ascii="Arial" w:hAnsi="Arial" w:cs="Arial"/>
          <w:b/>
          <w:sz w:val="24"/>
        </w:rPr>
        <w:t>[1</w:t>
      </w:r>
      <w:r w:rsidR="003102DE">
        <w:rPr>
          <w:rFonts w:ascii="Arial" w:hAnsi="Arial" w:cs="Arial"/>
          <w:sz w:val="24"/>
        </w:rPr>
        <w:t>]</w:t>
      </w:r>
      <w:r w:rsidR="00B01934">
        <w:rPr>
          <w:rFonts w:ascii="Arial" w:hAnsi="Arial" w:cs="Arial"/>
          <w:sz w:val="24"/>
        </w:rPr>
        <w:t>. P</w:t>
      </w:r>
      <w:r w:rsidR="00B01934" w:rsidRPr="00B01934">
        <w:rPr>
          <w:rFonts w:ascii="Arial" w:hAnsi="Arial" w:cs="Arial"/>
          <w:sz w:val="24"/>
        </w:rPr>
        <w:t xml:space="preserve">ositioned participatory design within the workplace where adult participants had clear external motivations for engaging (e.g. protecting their jobs, designing better working environments). As participatory design has moved out of the workplace, the question of how to motivate engagement has become more pressing particularly when participants feel little enthusiasm for or ownership of the design domain. For example, [8] experienced difficulties developing an emotional intelligence educational tool with </w:t>
      </w:r>
      <w:r w:rsidR="00B01934" w:rsidRPr="00B01934">
        <w:rPr>
          <w:rFonts w:ascii="Arial" w:hAnsi="Arial" w:cs="Arial"/>
          <w:b/>
          <w:sz w:val="24"/>
        </w:rPr>
        <w:t>teenagers</w:t>
      </w:r>
      <w:r w:rsidR="00B01934" w:rsidRPr="00B01934">
        <w:rPr>
          <w:rFonts w:ascii="Arial" w:hAnsi="Arial" w:cs="Arial"/>
          <w:sz w:val="24"/>
        </w:rPr>
        <w:t xml:space="preserve"> with behavioral problems and recommend that designers pay attention to the design methods and communication tools that they apply: working in small groups, defining simple tasks and objectives, giving clear instructions, and using many short activities with immediate outcomes</w:t>
      </w:r>
      <w:r w:rsidR="00B01934">
        <w:rPr>
          <w:rFonts w:ascii="Arial" w:hAnsi="Arial" w:cs="Arial"/>
          <w:sz w:val="24"/>
        </w:rPr>
        <w:t xml:space="preserve"> </w:t>
      </w:r>
      <w:r w:rsidR="00B01934" w:rsidRPr="00B01934">
        <w:rPr>
          <w:rFonts w:ascii="Arial" w:hAnsi="Arial" w:cs="Arial"/>
          <w:b/>
          <w:sz w:val="24"/>
        </w:rPr>
        <w:t>[2].</w:t>
      </w:r>
      <w:r w:rsidR="009125FE">
        <w:rPr>
          <w:rFonts w:ascii="Arial" w:hAnsi="Arial" w:cs="Arial"/>
          <w:b/>
          <w:sz w:val="24"/>
        </w:rPr>
        <w:t xml:space="preserve"> </w:t>
      </w:r>
      <w:r w:rsidR="009125FE" w:rsidRPr="009125FE">
        <w:rPr>
          <w:rFonts w:ascii="Arial" w:hAnsi="Arial" w:cs="Arial"/>
          <w:sz w:val="24"/>
        </w:rPr>
        <w:t>teenagers need to know that t</w:t>
      </w:r>
      <w:r w:rsidR="009125FE">
        <w:rPr>
          <w:rFonts w:ascii="Arial" w:hAnsi="Arial" w:cs="Arial"/>
          <w:sz w:val="24"/>
        </w:rPr>
        <w:t xml:space="preserve">here are tangible links between </w:t>
      </w:r>
      <w:r w:rsidR="009125FE" w:rsidRPr="009125FE">
        <w:rPr>
          <w:rFonts w:ascii="Arial" w:hAnsi="Arial" w:cs="Arial"/>
          <w:sz w:val="24"/>
        </w:rPr>
        <w:t>h</w:t>
      </w:r>
      <w:r w:rsidR="009125FE">
        <w:rPr>
          <w:rFonts w:ascii="Arial" w:hAnsi="Arial" w:cs="Arial"/>
          <w:sz w:val="24"/>
        </w:rPr>
        <w:t xml:space="preserve">aving the money they want, </w:t>
      </w:r>
      <w:r w:rsidR="009125FE" w:rsidRPr="009125FE">
        <w:rPr>
          <w:rFonts w:ascii="Arial" w:hAnsi="Arial" w:cs="Arial"/>
          <w:sz w:val="24"/>
        </w:rPr>
        <w:t>he career th</w:t>
      </w:r>
      <w:r w:rsidR="009125FE">
        <w:rPr>
          <w:rFonts w:ascii="Arial" w:hAnsi="Arial" w:cs="Arial"/>
          <w:sz w:val="24"/>
        </w:rPr>
        <w:t xml:space="preserve">at can produce that income, </w:t>
      </w:r>
      <w:r w:rsidR="009125FE" w:rsidRPr="009125FE">
        <w:rPr>
          <w:rFonts w:ascii="Arial" w:hAnsi="Arial" w:cs="Arial"/>
          <w:sz w:val="24"/>
        </w:rPr>
        <w:t>the schooling and credentialing ne</w:t>
      </w:r>
      <w:r w:rsidR="009125FE">
        <w:rPr>
          <w:rFonts w:ascii="Arial" w:hAnsi="Arial" w:cs="Arial"/>
          <w:sz w:val="24"/>
        </w:rPr>
        <w:t xml:space="preserve">cessary for that career, and </w:t>
      </w:r>
      <w:r w:rsidR="009125FE" w:rsidRPr="009125FE">
        <w:rPr>
          <w:rFonts w:ascii="Arial" w:hAnsi="Arial" w:cs="Arial"/>
          <w:sz w:val="24"/>
        </w:rPr>
        <w:t>studying Otherwise, an adolescent will have little internal motivation to do the hard work—and f</w:t>
      </w:r>
      <w:r w:rsidR="009125FE">
        <w:rPr>
          <w:rFonts w:ascii="Arial" w:hAnsi="Arial" w:cs="Arial"/>
          <w:sz w:val="24"/>
        </w:rPr>
        <w:t xml:space="preserve">orego the distracting pleasures </w:t>
      </w:r>
      <w:r w:rsidR="009125FE" w:rsidRPr="009125FE">
        <w:rPr>
          <w:rFonts w:ascii="Arial" w:hAnsi="Arial" w:cs="Arial"/>
          <w:sz w:val="24"/>
        </w:rPr>
        <w:t>necessary to prepare for and have a good life as an adult. Without internal motivation, teens can slide into mediocrity and risky behavior</w:t>
      </w:r>
      <w:r w:rsidR="009125FE">
        <w:rPr>
          <w:rFonts w:ascii="Arial" w:hAnsi="Arial" w:cs="Arial"/>
          <w:sz w:val="24"/>
        </w:rPr>
        <w:t xml:space="preserve"> </w:t>
      </w:r>
      <w:r w:rsidR="009125FE" w:rsidRPr="009125FE">
        <w:rPr>
          <w:rFonts w:ascii="Arial" w:hAnsi="Arial" w:cs="Arial"/>
          <w:b/>
          <w:sz w:val="24"/>
        </w:rPr>
        <w:t>[3]</w:t>
      </w:r>
      <w:r w:rsidR="009125FE" w:rsidRPr="009125FE">
        <w:rPr>
          <w:rFonts w:ascii="Arial" w:hAnsi="Arial" w:cs="Arial"/>
          <w:sz w:val="24"/>
        </w:rPr>
        <w:t>.</w:t>
      </w:r>
    </w:p>
    <w:p w:rsidR="00361232" w:rsidRPr="009125FE" w:rsidRDefault="00361232" w:rsidP="009125FE">
      <w:pPr>
        <w:jc w:val="both"/>
        <w:rPr>
          <w:rFonts w:ascii="Arial" w:hAnsi="Arial" w:cs="Arial"/>
          <w:sz w:val="24"/>
        </w:rPr>
      </w:pPr>
      <w:r>
        <w:rPr>
          <w:rFonts w:ascii="Arial" w:hAnsi="Arial" w:cs="Arial"/>
          <w:sz w:val="24"/>
        </w:rPr>
        <w:t xml:space="preserve">3. </w:t>
      </w:r>
      <w:r w:rsidRPr="00361232">
        <w:rPr>
          <w:rFonts w:ascii="Arial" w:hAnsi="Arial" w:cs="Arial"/>
          <w:sz w:val="24"/>
        </w:rPr>
        <w:t>When it comes to technology, children and teens are the ultimate experts</w:t>
      </w:r>
      <w:r>
        <w:rPr>
          <w:rFonts w:ascii="Arial" w:hAnsi="Arial" w:cs="Arial"/>
          <w:sz w:val="24"/>
        </w:rPr>
        <w:t xml:space="preserve">. </w:t>
      </w:r>
      <w:r w:rsidRPr="00361232">
        <w:rPr>
          <w:rFonts w:ascii="Arial" w:hAnsi="Arial" w:cs="Arial"/>
          <w:sz w:val="24"/>
        </w:rPr>
        <w:t xml:space="preserve">Technology provides many opportunities to connect, learn, and </w:t>
      </w:r>
      <w:r>
        <w:rPr>
          <w:rFonts w:ascii="Arial" w:hAnsi="Arial" w:cs="Arial"/>
          <w:sz w:val="24"/>
        </w:rPr>
        <w:t xml:space="preserve">motivate teenage to grow more </w:t>
      </w:r>
      <w:r w:rsidRPr="00361232">
        <w:rPr>
          <w:rFonts w:ascii="Arial" w:hAnsi="Arial" w:cs="Arial"/>
          <w:sz w:val="24"/>
        </w:rPr>
        <w:t>start to gain independence</w:t>
      </w:r>
      <w:r>
        <w:rPr>
          <w:rFonts w:ascii="Arial" w:hAnsi="Arial" w:cs="Arial"/>
          <w:sz w:val="24"/>
        </w:rPr>
        <w:t xml:space="preserve"> </w:t>
      </w:r>
      <w:r w:rsidRPr="009F0088">
        <w:rPr>
          <w:rFonts w:ascii="Arial" w:hAnsi="Arial" w:cs="Arial"/>
          <w:b/>
          <w:sz w:val="24"/>
        </w:rPr>
        <w:t>[4]</w:t>
      </w:r>
      <w:r>
        <w:rPr>
          <w:rFonts w:ascii="Arial" w:hAnsi="Arial" w:cs="Arial"/>
          <w:sz w:val="24"/>
        </w:rPr>
        <w:t>.</w:t>
      </w:r>
    </w:p>
    <w:p w:rsidR="0051341D" w:rsidRPr="00583EC7" w:rsidRDefault="0051341D" w:rsidP="0051341D">
      <w:pPr>
        <w:rPr>
          <w:rFonts w:ascii="Arial" w:hAnsi="Arial" w:cs="Arial"/>
          <w:b/>
          <w:sz w:val="24"/>
        </w:rPr>
      </w:pPr>
      <w:r w:rsidRPr="00583EC7">
        <w:rPr>
          <w:rFonts w:ascii="Arial" w:hAnsi="Arial" w:cs="Arial"/>
          <w:b/>
          <w:sz w:val="24"/>
        </w:rPr>
        <w:t>Part 2: Micro and macro motivations:</w:t>
      </w:r>
    </w:p>
    <w:p w:rsidR="00592F77" w:rsidRPr="00592F77" w:rsidRDefault="00592F77" w:rsidP="00592F77">
      <w:pPr>
        <w:pStyle w:val="ListParagraph"/>
        <w:numPr>
          <w:ilvl w:val="0"/>
          <w:numId w:val="1"/>
        </w:numPr>
        <w:rPr>
          <w:rFonts w:ascii="Arial" w:hAnsi="Arial" w:cs="Arial"/>
          <w:sz w:val="24"/>
        </w:rPr>
      </w:pPr>
      <w:r w:rsidRPr="00592F77">
        <w:rPr>
          <w:rFonts w:ascii="Arial" w:hAnsi="Arial" w:cs="Arial"/>
          <w:b/>
          <w:sz w:val="24"/>
        </w:rPr>
        <w:t>Macro motivation</w:t>
      </w:r>
      <w:r w:rsidRPr="00592F77">
        <w:rPr>
          <w:rFonts w:ascii="Arial" w:hAnsi="Arial" w:cs="Arial"/>
          <w:sz w:val="24"/>
        </w:rPr>
        <w:t xml:space="preserve"> – This is big picture and career-focused! Do I support the new direction? Am I in the right job? For that matter, with all of this going on right now, am I with the right company? Do the circumstances presented by this change feel more like an opportunity or a threat?</w:t>
      </w:r>
    </w:p>
    <w:p w:rsidR="00592F77" w:rsidRDefault="00592F77" w:rsidP="00592F77">
      <w:pPr>
        <w:pStyle w:val="ListParagraph"/>
        <w:numPr>
          <w:ilvl w:val="0"/>
          <w:numId w:val="1"/>
        </w:numPr>
        <w:rPr>
          <w:rFonts w:ascii="Arial" w:hAnsi="Arial" w:cs="Arial"/>
          <w:b/>
          <w:sz w:val="24"/>
        </w:rPr>
      </w:pPr>
      <w:r w:rsidRPr="00592F77">
        <w:rPr>
          <w:rFonts w:ascii="Arial" w:hAnsi="Arial" w:cs="Arial"/>
          <w:b/>
          <w:sz w:val="24"/>
        </w:rPr>
        <w:t>Micro motivation</w:t>
      </w:r>
      <w:r w:rsidRPr="00592F77">
        <w:rPr>
          <w:rFonts w:ascii="Arial" w:hAnsi="Arial" w:cs="Arial"/>
          <w:sz w:val="24"/>
        </w:rPr>
        <w:t xml:space="preserve"> – This is tactical and performance-focused! How much of what I currently know how to do is still going to be relevant? How long is it going to </w:t>
      </w:r>
      <w:r w:rsidRPr="00592F77">
        <w:rPr>
          <w:rFonts w:ascii="Arial" w:hAnsi="Arial" w:cs="Arial"/>
          <w:sz w:val="24"/>
        </w:rPr>
        <w:lastRenderedPageBreak/>
        <w:t>take me to learn new skills? Who is going to teach me what I need to know? Am I excited about all this or quietly scared to death? Is it possible to be a little bit of both all at the same time?</w:t>
      </w:r>
      <w:r w:rsidRPr="00592F77">
        <w:rPr>
          <w:rFonts w:ascii="Arial" w:hAnsi="Arial" w:cs="Arial"/>
          <w:b/>
          <w:sz w:val="24"/>
        </w:rPr>
        <w:t xml:space="preserve"> </w:t>
      </w:r>
    </w:p>
    <w:p w:rsidR="00592F77" w:rsidRDefault="00592F77" w:rsidP="00592F77">
      <w:pPr>
        <w:pStyle w:val="ListParagraph"/>
        <w:rPr>
          <w:rFonts w:ascii="Arial" w:hAnsi="Arial" w:cs="Arial"/>
          <w:b/>
          <w:sz w:val="24"/>
        </w:rPr>
      </w:pPr>
    </w:p>
    <w:p w:rsidR="0051341D" w:rsidRPr="00592F77" w:rsidRDefault="0051341D" w:rsidP="00592F77">
      <w:pPr>
        <w:rPr>
          <w:rFonts w:ascii="Arial" w:hAnsi="Arial" w:cs="Arial"/>
          <w:b/>
          <w:sz w:val="24"/>
        </w:rPr>
      </w:pPr>
      <w:r w:rsidRPr="00592F77">
        <w:rPr>
          <w:rFonts w:ascii="Arial" w:hAnsi="Arial" w:cs="Arial"/>
          <w:b/>
          <w:sz w:val="24"/>
        </w:rPr>
        <w:t>Part 3: Analyze the motivations:</w:t>
      </w:r>
      <w:bookmarkStart w:id="0" w:name="_GoBack"/>
      <w:bookmarkEnd w:id="0"/>
    </w:p>
    <w:p w:rsidR="007968F4" w:rsidRDefault="007968F4" w:rsidP="00EF23B0">
      <w:pPr>
        <w:jc w:val="both"/>
        <w:rPr>
          <w:rFonts w:ascii="Arial" w:hAnsi="Arial" w:cs="Arial"/>
          <w:sz w:val="24"/>
        </w:rPr>
      </w:pPr>
      <w:r w:rsidRPr="007968F4">
        <w:rPr>
          <w:rFonts w:ascii="Arial" w:hAnsi="Arial" w:cs="Arial"/>
          <w:sz w:val="24"/>
        </w:rPr>
        <w:t xml:space="preserve">The relationship between </w:t>
      </w:r>
      <w:r>
        <w:rPr>
          <w:rFonts w:ascii="Arial" w:hAnsi="Arial" w:cs="Arial"/>
          <w:sz w:val="24"/>
        </w:rPr>
        <w:t xml:space="preserve">Macro Motivation and Micro motivation </w:t>
      </w:r>
      <w:r w:rsidRPr="007968F4">
        <w:rPr>
          <w:rFonts w:ascii="Arial" w:hAnsi="Arial" w:cs="Arial"/>
          <w:sz w:val="24"/>
        </w:rPr>
        <w:t xml:space="preserve">these two can get convoluted as well but consider that with a leadership cycle that macro feeds micro, and that leaders need to initiate their attempts to influence with that sequence in mind. Further, consider that leaders have limited (if any) true impact on macro motivation but can have significant positive impact on all things micro </w:t>
      </w:r>
      <w:r w:rsidRPr="007968F4">
        <w:rPr>
          <w:rFonts w:ascii="Arial" w:hAnsi="Arial" w:cs="Arial"/>
          <w:b/>
          <w:sz w:val="24"/>
        </w:rPr>
        <w:t>[5].</w:t>
      </w:r>
    </w:p>
    <w:p w:rsidR="003102DE" w:rsidRDefault="003102DE" w:rsidP="0051341D">
      <w:pPr>
        <w:rPr>
          <w:rFonts w:ascii="Arial" w:hAnsi="Arial" w:cs="Arial"/>
          <w:sz w:val="24"/>
        </w:rPr>
      </w:pPr>
    </w:p>
    <w:p w:rsidR="003102DE" w:rsidRDefault="003102DE" w:rsidP="0051341D">
      <w:pPr>
        <w:rPr>
          <w:rFonts w:ascii="Arial" w:hAnsi="Arial" w:cs="Arial"/>
          <w:sz w:val="24"/>
        </w:rPr>
      </w:pPr>
      <w:r>
        <w:rPr>
          <w:rFonts w:ascii="Arial" w:hAnsi="Arial" w:cs="Arial"/>
          <w:sz w:val="24"/>
        </w:rPr>
        <w:t xml:space="preserve">Reference: </w:t>
      </w:r>
    </w:p>
    <w:p w:rsidR="003102DE" w:rsidRDefault="003102DE" w:rsidP="0051341D">
      <w:pPr>
        <w:rPr>
          <w:rFonts w:ascii="Arial" w:hAnsi="Arial" w:cs="Arial"/>
          <w:sz w:val="24"/>
        </w:rPr>
      </w:pPr>
      <w:r>
        <w:rPr>
          <w:rFonts w:ascii="Arial" w:hAnsi="Arial" w:cs="Arial"/>
          <w:sz w:val="24"/>
        </w:rPr>
        <w:t xml:space="preserve">[1]. </w:t>
      </w:r>
      <w:proofErr w:type="spellStart"/>
      <w:r>
        <w:rPr>
          <w:rFonts w:ascii="Arial" w:hAnsi="Arial" w:cs="Arial"/>
          <w:sz w:val="24"/>
        </w:rPr>
        <w:t>Fitton</w:t>
      </w:r>
      <w:proofErr w:type="spellEnd"/>
      <w:r>
        <w:rPr>
          <w:rFonts w:ascii="Arial" w:hAnsi="Arial" w:cs="Arial"/>
          <w:sz w:val="24"/>
        </w:rPr>
        <w:t>, D. and Bell B. (20</w:t>
      </w:r>
      <w:r w:rsidR="008660CB">
        <w:rPr>
          <w:rFonts w:ascii="Arial" w:hAnsi="Arial" w:cs="Arial"/>
          <w:sz w:val="24"/>
        </w:rPr>
        <w:t xml:space="preserve">14). </w:t>
      </w:r>
      <w:r w:rsidR="008660CB" w:rsidRPr="008660CB">
        <w:rPr>
          <w:rFonts w:ascii="Arial" w:hAnsi="Arial" w:cs="Arial"/>
          <w:sz w:val="24"/>
        </w:rPr>
        <w:t>Working with Teenagers within HCI Research: Understanding Teen-Computer Interaction</w:t>
      </w:r>
      <w:r w:rsidR="008660CB">
        <w:rPr>
          <w:rFonts w:ascii="Arial" w:hAnsi="Arial" w:cs="Arial"/>
          <w:sz w:val="24"/>
        </w:rPr>
        <w:t xml:space="preserve">. Accessed on: October 10, 2021. [Online]. Available on: </w:t>
      </w:r>
      <w:hyperlink r:id="rId5" w:history="1">
        <w:r w:rsidR="008660CB" w:rsidRPr="00A7274A">
          <w:rPr>
            <w:rStyle w:val="Hyperlink"/>
            <w:rFonts w:ascii="Arial" w:hAnsi="Arial" w:cs="Arial"/>
            <w:sz w:val="24"/>
          </w:rPr>
          <w:t>https://dl.acm.org/doi/abs/10.14236/ewic/hci2014.23</w:t>
        </w:r>
      </w:hyperlink>
      <w:r w:rsidR="008660CB">
        <w:rPr>
          <w:rFonts w:ascii="Arial" w:hAnsi="Arial" w:cs="Arial"/>
          <w:sz w:val="24"/>
        </w:rPr>
        <w:t xml:space="preserve"> </w:t>
      </w:r>
    </w:p>
    <w:p w:rsidR="00B01934" w:rsidRDefault="00B01934" w:rsidP="0051341D">
      <w:pPr>
        <w:rPr>
          <w:rFonts w:ascii="Arial" w:hAnsi="Arial" w:cs="Arial"/>
          <w:sz w:val="24"/>
        </w:rPr>
      </w:pPr>
      <w:r>
        <w:rPr>
          <w:rFonts w:ascii="Arial" w:hAnsi="Arial" w:cs="Arial"/>
          <w:sz w:val="24"/>
        </w:rPr>
        <w:t xml:space="preserve">[2]. Bowen et al (2013). </w:t>
      </w:r>
      <w:r w:rsidRPr="00B01934">
        <w:rPr>
          <w:rFonts w:ascii="Arial" w:hAnsi="Arial" w:cs="Arial"/>
          <w:sz w:val="24"/>
        </w:rPr>
        <w:t>Engaging teenagers productively in service design</w:t>
      </w:r>
      <w:r>
        <w:rPr>
          <w:rFonts w:ascii="Arial" w:hAnsi="Arial" w:cs="Arial"/>
          <w:sz w:val="24"/>
        </w:rPr>
        <w:t>. Accessed on: October 10, 2021</w:t>
      </w:r>
      <w:proofErr w:type="gramStart"/>
      <w:r>
        <w:rPr>
          <w:rFonts w:ascii="Arial" w:hAnsi="Arial" w:cs="Arial"/>
          <w:sz w:val="24"/>
        </w:rPr>
        <w:t>.[</w:t>
      </w:r>
      <w:proofErr w:type="gramEnd"/>
      <w:r>
        <w:rPr>
          <w:rFonts w:ascii="Arial" w:hAnsi="Arial" w:cs="Arial"/>
          <w:sz w:val="24"/>
        </w:rPr>
        <w:t xml:space="preserve">Online]. Available on: </w:t>
      </w:r>
      <w:hyperlink r:id="rId6" w:history="1">
        <w:r w:rsidRPr="00A7274A">
          <w:rPr>
            <w:rStyle w:val="Hyperlink"/>
            <w:rFonts w:ascii="Arial" w:hAnsi="Arial" w:cs="Arial"/>
            <w:sz w:val="24"/>
          </w:rPr>
          <w:t>https://www.sciencedirect.com/science/article/pii/S2212868914000038</w:t>
        </w:r>
      </w:hyperlink>
    </w:p>
    <w:p w:rsidR="00AD3D67" w:rsidRDefault="00AD3D67" w:rsidP="0051341D">
      <w:pPr>
        <w:rPr>
          <w:rFonts w:ascii="Arial" w:hAnsi="Arial" w:cs="Arial"/>
          <w:sz w:val="24"/>
        </w:rPr>
      </w:pPr>
      <w:r>
        <w:rPr>
          <w:rFonts w:ascii="Arial" w:hAnsi="Arial" w:cs="Arial"/>
          <w:sz w:val="24"/>
        </w:rPr>
        <w:t xml:space="preserve">[3]. Rick Hanson, </w:t>
      </w:r>
      <w:proofErr w:type="spellStart"/>
      <w:r>
        <w:rPr>
          <w:rFonts w:ascii="Arial" w:hAnsi="Arial" w:cs="Arial"/>
          <w:sz w:val="24"/>
        </w:rPr>
        <w:t>Ph.d.</w:t>
      </w:r>
      <w:proofErr w:type="spellEnd"/>
      <w:r>
        <w:rPr>
          <w:rFonts w:ascii="Arial" w:hAnsi="Arial" w:cs="Arial"/>
          <w:sz w:val="24"/>
        </w:rPr>
        <w:t xml:space="preserve"> (</w:t>
      </w:r>
      <w:proofErr w:type="spellStart"/>
      <w:r>
        <w:rPr>
          <w:rFonts w:ascii="Arial" w:hAnsi="Arial" w:cs="Arial"/>
          <w:sz w:val="24"/>
        </w:rPr>
        <w:t>n</w:t>
      </w:r>
      <w:proofErr w:type="gramStart"/>
      <w:r>
        <w:rPr>
          <w:rFonts w:ascii="Arial" w:hAnsi="Arial" w:cs="Arial"/>
          <w:sz w:val="24"/>
        </w:rPr>
        <w:t>:d</w:t>
      </w:r>
      <w:proofErr w:type="spellEnd"/>
      <w:proofErr w:type="gramEnd"/>
      <w:r>
        <w:rPr>
          <w:rFonts w:ascii="Arial" w:hAnsi="Arial" w:cs="Arial"/>
          <w:sz w:val="24"/>
        </w:rPr>
        <w:t xml:space="preserve">). Supporting Positive Motivation in Teenagers. Accessed on: October 10, 2021. [Online]. Available on: </w:t>
      </w:r>
      <w:hyperlink r:id="rId7" w:history="1">
        <w:r w:rsidRPr="00A7274A">
          <w:rPr>
            <w:rStyle w:val="Hyperlink"/>
            <w:rFonts w:ascii="Arial" w:hAnsi="Arial" w:cs="Arial"/>
            <w:sz w:val="24"/>
          </w:rPr>
          <w:t>https://www.rickhanson.net/supporting-positive-motivation-teenagers/</w:t>
        </w:r>
      </w:hyperlink>
      <w:r>
        <w:rPr>
          <w:rFonts w:ascii="Arial" w:hAnsi="Arial" w:cs="Arial"/>
          <w:sz w:val="24"/>
        </w:rPr>
        <w:t xml:space="preserve"> </w:t>
      </w:r>
    </w:p>
    <w:p w:rsidR="00333DEF" w:rsidRDefault="00333DEF" w:rsidP="0051341D">
      <w:pPr>
        <w:rPr>
          <w:rFonts w:ascii="Arial" w:hAnsi="Arial" w:cs="Arial"/>
          <w:sz w:val="24"/>
        </w:rPr>
      </w:pPr>
      <w:r>
        <w:rPr>
          <w:rFonts w:ascii="Arial" w:hAnsi="Arial" w:cs="Arial"/>
          <w:sz w:val="24"/>
        </w:rPr>
        <w:t xml:space="preserve">[4]. Weinberg L. and Berger E. (2020). Mind Games: Technology and the Developing Teenage Brain. Accessed on: Oct. 10, 2021. [Online]. Available on: </w:t>
      </w:r>
      <w:hyperlink r:id="rId8" w:history="1">
        <w:r w:rsidRPr="00A7274A">
          <w:rPr>
            <w:rStyle w:val="Hyperlink"/>
            <w:rFonts w:ascii="Arial" w:hAnsi="Arial" w:cs="Arial"/>
            <w:sz w:val="24"/>
          </w:rPr>
          <w:t>https://kids.frontiersin.org/articles/10.3389/frym.2020.00076</w:t>
        </w:r>
      </w:hyperlink>
    </w:p>
    <w:p w:rsidR="00592F77" w:rsidRDefault="00592F77" w:rsidP="0051341D">
      <w:pPr>
        <w:rPr>
          <w:rFonts w:ascii="Arial" w:hAnsi="Arial" w:cs="Arial"/>
          <w:sz w:val="24"/>
        </w:rPr>
      </w:pPr>
      <w:r>
        <w:rPr>
          <w:rFonts w:ascii="Arial" w:hAnsi="Arial" w:cs="Arial"/>
          <w:sz w:val="24"/>
        </w:rPr>
        <w:t>[5]. The Center for leadership studies (</w:t>
      </w:r>
      <w:proofErr w:type="spellStart"/>
      <w:r>
        <w:rPr>
          <w:rFonts w:ascii="Arial" w:hAnsi="Arial" w:cs="Arial"/>
          <w:sz w:val="24"/>
        </w:rPr>
        <w:t>n</w:t>
      </w:r>
      <w:proofErr w:type="gramStart"/>
      <w:r>
        <w:rPr>
          <w:rFonts w:ascii="Arial" w:hAnsi="Arial" w:cs="Arial"/>
          <w:sz w:val="24"/>
        </w:rPr>
        <w:t>:d</w:t>
      </w:r>
      <w:proofErr w:type="spellEnd"/>
      <w:proofErr w:type="gramEnd"/>
      <w:r>
        <w:rPr>
          <w:rFonts w:ascii="Arial" w:hAnsi="Arial" w:cs="Arial"/>
          <w:sz w:val="24"/>
        </w:rPr>
        <w:t xml:space="preserve">) Macro and Micro Motivation. Accessed on: Oct. 10, 2021. [Online]. Available on: </w:t>
      </w:r>
      <w:hyperlink r:id="rId9" w:history="1">
        <w:r w:rsidRPr="00A7274A">
          <w:rPr>
            <w:rStyle w:val="Hyperlink"/>
            <w:rFonts w:ascii="Arial" w:hAnsi="Arial" w:cs="Arial"/>
            <w:sz w:val="24"/>
          </w:rPr>
          <w:t>https://situational.com/blog/macro-and-micro-motivation/</w:t>
        </w:r>
      </w:hyperlink>
    </w:p>
    <w:p w:rsidR="00592F77" w:rsidRDefault="00592F77" w:rsidP="0051341D">
      <w:pPr>
        <w:rPr>
          <w:rFonts w:ascii="Arial" w:hAnsi="Arial" w:cs="Arial"/>
          <w:sz w:val="24"/>
        </w:rPr>
      </w:pPr>
    </w:p>
    <w:p w:rsidR="00333DEF" w:rsidRDefault="00333DEF" w:rsidP="0051341D">
      <w:pPr>
        <w:rPr>
          <w:rFonts w:ascii="Arial" w:hAnsi="Arial" w:cs="Arial"/>
          <w:sz w:val="24"/>
        </w:rPr>
      </w:pPr>
    </w:p>
    <w:p w:rsidR="00B01934" w:rsidRPr="0051341D" w:rsidRDefault="00B01934" w:rsidP="0051341D">
      <w:pPr>
        <w:rPr>
          <w:rFonts w:ascii="Arial" w:hAnsi="Arial" w:cs="Arial"/>
          <w:sz w:val="24"/>
        </w:rPr>
      </w:pPr>
    </w:p>
    <w:sectPr w:rsidR="00B01934" w:rsidRPr="0051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068AC"/>
    <w:multiLevelType w:val="hybridMultilevel"/>
    <w:tmpl w:val="19E8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99"/>
    <w:rsid w:val="003102DE"/>
    <w:rsid w:val="00333DEF"/>
    <w:rsid w:val="00361232"/>
    <w:rsid w:val="003A6E75"/>
    <w:rsid w:val="0051341D"/>
    <w:rsid w:val="00583EC7"/>
    <w:rsid w:val="00592F77"/>
    <w:rsid w:val="00746769"/>
    <w:rsid w:val="007968F4"/>
    <w:rsid w:val="008660CB"/>
    <w:rsid w:val="009125FE"/>
    <w:rsid w:val="009F0088"/>
    <w:rsid w:val="00AD3D67"/>
    <w:rsid w:val="00B01934"/>
    <w:rsid w:val="00E07699"/>
    <w:rsid w:val="00E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0497D-3EBC-455A-BD93-01AEF863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0CB"/>
    <w:rPr>
      <w:color w:val="0563C1" w:themeColor="hyperlink"/>
      <w:u w:val="single"/>
    </w:rPr>
  </w:style>
  <w:style w:type="paragraph" w:styleId="ListParagraph">
    <w:name w:val="List Paragraph"/>
    <w:basedOn w:val="Normal"/>
    <w:uiPriority w:val="34"/>
    <w:qFormat/>
    <w:rsid w:val="0059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3347">
      <w:bodyDiv w:val="1"/>
      <w:marLeft w:val="0"/>
      <w:marRight w:val="0"/>
      <w:marTop w:val="0"/>
      <w:marBottom w:val="0"/>
      <w:divBdr>
        <w:top w:val="none" w:sz="0" w:space="0" w:color="auto"/>
        <w:left w:val="none" w:sz="0" w:space="0" w:color="auto"/>
        <w:bottom w:val="none" w:sz="0" w:space="0" w:color="auto"/>
        <w:right w:val="none" w:sz="0" w:space="0" w:color="auto"/>
      </w:divBdr>
    </w:div>
    <w:div w:id="710226831">
      <w:bodyDiv w:val="1"/>
      <w:marLeft w:val="0"/>
      <w:marRight w:val="0"/>
      <w:marTop w:val="0"/>
      <w:marBottom w:val="0"/>
      <w:divBdr>
        <w:top w:val="none" w:sz="0" w:space="0" w:color="auto"/>
        <w:left w:val="none" w:sz="0" w:space="0" w:color="auto"/>
        <w:bottom w:val="none" w:sz="0" w:space="0" w:color="auto"/>
        <w:right w:val="none" w:sz="0" w:space="0" w:color="auto"/>
      </w:divBdr>
    </w:div>
    <w:div w:id="1215921524">
      <w:bodyDiv w:val="1"/>
      <w:marLeft w:val="0"/>
      <w:marRight w:val="0"/>
      <w:marTop w:val="0"/>
      <w:marBottom w:val="0"/>
      <w:divBdr>
        <w:top w:val="none" w:sz="0" w:space="0" w:color="auto"/>
        <w:left w:val="none" w:sz="0" w:space="0" w:color="auto"/>
        <w:bottom w:val="none" w:sz="0" w:space="0" w:color="auto"/>
        <w:right w:val="none" w:sz="0" w:space="0" w:color="auto"/>
      </w:divBdr>
    </w:div>
    <w:div w:id="1462116200">
      <w:bodyDiv w:val="1"/>
      <w:marLeft w:val="0"/>
      <w:marRight w:val="0"/>
      <w:marTop w:val="0"/>
      <w:marBottom w:val="0"/>
      <w:divBdr>
        <w:top w:val="none" w:sz="0" w:space="0" w:color="auto"/>
        <w:left w:val="none" w:sz="0" w:space="0" w:color="auto"/>
        <w:bottom w:val="none" w:sz="0" w:space="0" w:color="auto"/>
        <w:right w:val="none" w:sz="0" w:space="0" w:color="auto"/>
      </w:divBdr>
    </w:div>
    <w:div w:id="1612391591">
      <w:bodyDiv w:val="1"/>
      <w:marLeft w:val="0"/>
      <w:marRight w:val="0"/>
      <w:marTop w:val="0"/>
      <w:marBottom w:val="0"/>
      <w:divBdr>
        <w:top w:val="none" w:sz="0" w:space="0" w:color="auto"/>
        <w:left w:val="none" w:sz="0" w:space="0" w:color="auto"/>
        <w:bottom w:val="none" w:sz="0" w:space="0" w:color="auto"/>
        <w:right w:val="none" w:sz="0" w:space="0" w:color="auto"/>
      </w:divBdr>
    </w:div>
    <w:div w:id="178522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frontiersin.org/articles/10.3389/frym.2020.00076" TargetMode="External"/><Relationship Id="rId3" Type="http://schemas.openxmlformats.org/officeDocument/2006/relationships/settings" Target="settings.xml"/><Relationship Id="rId7" Type="http://schemas.openxmlformats.org/officeDocument/2006/relationships/hyperlink" Target="https://www.rickhanson.net/supporting-positive-motivation-teena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212868914000038" TargetMode="External"/><Relationship Id="rId11" Type="http://schemas.openxmlformats.org/officeDocument/2006/relationships/theme" Target="theme/theme1.xml"/><Relationship Id="rId5" Type="http://schemas.openxmlformats.org/officeDocument/2006/relationships/hyperlink" Target="https://dl.acm.org/doi/abs/10.14236/ewic/hci2014.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uational.com/blog/macro-and-micro-mo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2021-10-14T12:00:00Z</dcterms:created>
  <dcterms:modified xsi:type="dcterms:W3CDTF">2021-10-15T01:54:00Z</dcterms:modified>
</cp:coreProperties>
</file>