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1）水稻产量预测模型构建</w:t>
      </w:r>
    </w:p>
    <w:tbl>
      <w:tblPr>
        <w:tblStyle w:val="3"/>
        <w:tblpPr w:leftFromText="180" w:rightFromText="180" w:vertAnchor="text" w:horzAnchor="page" w:tblpX="1" w:tblpY="106"/>
        <w:tblOverlap w:val="never"/>
        <w:tblW w:w="21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2284"/>
        <w:gridCol w:w="1170"/>
        <w:gridCol w:w="1114"/>
        <w:gridCol w:w="1127"/>
        <w:gridCol w:w="956"/>
        <w:gridCol w:w="956"/>
        <w:gridCol w:w="1170"/>
        <w:gridCol w:w="1218"/>
        <w:gridCol w:w="10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atLeast"/>
        </w:trPr>
        <w:tc>
          <w:tcPr>
            <w:tcW w:w="10680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系数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a</w:t>
            </w:r>
          </w:p>
        </w:tc>
        <w:tc>
          <w:tcPr>
            <w:tcW w:w="10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b/>
                <w:color w:val="010205"/>
                <w:sz w:val="22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atLeast"/>
        </w:trPr>
        <w:tc>
          <w:tcPr>
            <w:tcW w:w="2969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模型</w:t>
            </w:r>
          </w:p>
        </w:tc>
        <w:tc>
          <w:tcPr>
            <w:tcW w:w="2284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未标准化系数</w:t>
            </w:r>
          </w:p>
        </w:tc>
        <w:tc>
          <w:tcPr>
            <w:tcW w:w="1127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标准化系数</w:t>
            </w:r>
          </w:p>
        </w:tc>
        <w:tc>
          <w:tcPr>
            <w:tcW w:w="956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t</w:t>
            </w:r>
          </w:p>
        </w:tc>
        <w:tc>
          <w:tcPr>
            <w:tcW w:w="956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显著性</w:t>
            </w:r>
          </w:p>
        </w:tc>
        <w:tc>
          <w:tcPr>
            <w:tcW w:w="2388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B 的 95.0% 置信区间</w:t>
            </w:r>
          </w:p>
        </w:tc>
        <w:tc>
          <w:tcPr>
            <w:tcW w:w="10680" w:type="dxa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atLeast"/>
        </w:trPr>
        <w:tc>
          <w:tcPr>
            <w:tcW w:w="2969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B</w:t>
            </w:r>
          </w:p>
        </w:tc>
        <w:tc>
          <w:tcPr>
            <w:tcW w:w="111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标准错误</w:t>
            </w:r>
          </w:p>
        </w:tc>
        <w:tc>
          <w:tcPr>
            <w:tcW w:w="1127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Beta</w:t>
            </w:r>
          </w:p>
        </w:tc>
        <w:tc>
          <w:tcPr>
            <w:tcW w:w="956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956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下限</w:t>
            </w:r>
          </w:p>
        </w:tc>
        <w:tc>
          <w:tcPr>
            <w:tcW w:w="121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上限</w:t>
            </w:r>
          </w:p>
        </w:tc>
        <w:tc>
          <w:tcPr>
            <w:tcW w:w="1068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228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(常量)</w:t>
            </w:r>
          </w:p>
        </w:tc>
        <w:tc>
          <w:tcPr>
            <w:tcW w:w="1170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-21862.698</w:t>
            </w:r>
          </w:p>
        </w:tc>
        <w:tc>
          <w:tcPr>
            <w:tcW w:w="11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2664.961</w:t>
            </w:r>
          </w:p>
        </w:tc>
        <w:tc>
          <w:tcPr>
            <w:tcW w:w="112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-8.204</w:t>
            </w:r>
          </w:p>
        </w:tc>
        <w:tc>
          <w:tcPr>
            <w:tcW w:w="95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-27089.347</w:t>
            </w:r>
          </w:p>
        </w:tc>
        <w:tc>
          <w:tcPr>
            <w:tcW w:w="121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-16636.049</w:t>
            </w:r>
          </w:p>
        </w:tc>
        <w:tc>
          <w:tcPr>
            <w:tcW w:w="1068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柴油使用量（万吨）</w:t>
            </w:r>
            <w:r>
              <w:rPr>
                <w:rFonts w:hint="eastAsia"/>
                <w:b w:val="0"/>
                <w:bCs w:val="0"/>
                <w:color w:val="264A60"/>
                <w:sz w:val="18"/>
                <w:szCs w:val="24"/>
                <w:lang w:val="en-US" w:eastAsia="zh-CN"/>
              </w:rPr>
              <w:t>x1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6.398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.746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.168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8.573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4.934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7.862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冷冻灾成灾面积(千公顷)</w:t>
            </w:r>
            <w:r>
              <w:rPr>
                <w:rFonts w:hint="eastAsia"/>
                <w:b w:val="0"/>
                <w:bCs w:val="0"/>
                <w:color w:val="264A60"/>
                <w:sz w:val="18"/>
                <w:szCs w:val="24"/>
                <w:lang w:val="en-US" w:eastAsia="zh-CN"/>
              </w:rPr>
              <w:t>x2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-.624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.427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-.032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-1.460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.144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-1.461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.214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2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Surface downward shortwave radiation/W/m2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264A60"/>
                <w:sz w:val="18"/>
                <w:szCs w:val="24"/>
                <w:lang w:val="en-US" w:eastAsia="zh-CN"/>
              </w:rPr>
              <w:t>x3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-5.953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.744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-.253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-7.999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-7.412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-4.493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2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农用氮肥施用折纯量(万吨)</w:t>
            </w:r>
          </w:p>
          <w:p>
            <w:pPr>
              <w:spacing w:beforeLines="0" w:afterLines="0" w:line="320" w:lineRule="atLeast"/>
              <w:ind w:left="60" w:leftChars="0" w:right="60" w:rightChars="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>X4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133.143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10.423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2.245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12.774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112.700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153.586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2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 w:ascii="Calibri" w:hAnsi="Calibri" w:eastAsia="宋体" w:cs="Times New Roman"/>
                <w:color w:val="264A6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农用化肥施用折纯量(万吨)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x5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-24.080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2.459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-1.021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-9.794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-28.902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-19.258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 w:ascii="Calibri" w:hAnsi="Calibri" w:eastAsia="宋体" w:cs="Times New Roman"/>
                <w:color w:val="010205"/>
                <w:kern w:val="2"/>
                <w:sz w:val="18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农用氮肥施用折纯量^2(万吨^2)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x4^2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.113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.027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.310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4.153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.060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.167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农用氮肥施用折纯量^2(万吨^2)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x5^2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-4.124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.397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-1.562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-10.386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-4.903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-3.345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播种面积(千公顷)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x6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</w:t>
            </w:r>
            <w:r>
              <w:rPr>
                <w:rFonts w:hint="eastAsia"/>
                <w:color w:val="010205"/>
                <w:sz w:val="18"/>
                <w:szCs w:val="24"/>
                <w:lang w:val="en-US" w:eastAsia="zh-CN"/>
              </w:rPr>
              <w:t>0</w:t>
            </w:r>
            <w:r>
              <w:rPr>
                <w:rFonts w:hint="default"/>
                <w:color w:val="010205"/>
                <w:sz w:val="18"/>
                <w:szCs w:val="24"/>
              </w:rPr>
              <w:t>.478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.030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-.297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-16.043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-.537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-.420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温度/K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x7 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84.381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11.358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.654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7.429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62.105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106.658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Near surface wind speed/ m/s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x8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-31.402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10.793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-.044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-2.910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.004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-52.570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-10.235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2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Near surface air specific humidity/ kg/kg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x9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96017.247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10449.475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.547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9.189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75523.237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116511.258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Near surface air pressure/Pa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x10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.033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.006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.389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5.608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.021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.044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2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Surface downward longwave radiation/W/m2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x11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-15.294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1.844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-1.093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-8.295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-18.910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-11.678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Precipitation rate/ mm/hr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x12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936.610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141.688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.131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6.610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658.725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1214.495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风雹灾成灾面积(千公顷)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 xml:space="preserve"> x13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.052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.650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.081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.936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-1.222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1.327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旱灾成灾面积(千公顷)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>x14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-.432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.171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-.072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-2.529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.012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-.767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-.097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水灾成灾面积(千公顷)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>x15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-.263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.297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-.031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-.886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.376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-.845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.319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冷冻灾受灾面积(千公顷)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>x16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.184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.200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.021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.920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.358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-.208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.577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风雹灾受灾面积(千公顷)</w:t>
            </w:r>
          </w:p>
          <w:p>
            <w:pPr>
              <w:spacing w:beforeLines="0" w:afterLines="0" w:line="320" w:lineRule="atLeast"/>
              <w:ind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>x17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-2.226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.425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-.130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-5.238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-3.060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-1.393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旱灾受灾面积(千公顷)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>x18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-.746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.119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-.180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-6.266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-.980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-.513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水灾受灾面积(千公顷)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>x19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-1.254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.194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-.229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-6.446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-1.635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-.872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685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eastAsia="宋体"/>
                <w:color w:val="264A60"/>
                <w:sz w:val="18"/>
                <w:szCs w:val="24"/>
                <w:lang w:val="en-US" w:eastAsia="zh-CN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有效灌溉面积(千公顷)</w:t>
            </w: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>x20</w:t>
            </w:r>
          </w:p>
        </w:tc>
        <w:tc>
          <w:tcPr>
            <w:tcW w:w="11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-.865</w:t>
            </w:r>
          </w:p>
        </w:tc>
        <w:tc>
          <w:tcPr>
            <w:tcW w:w="11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.112</w:t>
            </w:r>
          </w:p>
        </w:tc>
        <w:tc>
          <w:tcPr>
            <w:tcW w:w="112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-.325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-7.705</w:t>
            </w:r>
          </w:p>
        </w:tc>
        <w:tc>
          <w:tcPr>
            <w:tcW w:w="95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-1.086</w:t>
            </w:r>
          </w:p>
        </w:tc>
        <w:tc>
          <w:tcPr>
            <w:tcW w:w="12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-.645</w:t>
            </w:r>
          </w:p>
        </w:tc>
        <w:tc>
          <w:tcPr>
            <w:tcW w:w="10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0680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因变量：作物产量(万吨)</w:t>
            </w:r>
          </w:p>
        </w:tc>
        <w:tc>
          <w:tcPr>
            <w:tcW w:w="10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</w:tbl>
    <w:tbl>
      <w:tblPr>
        <w:tblStyle w:val="3"/>
        <w:tblpPr w:leftFromText="180" w:rightFromText="180" w:vertAnchor="page" w:horzAnchor="page" w:tblpX="-1" w:tblpY="1838"/>
        <w:tblOverlap w:val="never"/>
        <w:tblW w:w="119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4"/>
        <w:gridCol w:w="1325"/>
        <w:gridCol w:w="1324"/>
        <w:gridCol w:w="1325"/>
        <w:gridCol w:w="1324"/>
        <w:gridCol w:w="1325"/>
        <w:gridCol w:w="1325"/>
        <w:gridCol w:w="1325"/>
        <w:gridCol w:w="1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92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10205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4"/>
                <w:szCs w:val="24"/>
                <w:lang w:val="en-US" w:eastAsia="zh-CN" w:bidi="ar-SA"/>
              </w:rPr>
              <w:t>2）小麦产量预测模型构建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10205"/>
                <w:sz w:val="22"/>
                <w:szCs w:val="24"/>
              </w:rPr>
            </w:pPr>
            <w:bookmarkStart w:id="0" w:name="_GoBack"/>
            <w:bookmarkEnd w:id="0"/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10205"/>
                <w:kern w:val="0"/>
                <w:sz w:val="22"/>
                <w:szCs w:val="22"/>
                <w:u w:val="none"/>
                <w:lang w:val="en-US" w:eastAsia="zh-CN" w:bidi="ar"/>
              </w:rPr>
              <w:t>系数</w:t>
            </w:r>
            <w:r>
              <w:rPr>
                <w:rStyle w:val="5"/>
                <w:rFonts w:eastAsia="宋体"/>
                <w:lang w:val="en-US" w:eastAsia="zh-CN" w:bidi="ar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模型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未标准化系数</w:t>
            </w:r>
          </w:p>
        </w:tc>
        <w:tc>
          <w:tcPr>
            <w:tcW w:w="1324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标准化系数</w:t>
            </w:r>
          </w:p>
        </w:tc>
        <w:tc>
          <w:tcPr>
            <w:tcW w:w="1325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1325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显著性</w:t>
            </w:r>
          </w:p>
        </w:tc>
        <w:tc>
          <w:tcPr>
            <w:tcW w:w="2650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 </w:t>
            </w:r>
            <w:r>
              <w:rPr>
                <w:rStyle w:val="6"/>
                <w:lang w:val="en-US" w:eastAsia="zh-CN" w:bidi="ar"/>
              </w:rPr>
              <w:t xml:space="preserve">的 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95.0% </w:t>
            </w:r>
            <w:r>
              <w:rPr>
                <w:rStyle w:val="6"/>
                <w:lang w:val="en-US" w:eastAsia="zh-CN" w:bidi="ar"/>
              </w:rPr>
              <w:t>置信区间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jc w:val="both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132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标准错误</w:t>
            </w:r>
          </w:p>
        </w:tc>
        <w:tc>
          <w:tcPr>
            <w:tcW w:w="13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Beta</w:t>
            </w:r>
          </w:p>
        </w:tc>
        <w:tc>
          <w:tcPr>
            <w:tcW w:w="1325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jc w:val="both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jc w:val="both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下限</w:t>
            </w:r>
          </w:p>
        </w:tc>
        <w:tc>
          <w:tcPr>
            <w:tcW w:w="132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上限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32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常量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6915.005</w:t>
            </w:r>
          </w:p>
        </w:tc>
        <w:tc>
          <w:tcPr>
            <w:tcW w:w="13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1196.203</w:t>
            </w:r>
          </w:p>
        </w:tc>
        <w:tc>
          <w:tcPr>
            <w:tcW w:w="13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jc w:val="righ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5.781</w:t>
            </w:r>
          </w:p>
        </w:tc>
        <w:tc>
          <w:tcPr>
            <w:tcW w:w="13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4568.642</w:t>
            </w:r>
          </w:p>
        </w:tc>
        <w:tc>
          <w:tcPr>
            <w:tcW w:w="13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9261.367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柴油使用量（万吨）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-4.605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0.327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-0.307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-14.085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-5.247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-3.964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冷冻灾成灾面积(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0.597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0.233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0.055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2.565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1.053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Surface downward shortwave radiation/W/m²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4.883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0.349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0.449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14.005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4.199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5.567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农用氮肥施用折纯量(</w:t>
            </w:r>
            <w:r>
              <w:rPr>
                <w:rStyle w:val="6"/>
                <w:lang w:val="en-US" w:eastAsia="zh-CN" w:bidi="ar"/>
              </w:rPr>
              <w:t>万吨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-67.355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4.393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-2.947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-15.331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-75.973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-58.737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农用化肥施用折纯量(</w:t>
            </w:r>
            <w:r>
              <w:rPr>
                <w:rStyle w:val="6"/>
                <w:lang w:val="en-US" w:eastAsia="zh-CN" w:bidi="ar"/>
              </w:rPr>
              <w:t>万吨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14.541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1.199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1.591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12.123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12.188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16.893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农用氮肥施用折纯量^2(</w:t>
            </w:r>
            <w:r>
              <w:rPr>
                <w:rStyle w:val="6"/>
                <w:lang w:val="en-US" w:eastAsia="zh-CN" w:bidi="ar"/>
              </w:rPr>
              <w:t>万吨</w:t>
            </w:r>
            <w:r>
              <w:rPr>
                <w:rStyle w:val="7"/>
                <w:rFonts w:eastAsia="宋体"/>
                <w:lang w:val="en-US" w:eastAsia="zh-CN" w:bidi="ar"/>
              </w:rPr>
              <w:t>^2)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1.885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1.845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11.072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1.551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2.219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农用化肥施用折纯量^2(</w:t>
            </w:r>
            <w:r>
              <w:rPr>
                <w:rStyle w:val="6"/>
                <w:lang w:val="en-US" w:eastAsia="zh-CN" w:bidi="ar"/>
              </w:rPr>
              <w:t>万吨</w:t>
            </w:r>
            <w:r>
              <w:rPr>
                <w:rStyle w:val="7"/>
                <w:rFonts w:eastAsia="宋体"/>
                <w:lang w:val="en-US" w:eastAsia="zh-CN" w:bidi="ar"/>
              </w:rPr>
              <w:t>^2)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-0.121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0.013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-0.856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-9.542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-0.146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-0.096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播种面积(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0.643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0.033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0.907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19.241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0.577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0.709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Temp/K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-32.064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4.984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-0.537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-6.433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-41.841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-22.288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Near surface wind speed/ m/s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15.142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4.7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0.052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3.222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0.001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5.924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24.361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Near surface air specific humidity/ kg/kg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-49147.446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5198.798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-0.574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-9.454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-59344.933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-38949.959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Near surface air pressure/Pa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-0.012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0.002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-0.357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-5.138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-0.016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-0.007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Surface downward longwave radiation/W/m²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9.875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0.88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1.446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11.216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8.148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11.602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Precipitation rate/ mm/hr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-199.38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66.149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-0.057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-3.014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0.003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-329.132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-69.627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风雹灾成灾面积(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0.284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0.037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1.407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-0.158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0.957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旱灾成灾面积(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-0.413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0.076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-0.171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-5.411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-0.563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-0.264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水灾成灾面积(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0.061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0.141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0.016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0.434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0.665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-0.215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0.337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冷冻灾受灾面积(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-0.102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-0.025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-1.131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0.258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-0.278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风雹灾受灾面积(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0.232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0.183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0.034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1.264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0.206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-0.128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0.591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旱灾受灾面积(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0.497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0.054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0.298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9.26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0.392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0.602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水灾受灾面积(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0.436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0.176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4.828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0.259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0.614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132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264A60"/>
                <w:kern w:val="0"/>
                <w:sz w:val="18"/>
                <w:szCs w:val="18"/>
                <w:u w:val="none"/>
                <w:lang w:val="en-US" w:eastAsia="zh-CN" w:bidi="ar"/>
              </w:rPr>
              <w:t>有效灌溉面积(</w:t>
            </w:r>
            <w:r>
              <w:rPr>
                <w:rStyle w:val="6"/>
                <w:lang w:val="en-US" w:eastAsia="zh-CN" w:bidi="ar"/>
              </w:rPr>
              <w:t>千公顷</w:t>
            </w:r>
            <w:r>
              <w:rPr>
                <w:rStyle w:val="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32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0.222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0.076</w:t>
            </w:r>
          </w:p>
        </w:tc>
        <w:tc>
          <w:tcPr>
            <w:tcW w:w="13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0.202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2.938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0.003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0.074</w:t>
            </w:r>
          </w:p>
        </w:tc>
        <w:tc>
          <w:tcPr>
            <w:tcW w:w="13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92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10205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a. </w:t>
            </w:r>
            <w:r>
              <w:rPr>
                <w:rStyle w:val="8"/>
                <w:lang w:val="en-US" w:eastAsia="zh-CN" w:bidi="ar"/>
              </w:rPr>
              <w:t>因变量：作物产量</w:t>
            </w:r>
            <w:r>
              <w:rPr>
                <w:rStyle w:val="9"/>
                <w:rFonts w:eastAsia="宋体"/>
                <w:lang w:val="en-US" w:eastAsia="zh-CN" w:bidi="ar"/>
              </w:rPr>
              <w:t>(</w:t>
            </w:r>
            <w:r>
              <w:rPr>
                <w:rStyle w:val="8"/>
                <w:lang w:val="en-US" w:eastAsia="zh-CN" w:bidi="ar"/>
              </w:rPr>
              <w:t>万吨</w:t>
            </w:r>
            <w:r>
              <w:rPr>
                <w:rStyle w:val="9"/>
                <w:rFonts w:eastAsia="宋体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92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7" w:right="17" w:firstLine="204"/>
      </w:pPr>
      <w:r>
        <w:separator/>
      </w:r>
    </w:p>
  </w:endnote>
  <w:endnote w:type="continuationSeparator" w:id="1">
    <w:p>
      <w:pPr>
        <w:spacing w:line="240" w:lineRule="auto"/>
        <w:ind w:left="7" w:right="17" w:firstLine="20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left="7" w:right="17" w:firstLine="204"/>
      </w:pPr>
      <w:r>
        <w:separator/>
      </w:r>
    </w:p>
  </w:footnote>
  <w:footnote w:type="continuationSeparator" w:id="1">
    <w:p>
      <w:pPr>
        <w:spacing w:before="0" w:after="0" w:line="360" w:lineRule="auto"/>
        <w:ind w:left="7" w:right="17" w:firstLine="204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78" w:line="360" w:lineRule="auto"/>
      <w:ind w:left="6" w:leftChars="3" w:right="15" w:rightChars="7" w:firstLine="272" w:firstLineChars="85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560" w:firstLineChars="200"/>
      <w:outlineLvl w:val="3"/>
    </w:pPr>
    <w:rPr>
      <w:rFonts w:ascii="Arial" w:hAnsi="Arial" w:eastAsia="黑体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71"/>
    <w:basedOn w:val="4"/>
    <w:qFormat/>
    <w:uiPriority w:val="0"/>
    <w:rPr>
      <w:rFonts w:hint="default" w:ascii="Calibri" w:hAnsi="Calibri" w:cs="Calibri"/>
      <w:b/>
      <w:bCs/>
      <w:color w:val="010205"/>
      <w:sz w:val="22"/>
      <w:szCs w:val="22"/>
      <w:u w:val="none"/>
      <w:vertAlign w:val="superscript"/>
    </w:rPr>
  </w:style>
  <w:style w:type="character" w:customStyle="1" w:styleId="6">
    <w:name w:val="font31"/>
    <w:basedOn w:val="4"/>
    <w:qFormat/>
    <w:uiPriority w:val="0"/>
    <w:rPr>
      <w:rFonts w:hint="eastAsia" w:ascii="宋体" w:hAnsi="宋体" w:eastAsia="宋体" w:cs="宋体"/>
      <w:color w:val="264A60"/>
      <w:sz w:val="18"/>
      <w:szCs w:val="18"/>
      <w:u w:val="none"/>
    </w:rPr>
  </w:style>
  <w:style w:type="character" w:customStyle="1" w:styleId="7">
    <w:name w:val="font41"/>
    <w:basedOn w:val="4"/>
    <w:qFormat/>
    <w:uiPriority w:val="0"/>
    <w:rPr>
      <w:rFonts w:hint="default" w:ascii="Calibri" w:hAnsi="Calibri" w:cs="Calibri"/>
      <w:color w:val="264A60"/>
      <w:sz w:val="18"/>
      <w:szCs w:val="18"/>
      <w:u w:val="none"/>
    </w:rPr>
  </w:style>
  <w:style w:type="character" w:customStyle="1" w:styleId="8">
    <w:name w:val="font61"/>
    <w:basedOn w:val="4"/>
    <w:qFormat/>
    <w:uiPriority w:val="0"/>
    <w:rPr>
      <w:rFonts w:hint="eastAsia" w:ascii="宋体" w:hAnsi="宋体" w:eastAsia="宋体" w:cs="宋体"/>
      <w:color w:val="010205"/>
      <w:sz w:val="18"/>
      <w:szCs w:val="18"/>
      <w:u w:val="none"/>
    </w:rPr>
  </w:style>
  <w:style w:type="character" w:customStyle="1" w:styleId="9">
    <w:name w:val="font11"/>
    <w:basedOn w:val="4"/>
    <w:qFormat/>
    <w:uiPriority w:val="0"/>
    <w:rPr>
      <w:rFonts w:hint="default" w:ascii="Calibri" w:hAnsi="Calibri" w:cs="Calibri"/>
      <w:color w:val="010205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2022-03-15T02:33:23Z</dcterms:created>
  <dc:creator>Administrator</dc:creator>
  <cp:lastModifiedBy>Onism</cp:lastModifiedBy>
  <dcterms:modified xsi:type="dcterms:W3CDTF">2022-03-15T02:36:03Z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472C668429F844FCBB87610D54D00FD1</vt:lpwstr>
  </property>
</Properties>
</file>