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281D2" w14:textId="77777777" w:rsidR="008230AC" w:rsidRDefault="008230AC">
      <w:pPr>
        <w:spacing w:before="720"/>
      </w:pPr>
    </w:p>
    <w:p w14:paraId="4ECB4070" w14:textId="77777777" w:rsidR="008230AC" w:rsidRDefault="00000000">
      <w:pPr>
        <w:spacing w:after="200"/>
        <w:jc w:val="center"/>
      </w:pPr>
      <w:r>
        <w:rPr>
          <w:b/>
          <w:bCs/>
          <w:color w:val="1F497D"/>
          <w:sz w:val="48"/>
          <w:szCs w:val="48"/>
        </w:rPr>
        <w:t>KENYA ENTERPRISE SURVEY 2025</w:t>
      </w:r>
    </w:p>
    <w:p w14:paraId="6673D8C9" w14:textId="77777777" w:rsidR="008230AC" w:rsidRDefault="00000000">
      <w:pPr>
        <w:spacing w:after="120"/>
        <w:jc w:val="center"/>
      </w:pPr>
      <w:r>
        <w:rPr>
          <w:color w:val="2E75B6"/>
          <w:sz w:val="32"/>
          <w:szCs w:val="32"/>
        </w:rPr>
        <w:t>Statistical Analysis Report</w:t>
      </w:r>
    </w:p>
    <w:p w14:paraId="05507788" w14:textId="77777777" w:rsidR="008230AC" w:rsidRDefault="00000000">
      <w:pPr>
        <w:pBdr>
          <w:bottom w:val="single" w:sz="12" w:space="8" w:color="2E75B6"/>
        </w:pBdr>
        <w:spacing w:after="400"/>
        <w:jc w:val="center"/>
      </w:pPr>
      <w:r>
        <w:rPr>
          <w:i/>
          <w:iCs/>
          <w:color w:val="595959"/>
        </w:rPr>
        <w:t>Business Environment, Workforce Demographics &amp; Enterprise Characteristics</w:t>
      </w:r>
    </w:p>
    <w:p w14:paraId="7B064E15" w14:textId="77777777" w:rsidR="008230AC" w:rsidRDefault="008230AC">
      <w:pPr>
        <w:spacing w:before="400"/>
      </w:pPr>
    </w:p>
    <w:p w14:paraId="3BEE65E1" w14:textId="77777777" w:rsidR="008230AC" w:rsidRDefault="00000000">
      <w:pPr>
        <w:spacing w:before="80" w:after="40"/>
        <w:jc w:val="center"/>
      </w:pPr>
      <w:r>
        <w:rPr>
          <w:color w:val="595959"/>
          <w:sz w:val="20"/>
          <w:szCs w:val="20"/>
        </w:rPr>
        <w:t>Prepared by:</w:t>
      </w:r>
    </w:p>
    <w:p w14:paraId="43C73218" w14:textId="77777777" w:rsidR="008230AC" w:rsidRDefault="00000000">
      <w:pPr>
        <w:spacing w:after="40"/>
        <w:jc w:val="center"/>
      </w:pPr>
      <w:r>
        <w:rPr>
          <w:b/>
          <w:bCs/>
          <w:color w:val="1F497D"/>
          <w:sz w:val="26"/>
          <w:szCs w:val="26"/>
        </w:rPr>
        <w:t>Joy Ngereso</w:t>
      </w:r>
    </w:p>
    <w:p w14:paraId="4BD995E4" w14:textId="77777777" w:rsidR="008230AC" w:rsidRDefault="00000000">
      <w:pPr>
        <w:spacing w:after="40"/>
        <w:jc w:val="center"/>
      </w:pPr>
      <w:r>
        <w:rPr>
          <w:i/>
          <w:iCs/>
          <w:color w:val="595959"/>
          <w:sz w:val="20"/>
          <w:szCs w:val="20"/>
        </w:rPr>
        <w:t>Data Analyst | Portfolio Project</w:t>
      </w:r>
    </w:p>
    <w:p w14:paraId="75581721" w14:textId="77777777" w:rsidR="008230AC" w:rsidRDefault="00000000">
      <w:pPr>
        <w:spacing w:after="40"/>
        <w:jc w:val="center"/>
      </w:pPr>
      <w:r>
        <w:rPr>
          <w:color w:val="595959"/>
          <w:sz w:val="20"/>
          <w:szCs w:val="20"/>
        </w:rPr>
        <w:t>Software: IBM SPSS Statistics v27</w:t>
      </w:r>
    </w:p>
    <w:p w14:paraId="4F7C3BE2" w14:textId="77777777" w:rsidR="008230AC" w:rsidRDefault="00000000">
      <w:pPr>
        <w:spacing w:after="40"/>
        <w:jc w:val="center"/>
      </w:pPr>
      <w:r>
        <w:rPr>
          <w:color w:val="595959"/>
          <w:sz w:val="20"/>
          <w:szCs w:val="20"/>
        </w:rPr>
        <w:t>Date: April 2026</w:t>
      </w:r>
    </w:p>
    <w:p w14:paraId="6C122058" w14:textId="77777777" w:rsidR="008230AC" w:rsidRDefault="00000000">
      <w:r>
        <w:br w:type="page"/>
      </w:r>
    </w:p>
    <w:p w14:paraId="0E6FC89B" w14:textId="77777777" w:rsidR="008230AC" w:rsidRDefault="00000000">
      <w:pPr>
        <w:pStyle w:val="Heading1"/>
        <w:pBdr>
          <w:bottom w:val="single" w:sz="6" w:space="4" w:color="2E75B6"/>
        </w:pBdr>
      </w:pPr>
      <w:r>
        <w:lastRenderedPageBreak/>
        <w:t>1. Executive Summary</w:t>
      </w:r>
    </w:p>
    <w:p w14:paraId="716FA6DE" w14:textId="77777777" w:rsidR="008230AC" w:rsidRDefault="00000000">
      <w:pPr>
        <w:spacing w:before="80" w:after="80" w:line="276" w:lineRule="auto"/>
        <w:jc w:val="both"/>
      </w:pPr>
      <w:r>
        <w:rPr>
          <w:color w:val="595959"/>
        </w:rPr>
        <w:t>This report presents a comprehensive statistical analysis of the Kenya Enterprise Survey 2025 dataset, conducted using IBM SPSS Statistics v27. The analysis investigates the distribution of business establishments across Kenya's six regions, firm-size classifications, gender representation in top management, workforce composition including female participation, access to finance, and employee training practices. The findings offer meaningful insights into the structural characteristics of Kenya's private sector and have practical implications for policy, business development, and gender equity in the workplace.</w:t>
      </w:r>
    </w:p>
    <w:p w14:paraId="63617434" w14:textId="77777777" w:rsidR="008230AC" w:rsidRDefault="008230AC">
      <w:pPr>
        <w:spacing w:before="120"/>
      </w:pPr>
    </w:p>
    <w:p w14:paraId="2CB3DBEA" w14:textId="77777777" w:rsidR="008230AC" w:rsidRDefault="00000000">
      <w:pPr>
        <w:spacing w:before="80" w:after="80" w:line="276" w:lineRule="auto"/>
        <w:jc w:val="both"/>
      </w:pPr>
      <w:r>
        <w:rPr>
          <w:color w:val="595959"/>
        </w:rPr>
        <w:t>The analysis employed a range of analytical techniques including frequency distributions, descriptive statistics, custom cross-tabulation tables, computed variables, recoding procedures, and both bar and pie chart visualisations — all executed through structured SPSS syntax to ensure reproducibility.</w:t>
      </w:r>
    </w:p>
    <w:p w14:paraId="0B085E80" w14:textId="77777777" w:rsidR="008230AC" w:rsidRDefault="008230AC">
      <w:pPr>
        <w:spacing w:before="120"/>
      </w:pPr>
    </w:p>
    <w:p w14:paraId="5B1E1AB5" w14:textId="77777777" w:rsidR="008230AC" w:rsidRDefault="00000000">
      <w:pPr>
        <w:pStyle w:val="Heading1"/>
        <w:pBdr>
          <w:bottom w:val="single" w:sz="6" w:space="4" w:color="2E75B6"/>
        </w:pBdr>
      </w:pPr>
      <w:r>
        <w:t>2. Introduction</w:t>
      </w:r>
    </w:p>
    <w:p w14:paraId="2CF3732A" w14:textId="77777777" w:rsidR="008230AC" w:rsidRDefault="00000000">
      <w:pPr>
        <w:spacing w:before="80" w:after="80" w:line="276" w:lineRule="auto"/>
        <w:jc w:val="both"/>
      </w:pPr>
      <w:r>
        <w:rPr>
          <w:color w:val="595959"/>
        </w:rPr>
        <w:t>Enterprise surveys are critical tools for understanding the operating environment of businesses in emerging economies. The Kenya Enterprise Survey 2025 captures data from a nationally representative sample of Kenyan firms, covering a wide array of variables related to firm characteristics, management structures, workforce demographics, access to financial services, and human capital development.</w:t>
      </w:r>
    </w:p>
    <w:p w14:paraId="1295CAD5" w14:textId="77777777" w:rsidR="008230AC" w:rsidRDefault="008230AC">
      <w:pPr>
        <w:spacing w:before="80"/>
      </w:pPr>
    </w:p>
    <w:p w14:paraId="1793062D" w14:textId="77777777" w:rsidR="008230AC" w:rsidRDefault="00000000">
      <w:pPr>
        <w:spacing w:before="80" w:after="80" w:line="276" w:lineRule="auto"/>
        <w:jc w:val="both"/>
      </w:pPr>
      <w:r>
        <w:rPr>
          <w:color w:val="595959"/>
        </w:rPr>
        <w:t>The specific objectives of this analysis are to:</w:t>
      </w:r>
    </w:p>
    <w:p w14:paraId="7E60BA0B" w14:textId="77777777" w:rsidR="008230AC" w:rsidRDefault="00000000">
      <w:pPr>
        <w:pStyle w:val="ListParagraph"/>
        <w:numPr>
          <w:ilvl w:val="0"/>
          <w:numId w:val="2"/>
        </w:numPr>
        <w:spacing w:before="60" w:after="60"/>
      </w:pPr>
      <w:r>
        <w:rPr>
          <w:color w:val="595959"/>
        </w:rPr>
        <w:t>Describe the geographic distribution of surveyed establishments across Kenya's six regions.</w:t>
      </w:r>
    </w:p>
    <w:p w14:paraId="5FCE460F" w14:textId="77777777" w:rsidR="008230AC" w:rsidRDefault="00000000">
      <w:pPr>
        <w:pStyle w:val="ListParagraph"/>
        <w:numPr>
          <w:ilvl w:val="0"/>
          <w:numId w:val="2"/>
        </w:numPr>
        <w:spacing w:before="60" w:after="60"/>
      </w:pPr>
      <w:r>
        <w:rPr>
          <w:color w:val="595959"/>
        </w:rPr>
        <w:t>Examine the distribution of enterprises by firm size (small, medium, and large).</w:t>
      </w:r>
    </w:p>
    <w:p w14:paraId="07629647" w14:textId="77777777" w:rsidR="008230AC" w:rsidRDefault="00000000">
      <w:pPr>
        <w:pStyle w:val="ListParagraph"/>
        <w:numPr>
          <w:ilvl w:val="0"/>
          <w:numId w:val="2"/>
        </w:numPr>
        <w:spacing w:before="60" w:after="60"/>
      </w:pPr>
      <w:r>
        <w:rPr>
          <w:color w:val="595959"/>
        </w:rPr>
        <w:t>Assess gender representation at the top management level across firm sizes.</w:t>
      </w:r>
    </w:p>
    <w:p w14:paraId="6C2BD9B0" w14:textId="77777777" w:rsidR="008230AC" w:rsidRDefault="00000000">
      <w:pPr>
        <w:pStyle w:val="ListParagraph"/>
        <w:numPr>
          <w:ilvl w:val="0"/>
          <w:numId w:val="2"/>
        </w:numPr>
        <w:spacing w:before="60" w:after="60"/>
      </w:pPr>
      <w:r>
        <w:rPr>
          <w:color w:val="595959"/>
        </w:rPr>
        <w:t>Analyse female workforce participation and categorise firms by the proportion of female employees.</w:t>
      </w:r>
    </w:p>
    <w:p w14:paraId="694B221B" w14:textId="77777777" w:rsidR="008230AC" w:rsidRDefault="00000000">
      <w:pPr>
        <w:pStyle w:val="ListParagraph"/>
        <w:numPr>
          <w:ilvl w:val="0"/>
          <w:numId w:val="2"/>
        </w:numPr>
        <w:spacing w:before="60" w:after="60"/>
      </w:pPr>
      <w:r>
        <w:rPr>
          <w:color w:val="595959"/>
        </w:rPr>
        <w:t>Explore firm-level access to overdraft facilities and formal financial services.</w:t>
      </w:r>
    </w:p>
    <w:p w14:paraId="026858AE" w14:textId="77777777" w:rsidR="008230AC" w:rsidRDefault="00000000">
      <w:pPr>
        <w:pStyle w:val="ListParagraph"/>
        <w:numPr>
          <w:ilvl w:val="0"/>
          <w:numId w:val="2"/>
        </w:numPr>
        <w:spacing w:before="60" w:after="60"/>
      </w:pPr>
      <w:r>
        <w:rPr>
          <w:color w:val="595959"/>
        </w:rPr>
        <w:t>Investigate the relationship between firm size and the provision of employee training.</w:t>
      </w:r>
    </w:p>
    <w:p w14:paraId="781EA9C7" w14:textId="77777777" w:rsidR="008230AC" w:rsidRDefault="008230AC">
      <w:pPr>
        <w:spacing w:before="120"/>
      </w:pPr>
    </w:p>
    <w:p w14:paraId="4B643BB1" w14:textId="77777777" w:rsidR="008230AC" w:rsidRDefault="00000000">
      <w:pPr>
        <w:pStyle w:val="Heading1"/>
        <w:pBdr>
          <w:bottom w:val="single" w:sz="6" w:space="4" w:color="2E75B6"/>
        </w:pBdr>
      </w:pPr>
      <w:r>
        <w:t>3. Data and Methodology</w:t>
      </w:r>
    </w:p>
    <w:p w14:paraId="5F52E491" w14:textId="7E394F4E" w:rsidR="008230AC" w:rsidRDefault="0032287C">
      <w:pPr>
        <w:pStyle w:val="Heading2"/>
      </w:pPr>
      <w:r>
        <w:t>3.1 Dataset</w:t>
      </w:r>
    </w:p>
    <w:p w14:paraId="0A1784C4" w14:textId="77777777" w:rsidR="008230AC" w:rsidRDefault="00000000">
      <w:pPr>
        <w:spacing w:before="80" w:after="80" w:line="276" w:lineRule="auto"/>
        <w:jc w:val="both"/>
      </w:pPr>
      <w:r>
        <w:rPr>
          <w:color w:val="595959"/>
        </w:rPr>
        <w:t>The dataset used is the Kenya Enterprise Survey 2025, stored in IBM SPSS format (.sav). The survey was designed and administered following World Bank Enterprise Survey methodology, capturing responses from a stratified sample of formal-sector enterprises across Kenya.</w:t>
      </w:r>
    </w:p>
    <w:p w14:paraId="434D10DF" w14:textId="783AFA7F" w:rsidR="008230AC" w:rsidRDefault="0032287C">
      <w:pPr>
        <w:pStyle w:val="Heading2"/>
      </w:pPr>
      <w:r>
        <w:t>3.2 Software</w:t>
      </w:r>
      <w:r w:rsidR="00000000">
        <w:t xml:space="preserve"> and Analytical Approach</w:t>
      </w:r>
    </w:p>
    <w:p w14:paraId="7E8D014A" w14:textId="77777777" w:rsidR="008230AC" w:rsidRDefault="00000000">
      <w:pPr>
        <w:spacing w:before="80" w:after="80" w:line="276" w:lineRule="auto"/>
        <w:jc w:val="both"/>
      </w:pPr>
      <w:r>
        <w:rPr>
          <w:color w:val="595959"/>
        </w:rPr>
        <w:lastRenderedPageBreak/>
        <w:t>All analyses were performed using IBM SPSS Statistics Version 27. Syntax-driven programming was used throughout to ensure transparency, reproducibility, and portfolio documentation quality. The following analytical procedures were employed:</w:t>
      </w:r>
    </w:p>
    <w:p w14:paraId="027782A0" w14:textId="77777777" w:rsidR="008230AC" w:rsidRDefault="00000000">
      <w:pPr>
        <w:pStyle w:val="ListParagraph"/>
        <w:numPr>
          <w:ilvl w:val="0"/>
          <w:numId w:val="2"/>
        </w:numPr>
        <w:spacing w:before="60" w:after="60"/>
      </w:pPr>
      <w:r>
        <w:rPr>
          <w:color w:val="595959"/>
        </w:rPr>
        <w:t>CTABLES (Custom Tables) — for flexible frequency and percentage distributions.</w:t>
      </w:r>
    </w:p>
    <w:p w14:paraId="3DDAE8A6" w14:textId="77777777" w:rsidR="008230AC" w:rsidRDefault="00000000">
      <w:pPr>
        <w:pStyle w:val="ListParagraph"/>
        <w:numPr>
          <w:ilvl w:val="0"/>
          <w:numId w:val="2"/>
        </w:numPr>
        <w:spacing w:before="60" w:after="60"/>
      </w:pPr>
      <w:r>
        <w:rPr>
          <w:color w:val="595959"/>
        </w:rPr>
        <w:t>FREQUENCIES — for descriptive statistics including mean, median, mode, standard deviation, variance, skewness, and kurtosis, along with quartile outputs.</w:t>
      </w:r>
    </w:p>
    <w:p w14:paraId="121C0ED0" w14:textId="77777777" w:rsidR="008230AC" w:rsidRDefault="00000000">
      <w:pPr>
        <w:pStyle w:val="ListParagraph"/>
        <w:numPr>
          <w:ilvl w:val="0"/>
          <w:numId w:val="2"/>
        </w:numPr>
        <w:spacing w:before="60" w:after="60"/>
      </w:pPr>
      <w:r>
        <w:rPr>
          <w:color w:val="595959"/>
        </w:rPr>
        <w:t>CROSSTABS — for cross-tabulation of categorical variables to explore relationships between firm size, gender of top manager, training provision, and financial access.</w:t>
      </w:r>
    </w:p>
    <w:p w14:paraId="5970F842" w14:textId="77777777" w:rsidR="008230AC" w:rsidRDefault="00000000">
      <w:pPr>
        <w:pStyle w:val="ListParagraph"/>
        <w:numPr>
          <w:ilvl w:val="0"/>
          <w:numId w:val="2"/>
        </w:numPr>
        <w:spacing w:before="60" w:after="60"/>
      </w:pPr>
      <w:r>
        <w:rPr>
          <w:color w:val="595959"/>
        </w:rPr>
        <w:t>GGRAPH (GPL syntax) — for bar chart and pie chart visualisations with customised colour schemes and axis labels.</w:t>
      </w:r>
    </w:p>
    <w:p w14:paraId="5DF0ECBE" w14:textId="77777777" w:rsidR="008230AC" w:rsidRDefault="00000000">
      <w:pPr>
        <w:pStyle w:val="ListParagraph"/>
        <w:numPr>
          <w:ilvl w:val="0"/>
          <w:numId w:val="2"/>
        </w:numPr>
        <w:spacing w:before="60" w:after="60"/>
      </w:pPr>
      <w:r>
        <w:rPr>
          <w:color w:val="595959"/>
        </w:rPr>
        <w:t>COMPUTE — to derive a new variable (women_perc) representing the percentage of female employees out of total permanent employees.</w:t>
      </w:r>
    </w:p>
    <w:p w14:paraId="7EB71D05" w14:textId="77777777" w:rsidR="008230AC" w:rsidRDefault="00000000">
      <w:pPr>
        <w:pStyle w:val="ListParagraph"/>
        <w:numPr>
          <w:ilvl w:val="0"/>
          <w:numId w:val="2"/>
        </w:numPr>
        <w:spacing w:before="60" w:after="60"/>
      </w:pPr>
      <w:r>
        <w:rPr>
          <w:color w:val="595959"/>
        </w:rPr>
        <w:t>RECODE — to group women_perc into four ordinal categories: 0–25%, 26–50%, 51–75%, and 76–100%.</w:t>
      </w:r>
    </w:p>
    <w:p w14:paraId="51E14D83" w14:textId="77777777" w:rsidR="008230AC" w:rsidRDefault="00000000">
      <w:pPr>
        <w:pStyle w:val="ListParagraph"/>
        <w:numPr>
          <w:ilvl w:val="0"/>
          <w:numId w:val="2"/>
        </w:numPr>
        <w:spacing w:before="60" w:after="60"/>
      </w:pPr>
      <w:r>
        <w:rPr>
          <w:color w:val="595959"/>
        </w:rPr>
        <w:t>DESCRIPTIVES — to summarise the newly computed women_perc variable.</w:t>
      </w:r>
    </w:p>
    <w:p w14:paraId="4B678ECE" w14:textId="1161AF80" w:rsidR="008230AC" w:rsidRDefault="0032287C">
      <w:pPr>
        <w:pStyle w:val="Heading2"/>
      </w:pPr>
      <w:r>
        <w:t>3.3 Key</w:t>
      </w:r>
      <w:r w:rsidR="00000000">
        <w:t xml:space="preserve"> Variables Analysed</w:t>
      </w:r>
    </w:p>
    <w:p w14:paraId="5EDE441C" w14:textId="77777777" w:rsidR="008230AC" w:rsidRDefault="008230AC">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00"/>
      </w:tblGrid>
      <w:tr w:rsidR="008230AC" w14:paraId="430385E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FE7C6C2" w14:textId="77777777" w:rsidR="008230AC" w:rsidRDefault="00000000">
            <w:pPr>
              <w:jc w:val="center"/>
            </w:pPr>
            <w:r>
              <w:rPr>
                <w:b/>
                <w:bCs/>
                <w:color w:val="FFFFFF"/>
                <w:sz w:val="20"/>
                <w:szCs w:val="20"/>
              </w:rPr>
              <w:t>Variable Code</w:t>
            </w:r>
          </w:p>
        </w:tc>
        <w:tc>
          <w:tcPr>
            <w:tcW w:w="4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9C0B91F" w14:textId="77777777" w:rsidR="008230AC" w:rsidRDefault="00000000">
            <w:pPr>
              <w:jc w:val="center"/>
            </w:pPr>
            <w:r>
              <w:rPr>
                <w:b/>
                <w:bCs/>
                <w:color w:val="FFFFFF"/>
                <w:sz w:val="20"/>
                <w:szCs w:val="20"/>
              </w:rPr>
              <w:t>Variable 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18AC065" w14:textId="77777777" w:rsidR="008230AC" w:rsidRDefault="00000000">
            <w:pPr>
              <w:jc w:val="center"/>
            </w:pPr>
            <w:r>
              <w:rPr>
                <w:b/>
                <w:bCs/>
                <w:color w:val="FFFFFF"/>
                <w:sz w:val="20"/>
                <w:szCs w:val="20"/>
              </w:rPr>
              <w:t>Type</w:t>
            </w:r>
          </w:p>
        </w:tc>
      </w:tr>
      <w:tr w:rsidR="008230AC" w14:paraId="744ECE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4FD5B" w14:textId="77777777" w:rsidR="008230AC" w:rsidRDefault="00000000">
            <w:r>
              <w:rPr>
                <w:color w:val="595959"/>
                <w:sz w:val="20"/>
                <w:szCs w:val="20"/>
              </w:rPr>
              <w:t>a3a</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87CD4" w14:textId="77777777" w:rsidR="008230AC" w:rsidRDefault="00000000">
            <w:pPr>
              <w:jc w:val="center"/>
            </w:pPr>
            <w:r>
              <w:rPr>
                <w:color w:val="595959"/>
                <w:sz w:val="20"/>
                <w:szCs w:val="20"/>
              </w:rPr>
              <w:t>Region of the 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992BA" w14:textId="77777777" w:rsidR="008230AC" w:rsidRDefault="00000000">
            <w:pPr>
              <w:jc w:val="center"/>
            </w:pPr>
            <w:r>
              <w:rPr>
                <w:color w:val="595959"/>
                <w:sz w:val="20"/>
                <w:szCs w:val="20"/>
              </w:rPr>
              <w:t>Categorical (6 regions)</w:t>
            </w:r>
          </w:p>
        </w:tc>
      </w:tr>
      <w:tr w:rsidR="008230AC" w14:paraId="1F3076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33C92" w14:textId="77777777" w:rsidR="008230AC" w:rsidRDefault="00000000">
            <w:r>
              <w:rPr>
                <w:color w:val="595959"/>
                <w:sz w:val="20"/>
                <w:szCs w:val="20"/>
              </w:rPr>
              <w:t>a6a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74C0" w14:textId="77777777" w:rsidR="008230AC" w:rsidRDefault="00000000">
            <w:pPr>
              <w:jc w:val="center"/>
            </w:pPr>
            <w:r>
              <w:rPr>
                <w:color w:val="595959"/>
                <w:sz w:val="20"/>
                <w:szCs w:val="20"/>
              </w:rPr>
              <w:t>Sampling Size (Firm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96B4" w14:textId="77777777" w:rsidR="008230AC" w:rsidRDefault="00000000">
            <w:pPr>
              <w:jc w:val="center"/>
            </w:pPr>
            <w:r>
              <w:rPr>
                <w:color w:val="595959"/>
                <w:sz w:val="20"/>
                <w:szCs w:val="20"/>
              </w:rPr>
              <w:t>Categorical (Small / Medium / Large)</w:t>
            </w:r>
          </w:p>
        </w:tc>
      </w:tr>
      <w:tr w:rsidR="008230AC" w14:paraId="6449AF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1D501" w14:textId="77777777" w:rsidR="008230AC" w:rsidRDefault="00000000">
            <w:r>
              <w:rPr>
                <w:color w:val="595959"/>
                <w:sz w:val="20"/>
                <w:szCs w:val="20"/>
              </w:rPr>
              <w:t>b7a</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53BF6" w14:textId="77777777" w:rsidR="008230AC" w:rsidRDefault="00000000">
            <w:pPr>
              <w:jc w:val="center"/>
            </w:pPr>
            <w:r>
              <w:rPr>
                <w:color w:val="595959"/>
                <w:sz w:val="20"/>
                <w:szCs w:val="20"/>
              </w:rPr>
              <w:t>Is the Top Manager a Woman?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A39D6" w14:textId="77777777" w:rsidR="008230AC" w:rsidRDefault="00000000">
            <w:pPr>
              <w:jc w:val="center"/>
            </w:pPr>
            <w:r>
              <w:rPr>
                <w:color w:val="595959"/>
                <w:sz w:val="20"/>
                <w:szCs w:val="20"/>
              </w:rPr>
              <w:t>Categorical (Yes / No)</w:t>
            </w:r>
          </w:p>
        </w:tc>
      </w:tr>
      <w:tr w:rsidR="008230AC" w14:paraId="74747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D0CD6" w14:textId="77777777" w:rsidR="008230AC" w:rsidRDefault="00000000">
            <w:r>
              <w:rPr>
                <w:color w:val="595959"/>
                <w:sz w:val="20"/>
                <w:szCs w:val="20"/>
              </w:rPr>
              <w:t>l1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277C3" w14:textId="77777777" w:rsidR="008230AC" w:rsidRDefault="00000000">
            <w:pPr>
              <w:jc w:val="center"/>
            </w:pPr>
            <w:r>
              <w:rPr>
                <w:color w:val="595959"/>
                <w:sz w:val="20"/>
                <w:szCs w:val="20"/>
              </w:rPr>
              <w:t>Total Permanent Full-Time Employees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3DCC" w14:textId="77777777" w:rsidR="008230AC" w:rsidRDefault="00000000">
            <w:pPr>
              <w:jc w:val="center"/>
            </w:pPr>
            <w:r>
              <w:rPr>
                <w:color w:val="595959"/>
                <w:sz w:val="20"/>
                <w:szCs w:val="20"/>
              </w:rPr>
              <w:t>Continuous</w:t>
            </w:r>
          </w:p>
        </w:tc>
      </w:tr>
      <w:tr w:rsidR="008230AC" w14:paraId="5BBFA8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E4FAC" w14:textId="77777777" w:rsidR="008230AC" w:rsidRDefault="00000000">
            <w:r>
              <w:rPr>
                <w:color w:val="595959"/>
                <w:sz w:val="20"/>
                <w:szCs w:val="20"/>
              </w:rPr>
              <w:t>l5</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34516" w14:textId="77777777" w:rsidR="008230AC" w:rsidRDefault="00000000">
            <w:pPr>
              <w:jc w:val="center"/>
            </w:pPr>
            <w:r>
              <w:rPr>
                <w:color w:val="595959"/>
                <w:sz w:val="20"/>
                <w:szCs w:val="20"/>
              </w:rPr>
              <w:t>Female Permanent Full-Time Employees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E4166" w14:textId="77777777" w:rsidR="008230AC" w:rsidRDefault="00000000">
            <w:pPr>
              <w:jc w:val="center"/>
            </w:pPr>
            <w:r>
              <w:rPr>
                <w:color w:val="595959"/>
                <w:sz w:val="20"/>
                <w:szCs w:val="20"/>
              </w:rPr>
              <w:t>Continuous</w:t>
            </w:r>
          </w:p>
        </w:tc>
      </w:tr>
      <w:tr w:rsidR="008230AC" w14:paraId="1BB1FE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2DB2" w14:textId="77777777" w:rsidR="008230AC" w:rsidRDefault="00000000">
            <w:r>
              <w:rPr>
                <w:color w:val="595959"/>
                <w:sz w:val="20"/>
                <w:szCs w:val="20"/>
              </w:rPr>
              <w:t>women_perc</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1E259" w14:textId="77777777" w:rsidR="008230AC" w:rsidRDefault="00000000">
            <w:pPr>
              <w:jc w:val="center"/>
            </w:pPr>
            <w:r>
              <w:rPr>
                <w:color w:val="595959"/>
                <w:sz w:val="20"/>
                <w:szCs w:val="20"/>
              </w:rPr>
              <w:t>Percentage of Female Employees (computed)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5649F" w14:textId="77777777" w:rsidR="008230AC" w:rsidRDefault="00000000">
            <w:pPr>
              <w:jc w:val="center"/>
            </w:pPr>
            <w:r>
              <w:rPr>
                <w:color w:val="595959"/>
                <w:sz w:val="20"/>
                <w:szCs w:val="20"/>
              </w:rPr>
              <w:t>Continuous → Recoded</w:t>
            </w:r>
          </w:p>
        </w:tc>
      </w:tr>
      <w:tr w:rsidR="008230AC" w14:paraId="0D6431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A48D4" w14:textId="77777777" w:rsidR="008230AC" w:rsidRDefault="00000000">
            <w:r>
              <w:rPr>
                <w:color w:val="595959"/>
                <w:sz w:val="20"/>
                <w:szCs w:val="20"/>
              </w:rPr>
              <w:t>perc_group</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8A60A" w14:textId="77777777" w:rsidR="008230AC" w:rsidRDefault="00000000">
            <w:pPr>
              <w:jc w:val="center"/>
            </w:pPr>
            <w:r>
              <w:rPr>
                <w:color w:val="595959"/>
                <w:sz w:val="20"/>
                <w:szCs w:val="20"/>
              </w:rPr>
              <w:t>Female Employee % Group (recoded)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689E0" w14:textId="77777777" w:rsidR="008230AC" w:rsidRDefault="00000000">
            <w:pPr>
              <w:jc w:val="center"/>
            </w:pPr>
            <w:r>
              <w:rPr>
                <w:color w:val="595959"/>
                <w:sz w:val="20"/>
                <w:szCs w:val="20"/>
              </w:rPr>
              <w:t>Ordinal (4 groups)</w:t>
            </w:r>
          </w:p>
        </w:tc>
      </w:tr>
      <w:tr w:rsidR="008230AC" w14:paraId="2D769F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3FD11" w14:textId="77777777" w:rsidR="008230AC" w:rsidRDefault="00000000">
            <w:r>
              <w:rPr>
                <w:color w:val="595959"/>
                <w:sz w:val="20"/>
                <w:szCs w:val="20"/>
              </w:rPr>
              <w:t>k30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48DE" w14:textId="77777777" w:rsidR="008230AC" w:rsidRDefault="00000000">
            <w:pPr>
              <w:jc w:val="center"/>
            </w:pPr>
            <w:r>
              <w:rPr>
                <w:color w:val="595959"/>
                <w:sz w:val="20"/>
                <w:szCs w:val="20"/>
              </w:rPr>
              <w:t>Access to Overdraft Facility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868BA" w14:textId="77777777" w:rsidR="008230AC" w:rsidRDefault="00000000">
            <w:pPr>
              <w:jc w:val="center"/>
            </w:pPr>
            <w:r>
              <w:rPr>
                <w:color w:val="595959"/>
                <w:sz w:val="20"/>
                <w:szCs w:val="20"/>
              </w:rPr>
              <w:t>Categorical</w:t>
            </w:r>
          </w:p>
        </w:tc>
      </w:tr>
      <w:tr w:rsidR="008230AC" w14:paraId="3968C3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43621" w14:textId="77777777" w:rsidR="008230AC" w:rsidRDefault="00000000">
            <w:r>
              <w:rPr>
                <w:color w:val="595959"/>
                <w:sz w:val="20"/>
                <w:szCs w:val="20"/>
              </w:rPr>
              <w:t>k82a</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D5093" w14:textId="77777777" w:rsidR="008230AC" w:rsidRDefault="00000000">
            <w:pPr>
              <w:jc w:val="center"/>
            </w:pPr>
            <w:r>
              <w:rPr>
                <w:color w:val="595959"/>
                <w:sz w:val="20"/>
                <w:szCs w:val="20"/>
              </w:rPr>
              <w:t>Access to Finance (general)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90746" w14:textId="77777777" w:rsidR="008230AC" w:rsidRDefault="00000000">
            <w:pPr>
              <w:jc w:val="center"/>
            </w:pPr>
            <w:r>
              <w:rPr>
                <w:color w:val="595959"/>
                <w:sz w:val="20"/>
                <w:szCs w:val="20"/>
              </w:rPr>
              <w:t>Categorical</w:t>
            </w:r>
          </w:p>
        </w:tc>
      </w:tr>
      <w:tr w:rsidR="008230AC" w14:paraId="5661C0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4586A" w14:textId="77777777" w:rsidR="008230AC" w:rsidRDefault="00000000">
            <w:r>
              <w:rPr>
                <w:color w:val="595959"/>
                <w:sz w:val="20"/>
                <w:szCs w:val="20"/>
              </w:rPr>
              <w:t>l10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07D6D" w14:textId="77777777" w:rsidR="008230AC" w:rsidRDefault="00000000">
            <w:pPr>
              <w:jc w:val="center"/>
            </w:pPr>
            <w:r>
              <w:rPr>
                <w:color w:val="595959"/>
                <w:sz w:val="20"/>
                <w:szCs w:val="20"/>
              </w:rPr>
              <w:t>Formal Employee Training Offered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8ACD" w14:textId="77777777" w:rsidR="008230AC" w:rsidRDefault="00000000">
            <w:pPr>
              <w:jc w:val="center"/>
            </w:pPr>
            <w:r>
              <w:rPr>
                <w:color w:val="595959"/>
                <w:sz w:val="20"/>
                <w:szCs w:val="20"/>
              </w:rPr>
              <w:t>Categorical</w:t>
            </w:r>
          </w:p>
        </w:tc>
      </w:tr>
      <w:tr w:rsidR="008230AC" w14:paraId="0134E9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21D01" w14:textId="77777777" w:rsidR="008230AC" w:rsidRDefault="00000000">
            <w:r>
              <w:rPr>
                <w:color w:val="595959"/>
                <w:sz w:val="20"/>
                <w:szCs w:val="20"/>
              </w:rPr>
              <w:t>c6</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FAD51" w14:textId="77777777" w:rsidR="008230AC" w:rsidRDefault="00000000">
            <w:pPr>
              <w:jc w:val="center"/>
            </w:pPr>
            <w:r>
              <w:rPr>
                <w:color w:val="595959"/>
                <w:sz w:val="20"/>
                <w:szCs w:val="20"/>
              </w:rPr>
              <w:t>Main Source of Finance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8E34D" w14:textId="77777777" w:rsidR="008230AC" w:rsidRDefault="00000000">
            <w:pPr>
              <w:jc w:val="center"/>
            </w:pPr>
            <w:r>
              <w:rPr>
                <w:color w:val="595959"/>
                <w:sz w:val="20"/>
                <w:szCs w:val="20"/>
              </w:rPr>
              <w:t>Categorical</w:t>
            </w:r>
          </w:p>
        </w:tc>
      </w:tr>
      <w:tr w:rsidR="008230AC" w14:paraId="588587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F53D" w14:textId="77777777" w:rsidR="008230AC" w:rsidRDefault="00000000">
            <w:r>
              <w:rPr>
                <w:color w:val="595959"/>
                <w:sz w:val="20"/>
                <w:szCs w:val="20"/>
              </w:rPr>
              <w:t>c10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0E36" w14:textId="77777777" w:rsidR="008230AC" w:rsidRDefault="00000000">
            <w:pPr>
              <w:jc w:val="center"/>
            </w:pPr>
            <w:r>
              <w:rPr>
                <w:color w:val="595959"/>
                <w:sz w:val="20"/>
                <w:szCs w:val="20"/>
              </w:rPr>
              <w:t>Checking or Savings Account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05E2" w14:textId="77777777" w:rsidR="008230AC" w:rsidRDefault="00000000">
            <w:pPr>
              <w:jc w:val="center"/>
            </w:pPr>
            <w:r>
              <w:rPr>
                <w:color w:val="595959"/>
                <w:sz w:val="20"/>
                <w:szCs w:val="20"/>
              </w:rPr>
              <w:t>Categorical</w:t>
            </w:r>
          </w:p>
        </w:tc>
      </w:tr>
      <w:tr w:rsidR="008230AC" w14:paraId="71464B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B1909" w14:textId="77777777" w:rsidR="008230AC" w:rsidRDefault="00000000">
            <w:r>
              <w:rPr>
                <w:color w:val="595959"/>
                <w:sz w:val="20"/>
                <w:szCs w:val="20"/>
              </w:rPr>
              <w:t>a2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C34A1" w14:textId="77777777" w:rsidR="008230AC" w:rsidRDefault="00000000">
            <w:pPr>
              <w:jc w:val="center"/>
            </w:pPr>
            <w:r>
              <w:rPr>
                <w:color w:val="595959"/>
                <w:sz w:val="20"/>
                <w:szCs w:val="20"/>
              </w:rPr>
              <w:t>Legal Status of Firm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BCD78" w14:textId="77777777" w:rsidR="008230AC" w:rsidRDefault="00000000">
            <w:pPr>
              <w:jc w:val="center"/>
            </w:pPr>
            <w:r>
              <w:rPr>
                <w:color w:val="595959"/>
                <w:sz w:val="20"/>
                <w:szCs w:val="20"/>
              </w:rPr>
              <w:t>Categorical</w:t>
            </w:r>
          </w:p>
        </w:tc>
      </w:tr>
      <w:tr w:rsidR="008230AC" w14:paraId="3B45AA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30F6E" w14:textId="77777777" w:rsidR="008230AC" w:rsidRDefault="00000000">
            <w:r>
              <w:rPr>
                <w:color w:val="595959"/>
                <w:sz w:val="20"/>
                <w:szCs w:val="20"/>
              </w:rPr>
              <w:t>a4a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3B59E" w14:textId="77777777" w:rsidR="008230AC" w:rsidRDefault="00000000">
            <w:pPr>
              <w:jc w:val="center"/>
            </w:pPr>
            <w:r>
              <w:rPr>
                <w:color w:val="595959"/>
                <w:sz w:val="20"/>
                <w:szCs w:val="20"/>
              </w:rPr>
              <w:t>Year Firm Began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5340" w14:textId="77777777" w:rsidR="008230AC" w:rsidRDefault="00000000">
            <w:pPr>
              <w:jc w:val="center"/>
            </w:pPr>
            <w:r>
              <w:rPr>
                <w:color w:val="595959"/>
                <w:sz w:val="20"/>
                <w:szCs w:val="20"/>
              </w:rPr>
              <w:t>Continuous</w:t>
            </w:r>
          </w:p>
        </w:tc>
      </w:tr>
    </w:tbl>
    <w:p w14:paraId="7AB71BB1" w14:textId="77777777" w:rsidR="008230AC" w:rsidRDefault="008230AC">
      <w:pPr>
        <w:spacing w:before="120"/>
      </w:pPr>
    </w:p>
    <w:p w14:paraId="5DAE5A99" w14:textId="77777777" w:rsidR="008230AC" w:rsidRDefault="00000000">
      <w:r>
        <w:br w:type="page"/>
      </w:r>
    </w:p>
    <w:p w14:paraId="04D67ED2" w14:textId="77777777" w:rsidR="008230AC" w:rsidRDefault="00000000">
      <w:pPr>
        <w:pStyle w:val="Heading1"/>
        <w:pBdr>
          <w:bottom w:val="single" w:sz="6" w:space="4" w:color="2E75B6"/>
        </w:pBdr>
      </w:pPr>
      <w:r>
        <w:lastRenderedPageBreak/>
        <w:t>4. Results and Discussion</w:t>
      </w:r>
    </w:p>
    <w:p w14:paraId="33CBEC99" w14:textId="082354B3" w:rsidR="008230AC" w:rsidRDefault="0032287C">
      <w:pPr>
        <w:pStyle w:val="Heading2"/>
      </w:pPr>
      <w:r>
        <w:t>4.1 Regional</w:t>
      </w:r>
      <w:r w:rsidR="00000000">
        <w:t xml:space="preserve"> Distribution of Establishments (Variable: a3a)</w:t>
      </w:r>
    </w:p>
    <w:p w14:paraId="314066CD" w14:textId="77777777" w:rsidR="008230AC" w:rsidRDefault="00000000">
      <w:pPr>
        <w:spacing w:before="80" w:after="80" w:line="276" w:lineRule="auto"/>
        <w:jc w:val="both"/>
      </w:pPr>
      <w:r>
        <w:rPr>
          <w:color w:val="595959"/>
        </w:rPr>
        <w:t>The frequency distribution of the variable a3a (Region of the Establishment) was analysed using CTABLES to obtain both raw counts and row percentage distributions. A histogram (bar chart) was also generated through SPSS Chart Builder (GGRAPH/GPL) to visually represent the count and percentage of establishments per region, spanning all six Kenyan regions included in the survey.</w:t>
      </w:r>
    </w:p>
    <w:p w14:paraId="0EB48950" w14:textId="77777777" w:rsidR="008230AC" w:rsidRDefault="008230AC">
      <w:pPr>
        <w:spacing w:before="80"/>
      </w:pPr>
    </w:p>
    <w:p w14:paraId="3F047670" w14:textId="77777777" w:rsidR="008230AC" w:rsidRDefault="00000000">
      <w:pPr>
        <w:spacing w:before="80" w:after="80" w:line="276" w:lineRule="auto"/>
        <w:jc w:val="both"/>
      </w:pPr>
      <w:r>
        <w:rPr>
          <w:color w:val="595959"/>
        </w:rPr>
        <w:t>Descriptive statistics for the regional variable were computed via the FREQUENCIES procedure, which produced measures of central tendency (mean, median, mode), dispersion (standard deviation and variance), distribution shape (skewness and kurtosis), and quartile values. These statistics provide a nuanced picture of how survey coverage is distributed spatially across the country. An additional bar chart visualising the mean firm ID by region was produced to cross-reference how firms are indexed within each region.</w:t>
      </w:r>
    </w:p>
    <w:p w14:paraId="29407F41" w14:textId="77777777" w:rsidR="008230AC" w:rsidRDefault="008230AC">
      <w:pPr>
        <w:spacing w:before="80"/>
      </w:pPr>
    </w:p>
    <w:p w14:paraId="2A5EAEEA" w14:textId="77777777" w:rsidR="008230AC" w:rsidRDefault="00000000">
      <w:pPr>
        <w:spacing w:before="80" w:after="80" w:line="276" w:lineRule="auto"/>
        <w:jc w:val="both"/>
      </w:pPr>
      <w:r>
        <w:rPr>
          <w:color w:val="595959"/>
        </w:rPr>
        <w:t>Key Insight: The regional distribution gives context about geographic coverage of the sample and helps identify whether any region is over- or under-represented, which is important for interpreting generalised findings.</w:t>
      </w:r>
    </w:p>
    <w:p w14:paraId="0D6919BB" w14:textId="7C6E3988" w:rsidR="008230AC" w:rsidRDefault="0032287C">
      <w:pPr>
        <w:pStyle w:val="Heading2"/>
      </w:pPr>
      <w:r>
        <w:t>4.2 Firm</w:t>
      </w:r>
      <w:r w:rsidR="00000000">
        <w:t xml:space="preserve"> Size Distribution (Variable: a6a)</w:t>
      </w:r>
    </w:p>
    <w:p w14:paraId="140CE2CB" w14:textId="77777777" w:rsidR="008230AC" w:rsidRDefault="00000000">
      <w:pPr>
        <w:spacing w:before="80" w:after="80" w:line="276" w:lineRule="auto"/>
        <w:jc w:val="both"/>
      </w:pPr>
      <w:r>
        <w:rPr>
          <w:color w:val="595959"/>
        </w:rPr>
        <w:t>Firm size — classified as Small, Medium, or Large based on the sampling variable a6a — was examined using CTABLES and pie chart visualisation. The analysis revealed a clear stratification in the Kenyan enterprise sample:</w:t>
      </w:r>
    </w:p>
    <w:p w14:paraId="4D6540A4" w14:textId="77777777" w:rsidR="008230AC" w:rsidRDefault="00000000">
      <w:pPr>
        <w:pStyle w:val="ListParagraph"/>
        <w:numPr>
          <w:ilvl w:val="0"/>
          <w:numId w:val="2"/>
        </w:numPr>
        <w:spacing w:before="60" w:after="60"/>
      </w:pPr>
      <w:r>
        <w:rPr>
          <w:color w:val="595959"/>
        </w:rPr>
        <w:t>Small firms constitute the largest proportion of the sample, reflecting the dominance of micro and small enterprises in Kenya's private sector.</w:t>
      </w:r>
    </w:p>
    <w:p w14:paraId="406DA493" w14:textId="77777777" w:rsidR="008230AC" w:rsidRDefault="00000000">
      <w:pPr>
        <w:pStyle w:val="ListParagraph"/>
        <w:numPr>
          <w:ilvl w:val="0"/>
          <w:numId w:val="2"/>
        </w:numPr>
        <w:spacing w:before="60" w:after="60"/>
      </w:pPr>
      <w:r>
        <w:rPr>
          <w:color w:val="595959"/>
        </w:rPr>
        <w:t>Medium-sized firms form the second-largest group, occupying a transitional position in the business ecosystem.</w:t>
      </w:r>
    </w:p>
    <w:p w14:paraId="494F82CE" w14:textId="77777777" w:rsidR="008230AC" w:rsidRDefault="00000000">
      <w:pPr>
        <w:pStyle w:val="ListParagraph"/>
        <w:numPr>
          <w:ilvl w:val="0"/>
          <w:numId w:val="2"/>
        </w:numPr>
        <w:spacing w:before="60" w:after="60"/>
      </w:pPr>
      <w:r>
        <w:rPr>
          <w:color w:val="595959"/>
        </w:rPr>
        <w:t>Large firms represent the smallest proportion of the sample, consistent with the pyramid structure of business in most developing economies.</w:t>
      </w:r>
    </w:p>
    <w:p w14:paraId="0A59E5CA" w14:textId="77777777" w:rsidR="008230AC" w:rsidRDefault="008230AC">
      <w:pPr>
        <w:spacing w:before="80"/>
      </w:pPr>
    </w:p>
    <w:p w14:paraId="35D13EC4" w14:textId="77777777" w:rsidR="008230AC" w:rsidRDefault="00000000">
      <w:pPr>
        <w:spacing w:before="80" w:after="80" w:line="276" w:lineRule="auto"/>
        <w:jc w:val="both"/>
      </w:pPr>
      <w:r>
        <w:rPr>
          <w:color w:val="595959"/>
        </w:rPr>
        <w:t>This distribution is consistent with national economic data showing that MSMEs (Micro, Small, and Medium Enterprises) form the backbone of Kenya's economy, contributing significantly to employment and GDP. The skew towards small firms underscores the importance of targeting policy interventions and financial products at this segment.</w:t>
      </w:r>
    </w:p>
    <w:p w14:paraId="3761AA83" w14:textId="01928FB8" w:rsidR="008230AC" w:rsidRDefault="0032287C">
      <w:pPr>
        <w:pStyle w:val="Heading2"/>
      </w:pPr>
      <w:r>
        <w:t>4.3 Gender</w:t>
      </w:r>
      <w:r w:rsidR="00000000">
        <w:t xml:space="preserve"> of Top Manager by Firm Size (Variables: b7a × a6a)</w:t>
      </w:r>
    </w:p>
    <w:p w14:paraId="38D73E1B" w14:textId="77777777" w:rsidR="008230AC" w:rsidRDefault="00000000">
      <w:pPr>
        <w:spacing w:before="80" w:after="80" w:line="276" w:lineRule="auto"/>
        <w:jc w:val="both"/>
      </w:pPr>
      <w:r>
        <w:rPr>
          <w:color w:val="595959"/>
        </w:rPr>
        <w:t>Cross-tabulation analysis (CROSSTABS) was conducted to explore the relationship between firm size (a6a) and whether the top manager is a woman (b7a). A nested CTABLES procedure produced row percentage breakdowns, and a clustered histogram was generated using the Chart Builder.</w:t>
      </w:r>
    </w:p>
    <w:p w14:paraId="34765578" w14:textId="77777777" w:rsidR="008230AC" w:rsidRDefault="008230AC">
      <w:pPr>
        <w:spacing w:before="80"/>
      </w:pPr>
    </w:p>
    <w:p w14:paraId="3AB9B742" w14:textId="77777777" w:rsidR="008230AC" w:rsidRDefault="00000000">
      <w:pPr>
        <w:spacing w:before="80" w:after="80" w:line="276" w:lineRule="auto"/>
        <w:jc w:val="both"/>
      </w:pPr>
      <w:r>
        <w:rPr>
          <w:color w:val="595959"/>
        </w:rPr>
        <w:t>The findings reveal a persistent gender gap in top management across all firm sizes:</w:t>
      </w:r>
    </w:p>
    <w:p w14:paraId="01B83094" w14:textId="77777777" w:rsidR="008230AC" w:rsidRDefault="00000000">
      <w:pPr>
        <w:pStyle w:val="ListParagraph"/>
        <w:numPr>
          <w:ilvl w:val="0"/>
          <w:numId w:val="2"/>
        </w:numPr>
        <w:spacing w:before="60" w:after="60"/>
      </w:pPr>
      <w:r>
        <w:rPr>
          <w:color w:val="595959"/>
        </w:rPr>
        <w:t>Female top managers are underrepresented across all categories of firm size.</w:t>
      </w:r>
    </w:p>
    <w:p w14:paraId="122C49D4" w14:textId="77777777" w:rsidR="008230AC" w:rsidRDefault="00000000">
      <w:pPr>
        <w:pStyle w:val="ListParagraph"/>
        <w:numPr>
          <w:ilvl w:val="0"/>
          <w:numId w:val="2"/>
        </w:numPr>
        <w:spacing w:before="60" w:after="60"/>
      </w:pPr>
      <w:r>
        <w:rPr>
          <w:color w:val="595959"/>
        </w:rPr>
        <w:lastRenderedPageBreak/>
        <w:t>Their presence is relatively higher in small firms, suggesting that women are more likely to lead smaller enterprises — possibly as owner-managers or founders of micro-enterprises.</w:t>
      </w:r>
    </w:p>
    <w:p w14:paraId="4818F600" w14:textId="77777777" w:rsidR="008230AC" w:rsidRDefault="00000000">
      <w:pPr>
        <w:pStyle w:val="ListParagraph"/>
        <w:numPr>
          <w:ilvl w:val="0"/>
          <w:numId w:val="2"/>
        </w:numPr>
        <w:spacing w:before="60" w:after="60"/>
      </w:pPr>
      <w:r>
        <w:rPr>
          <w:color w:val="595959"/>
        </w:rPr>
        <w:t>Female top management representation declines progressively in medium and large firms, pointing to structural barriers to women's advancement in larger, more formalised organisations.</w:t>
      </w:r>
    </w:p>
    <w:p w14:paraId="00A24063" w14:textId="77777777" w:rsidR="008230AC" w:rsidRDefault="008230AC">
      <w:pPr>
        <w:spacing w:before="80"/>
      </w:pPr>
    </w:p>
    <w:p w14:paraId="6B8CB608" w14:textId="77777777" w:rsidR="008230AC" w:rsidRDefault="00000000">
      <w:pPr>
        <w:spacing w:before="80" w:after="80" w:line="276" w:lineRule="auto"/>
        <w:jc w:val="both"/>
      </w:pPr>
      <w:r>
        <w:rPr>
          <w:color w:val="595959"/>
        </w:rPr>
        <w:t>This pattern is consistent with broader literature on gender and entrepreneurship in Sub-Saharan Africa, which identifies access to capital, social networks, and organisational norms as key constraints to women's ascent in corporate hierarchies. These findings make a compelling case for targeted gender-inclusion policies in Kenya's private sector.</w:t>
      </w:r>
    </w:p>
    <w:p w14:paraId="10304739" w14:textId="14B82579" w:rsidR="008230AC" w:rsidRDefault="0032287C">
      <w:pPr>
        <w:pStyle w:val="Heading2"/>
      </w:pPr>
      <w:r>
        <w:t>4.4 Female</w:t>
      </w:r>
      <w:r w:rsidR="00000000">
        <w:t xml:space="preserve"> Workforce Participation (Computed Variable: women_perc)</w:t>
      </w:r>
    </w:p>
    <w:p w14:paraId="27290D88" w14:textId="77777777" w:rsidR="008230AC" w:rsidRDefault="00000000">
      <w:pPr>
        <w:spacing w:before="80" w:after="80" w:line="276" w:lineRule="auto"/>
        <w:jc w:val="both"/>
      </w:pPr>
      <w:r>
        <w:rPr>
          <w:color w:val="595959"/>
        </w:rPr>
        <w:t>A new variable, women_perc, was computed using the COMPUTE command by dividing the number of female permanent full-time employees (l5) by the total permanent full-time workforce (l1), then multiplying by 100 to express the result as a percentage. The formula applied was:</w:t>
      </w:r>
    </w:p>
    <w:p w14:paraId="6CF8DA3E" w14:textId="77777777" w:rsidR="008230AC" w:rsidRDefault="008230AC">
      <w:pPr>
        <w:spacing w:before="60"/>
      </w:pPr>
    </w:p>
    <w:p w14:paraId="21D97370" w14:textId="77777777" w:rsidR="008230AC" w:rsidRDefault="00000000">
      <w:pPr>
        <w:shd w:val="clear" w:color="auto" w:fill="F2F2F2"/>
        <w:spacing w:before="100" w:after="100"/>
        <w:jc w:val="center"/>
      </w:pPr>
      <w:r>
        <w:rPr>
          <w:rFonts w:ascii="Courier New" w:eastAsia="Courier New" w:hAnsi="Courier New" w:cs="Courier New"/>
          <w:b/>
          <w:bCs/>
          <w:color w:val="1F497D"/>
        </w:rPr>
        <w:t>women_perc = (l5 / l1) × 100</w:t>
      </w:r>
    </w:p>
    <w:p w14:paraId="2E2E4D5B" w14:textId="77777777" w:rsidR="008230AC" w:rsidRDefault="008230AC">
      <w:pPr>
        <w:spacing w:before="60"/>
      </w:pPr>
    </w:p>
    <w:p w14:paraId="415A6257" w14:textId="77777777" w:rsidR="008230AC" w:rsidRDefault="00000000">
      <w:pPr>
        <w:spacing w:before="80" w:after="80" w:line="276" w:lineRule="auto"/>
        <w:jc w:val="both"/>
      </w:pPr>
      <w:r>
        <w:rPr>
          <w:color w:val="595959"/>
        </w:rPr>
        <w:t>Descriptive statistics were generated using the DESCRIPTIVES procedure, reporting the mean, standard deviation, minimum, and maximum of women_perc. A frequency distribution with skewness, kurtosis, and a histogram was also produced via FREQUENCIES to characterise the shape of the distribution.</w:t>
      </w:r>
    </w:p>
    <w:p w14:paraId="437B8BFB" w14:textId="77777777" w:rsidR="008230AC" w:rsidRDefault="008230AC">
      <w:pPr>
        <w:spacing w:before="80"/>
      </w:pPr>
    </w:p>
    <w:p w14:paraId="75B5F6FE" w14:textId="1C87681F" w:rsidR="008230AC" w:rsidRDefault="00000000">
      <w:pPr>
        <w:spacing w:before="80" w:after="80" w:line="276" w:lineRule="auto"/>
        <w:jc w:val="both"/>
      </w:pPr>
      <w:r>
        <w:rPr>
          <w:color w:val="595959"/>
        </w:rPr>
        <w:t>The women_perc variable was subsequently recoded into four ordinal groups using the RECODE comm</w:t>
      </w:r>
      <w:r w:rsidR="0032287C">
        <w:rPr>
          <w:color w:val="595959"/>
        </w:rPr>
        <w:t>and</w:t>
      </w:r>
      <w:r>
        <w:rPr>
          <w:color w:val="595959"/>
        </w:rPr>
        <w:t xml:space="preserve"> with value labels assigned for clarity:</w:t>
      </w:r>
    </w:p>
    <w:p w14:paraId="60D1742B" w14:textId="77777777" w:rsidR="008230AC" w:rsidRDefault="008230AC">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00"/>
      </w:tblGrid>
      <w:tr w:rsidR="008230AC" w14:paraId="660ED68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E62863D" w14:textId="77777777" w:rsidR="008230AC" w:rsidRDefault="00000000">
            <w:pPr>
              <w:jc w:val="center"/>
            </w:pPr>
            <w:r>
              <w:rPr>
                <w:b/>
                <w:bCs/>
                <w:color w:val="FFFFFF"/>
                <w:sz w:val="20"/>
                <w:szCs w:val="20"/>
              </w:rPr>
              <w:t>Group Code</w:t>
            </w:r>
          </w:p>
        </w:tc>
        <w:tc>
          <w:tcPr>
            <w:tcW w:w="25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4C4AC3A" w14:textId="77777777" w:rsidR="008230AC" w:rsidRDefault="00000000">
            <w:pPr>
              <w:jc w:val="center"/>
            </w:pPr>
            <w:r>
              <w:rPr>
                <w:b/>
                <w:bCs/>
                <w:color w:val="FFFFFF"/>
                <w:sz w:val="20"/>
                <w:szCs w:val="20"/>
              </w:rPr>
              <w:t>Label</w:t>
            </w:r>
          </w:p>
        </w:tc>
        <w:tc>
          <w:tcPr>
            <w:tcW w:w="5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80FED4A" w14:textId="77777777" w:rsidR="008230AC" w:rsidRDefault="00000000">
            <w:pPr>
              <w:jc w:val="center"/>
            </w:pPr>
            <w:r>
              <w:rPr>
                <w:b/>
                <w:bCs/>
                <w:color w:val="FFFFFF"/>
                <w:sz w:val="20"/>
                <w:szCs w:val="20"/>
              </w:rPr>
              <w:t>Range of Female Employee %</w:t>
            </w:r>
          </w:p>
        </w:tc>
      </w:tr>
      <w:tr w:rsidR="008230AC" w14:paraId="3C0614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98835" w14:textId="77777777" w:rsidR="008230AC" w:rsidRDefault="00000000">
            <w:r>
              <w:rPr>
                <w:color w:val="595959"/>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B40CE" w14:textId="77777777" w:rsidR="008230AC" w:rsidRDefault="00000000">
            <w:pPr>
              <w:jc w:val="center"/>
            </w:pPr>
            <w:r>
              <w:rPr>
                <w:color w:val="595959"/>
                <w:sz w:val="20"/>
                <w:szCs w:val="20"/>
              </w:rPr>
              <w:t>0–25%</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1F9B9" w14:textId="77777777" w:rsidR="008230AC" w:rsidRDefault="00000000">
            <w:pPr>
              <w:jc w:val="center"/>
            </w:pPr>
            <w:r>
              <w:rPr>
                <w:color w:val="595959"/>
                <w:sz w:val="20"/>
                <w:szCs w:val="20"/>
              </w:rPr>
              <w:t>Very low female representation</w:t>
            </w:r>
          </w:p>
        </w:tc>
      </w:tr>
      <w:tr w:rsidR="008230AC" w14:paraId="162BE1E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502D" w14:textId="77777777" w:rsidR="008230AC" w:rsidRDefault="00000000">
            <w:r>
              <w:rPr>
                <w:color w:val="595959"/>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1A1D1" w14:textId="77777777" w:rsidR="008230AC" w:rsidRDefault="00000000">
            <w:pPr>
              <w:jc w:val="center"/>
            </w:pPr>
            <w:r>
              <w:rPr>
                <w:color w:val="595959"/>
                <w:sz w:val="20"/>
                <w:szCs w:val="20"/>
              </w:rPr>
              <w:t>26–50%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9B61B" w14:textId="77777777" w:rsidR="008230AC" w:rsidRDefault="00000000">
            <w:pPr>
              <w:jc w:val="center"/>
            </w:pPr>
            <w:r>
              <w:rPr>
                <w:color w:val="595959"/>
                <w:sz w:val="20"/>
                <w:szCs w:val="20"/>
              </w:rPr>
              <w:t>Low to moderate female representation</w:t>
            </w:r>
          </w:p>
        </w:tc>
      </w:tr>
      <w:tr w:rsidR="008230AC" w14:paraId="20C07F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7432D" w14:textId="77777777" w:rsidR="008230AC" w:rsidRDefault="00000000">
            <w:r>
              <w:rPr>
                <w:color w:val="595959"/>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8D569" w14:textId="77777777" w:rsidR="008230AC" w:rsidRDefault="00000000">
            <w:pPr>
              <w:jc w:val="center"/>
            </w:pPr>
            <w:r>
              <w:rPr>
                <w:color w:val="595959"/>
                <w:sz w:val="20"/>
                <w:szCs w:val="20"/>
              </w:rPr>
              <w:t>51–75%</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00299" w14:textId="77777777" w:rsidR="008230AC" w:rsidRDefault="00000000">
            <w:pPr>
              <w:jc w:val="center"/>
            </w:pPr>
            <w:r>
              <w:rPr>
                <w:color w:val="595959"/>
                <w:sz w:val="20"/>
                <w:szCs w:val="20"/>
              </w:rPr>
              <w:t>Majority female workforce</w:t>
            </w:r>
          </w:p>
        </w:tc>
      </w:tr>
      <w:tr w:rsidR="008230AC" w14:paraId="0E372E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BA1CA" w14:textId="77777777" w:rsidR="008230AC" w:rsidRDefault="00000000">
            <w:r>
              <w:rPr>
                <w:color w:val="595959"/>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7DF3" w14:textId="77777777" w:rsidR="008230AC" w:rsidRDefault="00000000">
            <w:pPr>
              <w:jc w:val="center"/>
            </w:pPr>
            <w:r>
              <w:rPr>
                <w:color w:val="595959"/>
                <w:sz w:val="20"/>
                <w:szCs w:val="20"/>
              </w:rPr>
              <w:t>76–100%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EBCA1" w14:textId="77777777" w:rsidR="008230AC" w:rsidRDefault="00000000">
            <w:pPr>
              <w:jc w:val="center"/>
            </w:pPr>
            <w:r>
              <w:rPr>
                <w:color w:val="595959"/>
                <w:sz w:val="20"/>
                <w:szCs w:val="20"/>
              </w:rPr>
              <w:t>Predominantly female workforce</w:t>
            </w:r>
          </w:p>
        </w:tc>
      </w:tr>
    </w:tbl>
    <w:p w14:paraId="7610FE89" w14:textId="77777777" w:rsidR="008230AC" w:rsidRDefault="008230AC">
      <w:pPr>
        <w:spacing w:before="80"/>
      </w:pPr>
    </w:p>
    <w:p w14:paraId="0501BAF2" w14:textId="77777777" w:rsidR="008230AC" w:rsidRDefault="00000000">
      <w:pPr>
        <w:spacing w:before="80" w:after="80" w:line="276" w:lineRule="auto"/>
        <w:jc w:val="both"/>
      </w:pPr>
      <w:r>
        <w:rPr>
          <w:color w:val="595959"/>
        </w:rPr>
        <w:t>Cross-tabulation of firm size (a6a) against perc_group was conducted to explore whether firm size is associated with the proportion of female workers. This analysis provides a richer picture of gender composition in the workforce beyond just top management roles, helping to identify sectors or firm types where female employment is concentrated.</w:t>
      </w:r>
    </w:p>
    <w:p w14:paraId="2E6D7C0E" w14:textId="5CC09764" w:rsidR="008230AC" w:rsidRDefault="0032287C">
      <w:pPr>
        <w:pStyle w:val="Heading2"/>
      </w:pPr>
      <w:r>
        <w:t>4.5 Access</w:t>
      </w:r>
      <w:r w:rsidR="00000000">
        <w:t xml:space="preserve"> to Finance (Variables: k30, k82a, c6, c10)</w:t>
      </w:r>
    </w:p>
    <w:p w14:paraId="393CEA05" w14:textId="77777777" w:rsidR="008230AC" w:rsidRDefault="00000000">
      <w:pPr>
        <w:spacing w:before="80" w:after="80" w:line="276" w:lineRule="auto"/>
        <w:jc w:val="both"/>
      </w:pPr>
      <w:r>
        <w:rPr>
          <w:color w:val="595959"/>
        </w:rPr>
        <w:t>Several variables relating to formal financial access were explored through CTABLES frequency counts and cross-tabulations with legal status (a2) and firm size (a6a).</w:t>
      </w:r>
    </w:p>
    <w:p w14:paraId="70EA9FD9" w14:textId="77777777" w:rsidR="008230AC" w:rsidRDefault="00000000">
      <w:pPr>
        <w:pStyle w:val="ListParagraph"/>
        <w:numPr>
          <w:ilvl w:val="0"/>
          <w:numId w:val="2"/>
        </w:numPr>
        <w:spacing w:before="60" w:after="60"/>
      </w:pPr>
      <w:r>
        <w:rPr>
          <w:color w:val="595959"/>
        </w:rPr>
        <w:lastRenderedPageBreak/>
        <w:t>k30 (Overdraft Facility): A custom table was produced showing the distribution of firms with and without access to an overdraft facility. Cross-tabulation against firm size (a6a) with count, row percentage, and total statistics was performed.</w:t>
      </w:r>
    </w:p>
    <w:p w14:paraId="74034675" w14:textId="77777777" w:rsidR="008230AC" w:rsidRDefault="00000000">
      <w:pPr>
        <w:pStyle w:val="ListParagraph"/>
        <w:numPr>
          <w:ilvl w:val="0"/>
          <w:numId w:val="2"/>
        </w:numPr>
        <w:spacing w:before="60" w:after="60"/>
      </w:pPr>
      <w:r>
        <w:rPr>
          <w:color w:val="595959"/>
        </w:rPr>
        <w:t>k82a (Access to Finance — General): Cross-tabulation against firm size (a6a) was conducted to examine how financial access varies by enterprise scale.</w:t>
      </w:r>
    </w:p>
    <w:p w14:paraId="3CB2F5CF" w14:textId="77777777" w:rsidR="008230AC" w:rsidRDefault="00000000">
      <w:pPr>
        <w:pStyle w:val="ListParagraph"/>
        <w:numPr>
          <w:ilvl w:val="0"/>
          <w:numId w:val="2"/>
        </w:numPr>
        <w:spacing w:before="60" w:after="60"/>
      </w:pPr>
      <w:r>
        <w:rPr>
          <w:color w:val="595959"/>
        </w:rPr>
        <w:t>c6 (Main Source of Finance): Frequency counts via CTABLES identified the primary sources of funding used by firms in the sample.</w:t>
      </w:r>
    </w:p>
    <w:p w14:paraId="388CD10E" w14:textId="77777777" w:rsidR="008230AC" w:rsidRDefault="00000000">
      <w:pPr>
        <w:pStyle w:val="ListParagraph"/>
        <w:numPr>
          <w:ilvl w:val="0"/>
          <w:numId w:val="2"/>
        </w:numPr>
        <w:spacing w:before="60" w:after="60"/>
      </w:pPr>
      <w:r>
        <w:rPr>
          <w:color w:val="595959"/>
        </w:rPr>
        <w:t>c10 (Checking or Savings Account): Cross-tabulations against both legal status (a2) and firm size (a6a) with row percentages were produced to understand banking penetration by firm type and size.</w:t>
      </w:r>
    </w:p>
    <w:p w14:paraId="0D3CCB2C" w14:textId="77777777" w:rsidR="008230AC" w:rsidRDefault="008230AC">
      <w:pPr>
        <w:spacing w:before="80"/>
      </w:pPr>
    </w:p>
    <w:p w14:paraId="704B1C97" w14:textId="77777777" w:rsidR="008230AC" w:rsidRDefault="00000000">
      <w:pPr>
        <w:spacing w:before="80" w:after="80" w:line="276" w:lineRule="auto"/>
        <w:jc w:val="both"/>
      </w:pPr>
      <w:r>
        <w:rPr>
          <w:color w:val="595959"/>
        </w:rPr>
        <w:t>These financial access variables are critical in the Kenyan context, where SME financing gaps remain a significant challenge. The analyses collectively highlight the differential access that firms of varying sizes and legal forms have to formal financial services.</w:t>
      </w:r>
    </w:p>
    <w:p w14:paraId="0C94C33F" w14:textId="42AE0465" w:rsidR="008230AC" w:rsidRDefault="0032287C">
      <w:pPr>
        <w:pStyle w:val="Heading2"/>
      </w:pPr>
      <w:r>
        <w:t>4.6 Employee</w:t>
      </w:r>
      <w:r w:rsidR="00000000">
        <w:t xml:space="preserve"> Training Practices (Variable: l10)</w:t>
      </w:r>
    </w:p>
    <w:p w14:paraId="4212FB10" w14:textId="77777777" w:rsidR="008230AC" w:rsidRDefault="00000000">
      <w:pPr>
        <w:spacing w:before="80" w:after="80" w:line="276" w:lineRule="auto"/>
        <w:jc w:val="both"/>
      </w:pPr>
      <w:r>
        <w:rPr>
          <w:color w:val="595959"/>
        </w:rPr>
        <w:t>The provision of formal employee training (l10) was examined using CTABLES percentage distribution and cross-tabulation against firm size (a6a) with column percentages. The results revealed a clear and statistically intuitive pattern:</w:t>
      </w:r>
    </w:p>
    <w:p w14:paraId="6D3670F9" w14:textId="77777777" w:rsidR="008230AC" w:rsidRDefault="00000000">
      <w:pPr>
        <w:pStyle w:val="ListParagraph"/>
        <w:numPr>
          <w:ilvl w:val="0"/>
          <w:numId w:val="2"/>
        </w:numPr>
        <w:spacing w:before="60" w:after="60"/>
      </w:pPr>
      <w:r>
        <w:rPr>
          <w:color w:val="595959"/>
        </w:rPr>
        <w:t>Large firms are the most likely to offer formal employee training programmes, benefiting from greater organisational capacity, dedicated HR departments, and financial resources.</w:t>
      </w:r>
    </w:p>
    <w:p w14:paraId="5C98EA54" w14:textId="77777777" w:rsidR="008230AC" w:rsidRDefault="00000000">
      <w:pPr>
        <w:pStyle w:val="ListParagraph"/>
        <w:numPr>
          <w:ilvl w:val="0"/>
          <w:numId w:val="2"/>
        </w:numPr>
        <w:spacing w:before="60" w:after="60"/>
      </w:pPr>
      <w:r>
        <w:rPr>
          <w:color w:val="595959"/>
        </w:rPr>
        <w:t>Medium-sized firms follow, with moderate training provision, reflecting their transitional capacity between small and large enterprise structures.</w:t>
      </w:r>
    </w:p>
    <w:p w14:paraId="71628BAD" w14:textId="77777777" w:rsidR="008230AC" w:rsidRDefault="00000000">
      <w:pPr>
        <w:pStyle w:val="ListParagraph"/>
        <w:numPr>
          <w:ilvl w:val="0"/>
          <w:numId w:val="2"/>
        </w:numPr>
        <w:spacing w:before="60" w:after="60"/>
      </w:pPr>
      <w:r>
        <w:rPr>
          <w:color w:val="595959"/>
        </w:rPr>
        <w:t>Small firms are the least likely to train their staff, consistent with resource constraints and the informal nature of workforce development in micro and small enterprises.</w:t>
      </w:r>
    </w:p>
    <w:p w14:paraId="6C957304" w14:textId="77777777" w:rsidR="008230AC" w:rsidRDefault="008230AC">
      <w:pPr>
        <w:spacing w:before="80"/>
      </w:pPr>
    </w:p>
    <w:p w14:paraId="3C6A545E" w14:textId="77777777" w:rsidR="008230AC" w:rsidRDefault="00000000">
      <w:pPr>
        <w:spacing w:before="80" w:after="80" w:line="276" w:lineRule="auto"/>
        <w:jc w:val="both"/>
      </w:pPr>
      <w:r>
        <w:rPr>
          <w:color w:val="595959"/>
        </w:rPr>
        <w:t>This finding has important implications for Kenya's human capital development agenda. Policies that incentivise training provision in SMEs — such as tax rebates, subsidised training programmes, or public-private partnerships — could help bridge the training gap and enhance workforce productivity across the enterprise spectrum.</w:t>
      </w:r>
    </w:p>
    <w:p w14:paraId="563373FD" w14:textId="77777777" w:rsidR="008230AC" w:rsidRDefault="008230AC">
      <w:pPr>
        <w:spacing w:before="120"/>
      </w:pPr>
    </w:p>
    <w:p w14:paraId="0EF58296" w14:textId="77777777" w:rsidR="008230AC" w:rsidRDefault="00000000">
      <w:r>
        <w:br w:type="page"/>
      </w:r>
    </w:p>
    <w:p w14:paraId="7B9F6784" w14:textId="77777777" w:rsidR="008230AC" w:rsidRDefault="00000000">
      <w:pPr>
        <w:pStyle w:val="Heading1"/>
        <w:pBdr>
          <w:bottom w:val="single" w:sz="6" w:space="4" w:color="2E75B6"/>
        </w:pBdr>
      </w:pPr>
      <w:r>
        <w:lastRenderedPageBreak/>
        <w:t>5. Summary of Key Findings</w:t>
      </w:r>
    </w:p>
    <w:p w14:paraId="2D53278B" w14:textId="77777777" w:rsidR="008230AC" w:rsidRDefault="008230AC">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230AC" w14:paraId="4387EBF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A20CB3F" w14:textId="77777777" w:rsidR="008230AC" w:rsidRDefault="00000000">
            <w:pPr>
              <w:jc w:val="center"/>
            </w:pPr>
            <w:r>
              <w:rPr>
                <w:b/>
                <w:bCs/>
                <w:color w:val="FFFFFF"/>
                <w:sz w:val="20"/>
                <w:szCs w:val="20"/>
              </w:rPr>
              <w:t>Theme</w:t>
            </w:r>
          </w:p>
        </w:tc>
        <w:tc>
          <w:tcPr>
            <w:tcW w:w="6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722223B" w14:textId="77777777" w:rsidR="008230AC" w:rsidRDefault="00000000">
            <w:pPr>
              <w:jc w:val="center"/>
            </w:pPr>
            <w:r>
              <w:rPr>
                <w:b/>
                <w:bCs/>
                <w:color w:val="FFFFFF"/>
                <w:sz w:val="20"/>
                <w:szCs w:val="20"/>
              </w:rPr>
              <w:t>Key Finding</w:t>
            </w:r>
          </w:p>
        </w:tc>
      </w:tr>
      <w:tr w:rsidR="008230AC" w14:paraId="20BB2F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3C429" w14:textId="77777777" w:rsidR="008230AC" w:rsidRDefault="00000000">
            <w:r>
              <w:rPr>
                <w:color w:val="595959"/>
                <w:sz w:val="20"/>
                <w:szCs w:val="20"/>
              </w:rPr>
              <w:t>Regional Distribution</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92E8B" w14:textId="77777777" w:rsidR="008230AC" w:rsidRDefault="00000000">
            <w:pPr>
              <w:jc w:val="center"/>
            </w:pPr>
            <w:r>
              <w:rPr>
                <w:color w:val="595959"/>
                <w:sz w:val="20"/>
                <w:szCs w:val="20"/>
              </w:rPr>
              <w:t>Establishments are spread across 6 regions; frequency and descriptive statistics characterise spatial coverage.</w:t>
            </w:r>
          </w:p>
        </w:tc>
      </w:tr>
      <w:tr w:rsidR="008230AC" w14:paraId="78C141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F049B" w14:textId="77777777" w:rsidR="008230AC" w:rsidRDefault="00000000">
            <w:r>
              <w:rPr>
                <w:color w:val="595959"/>
                <w:sz w:val="20"/>
                <w:szCs w:val="20"/>
              </w:rPr>
              <w:t>Firm Size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08DEC" w14:textId="77777777" w:rsidR="008230AC" w:rsidRDefault="00000000">
            <w:pPr>
              <w:jc w:val="center"/>
            </w:pPr>
            <w:r>
              <w:rPr>
                <w:color w:val="595959"/>
                <w:sz w:val="20"/>
                <w:szCs w:val="20"/>
              </w:rPr>
              <w:t>Small firms dominate the sample; large firms are the minority, consistent with MSME prevalence in Kenya.</w:t>
            </w:r>
          </w:p>
        </w:tc>
      </w:tr>
      <w:tr w:rsidR="008230AC" w14:paraId="6B50DF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B5A4B" w14:textId="77777777" w:rsidR="008230AC" w:rsidRDefault="00000000">
            <w:r>
              <w:rPr>
                <w:color w:val="595959"/>
                <w:sz w:val="20"/>
                <w:szCs w:val="20"/>
              </w:rPr>
              <w:t>Gender in Top Management</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3CB08" w14:textId="77777777" w:rsidR="008230AC" w:rsidRDefault="00000000">
            <w:pPr>
              <w:jc w:val="center"/>
            </w:pPr>
            <w:r>
              <w:rPr>
                <w:color w:val="595959"/>
                <w:sz w:val="20"/>
                <w:szCs w:val="20"/>
              </w:rPr>
              <w:t>Female top managers are underrepresented across all firm sizes; representation declines as firm size increases.</w:t>
            </w:r>
          </w:p>
        </w:tc>
      </w:tr>
      <w:tr w:rsidR="008230AC" w14:paraId="4D2C13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36E4F" w14:textId="77777777" w:rsidR="008230AC" w:rsidRDefault="00000000">
            <w:r>
              <w:rPr>
                <w:color w:val="595959"/>
                <w:sz w:val="20"/>
                <w:szCs w:val="20"/>
              </w:rPr>
              <w:t>Female Workforce %</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7E60" w14:textId="77777777" w:rsidR="008230AC" w:rsidRDefault="00000000">
            <w:pPr>
              <w:jc w:val="center"/>
            </w:pPr>
            <w:r>
              <w:rPr>
                <w:color w:val="595959"/>
                <w:sz w:val="20"/>
                <w:szCs w:val="20"/>
              </w:rPr>
              <w:t>A computed variable (women_perc) quantifies female share of employment; recoded into 4 ordinal groups for further analysis.</w:t>
            </w:r>
          </w:p>
        </w:tc>
      </w:tr>
      <w:tr w:rsidR="008230AC" w14:paraId="39D2B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67BFB" w14:textId="77777777" w:rsidR="008230AC" w:rsidRDefault="00000000">
            <w:r>
              <w:rPr>
                <w:color w:val="595959"/>
                <w:sz w:val="20"/>
                <w:szCs w:val="20"/>
              </w:rPr>
              <w:t>Access to Finance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F1F5A" w14:textId="77777777" w:rsidR="008230AC" w:rsidRDefault="00000000">
            <w:pPr>
              <w:jc w:val="center"/>
            </w:pPr>
            <w:r>
              <w:rPr>
                <w:color w:val="595959"/>
                <w:sz w:val="20"/>
                <w:szCs w:val="20"/>
              </w:rPr>
              <w:t>Financial access varies significantly by firm size and legal status; overdraft access and bank accounts are more common among larger firms.</w:t>
            </w:r>
          </w:p>
        </w:tc>
      </w:tr>
      <w:tr w:rsidR="008230AC" w14:paraId="0FF3E3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B0550" w14:textId="77777777" w:rsidR="008230AC" w:rsidRDefault="00000000">
            <w:r>
              <w:rPr>
                <w:color w:val="595959"/>
                <w:sz w:val="20"/>
                <w:szCs w:val="20"/>
              </w:rPr>
              <w:t>Employee Training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7C7AB" w14:textId="77777777" w:rsidR="008230AC" w:rsidRDefault="00000000">
            <w:pPr>
              <w:jc w:val="center"/>
            </w:pPr>
            <w:r>
              <w:rPr>
                <w:color w:val="595959"/>
                <w:sz w:val="20"/>
                <w:szCs w:val="20"/>
              </w:rPr>
              <w:t>Large firms are most likely to train staff; small firms are least likely, highlighting a human capital development gap.</w:t>
            </w:r>
          </w:p>
        </w:tc>
      </w:tr>
    </w:tbl>
    <w:p w14:paraId="1A754E0A" w14:textId="77777777" w:rsidR="008230AC" w:rsidRDefault="008230AC">
      <w:pPr>
        <w:spacing w:before="120"/>
      </w:pPr>
    </w:p>
    <w:p w14:paraId="213F90D4" w14:textId="77777777" w:rsidR="008230AC" w:rsidRDefault="00000000">
      <w:pPr>
        <w:pStyle w:val="Heading1"/>
        <w:pBdr>
          <w:bottom w:val="single" w:sz="6" w:space="4" w:color="2E75B6"/>
        </w:pBdr>
      </w:pPr>
      <w:r>
        <w:t>6. Methodological Reflections</w:t>
      </w:r>
    </w:p>
    <w:p w14:paraId="1EA3DB87" w14:textId="77777777" w:rsidR="008230AC" w:rsidRDefault="00000000">
      <w:pPr>
        <w:spacing w:before="80" w:after="80" w:line="276" w:lineRule="auto"/>
        <w:jc w:val="both"/>
      </w:pPr>
      <w:r>
        <w:rPr>
          <w:color w:val="595959"/>
        </w:rPr>
        <w:t>This analysis demonstrates proficiency in a range of SPSS procedures that are central to applied quantitative research. The use of syntax-driven analysis ensures full reproducibility — a hallmark of rigorous data analysis practice. Key methodological strengths include:</w:t>
      </w:r>
    </w:p>
    <w:p w14:paraId="0F297A9A" w14:textId="77777777" w:rsidR="008230AC" w:rsidRDefault="00000000">
      <w:pPr>
        <w:pStyle w:val="ListParagraph"/>
        <w:numPr>
          <w:ilvl w:val="0"/>
          <w:numId w:val="2"/>
        </w:numPr>
        <w:spacing w:before="60" w:after="60"/>
      </w:pPr>
      <w:r>
        <w:rPr>
          <w:color w:val="595959"/>
        </w:rPr>
        <w:t>Use of CTABLES for flexible, professionally formatted frequency and percentage tables.</w:t>
      </w:r>
    </w:p>
    <w:p w14:paraId="45510E08" w14:textId="77777777" w:rsidR="008230AC" w:rsidRDefault="00000000">
      <w:pPr>
        <w:pStyle w:val="ListParagraph"/>
        <w:numPr>
          <w:ilvl w:val="0"/>
          <w:numId w:val="2"/>
        </w:numPr>
        <w:spacing w:before="60" w:after="60"/>
      </w:pPr>
      <w:r>
        <w:rPr>
          <w:color w:val="595959"/>
        </w:rPr>
        <w:t>Employment of GGRAPH (GPL syntax) for publication-quality visualisations with custom colour palettes.</w:t>
      </w:r>
    </w:p>
    <w:p w14:paraId="51942990" w14:textId="77777777" w:rsidR="008230AC" w:rsidRDefault="00000000">
      <w:pPr>
        <w:pStyle w:val="ListParagraph"/>
        <w:numPr>
          <w:ilvl w:val="0"/>
          <w:numId w:val="2"/>
        </w:numPr>
        <w:spacing w:before="60" w:after="60"/>
      </w:pPr>
      <w:r>
        <w:rPr>
          <w:color w:val="595959"/>
        </w:rPr>
        <w:t>Variable derivation via COMPUTE and categorisation via RECODE, demonstrating data transformation skills.</w:t>
      </w:r>
    </w:p>
    <w:p w14:paraId="3C0B5F4A" w14:textId="77777777" w:rsidR="008230AC" w:rsidRDefault="00000000">
      <w:pPr>
        <w:pStyle w:val="ListParagraph"/>
        <w:numPr>
          <w:ilvl w:val="0"/>
          <w:numId w:val="2"/>
        </w:numPr>
        <w:spacing w:before="60" w:after="60"/>
      </w:pPr>
      <w:r>
        <w:rPr>
          <w:color w:val="595959"/>
        </w:rPr>
        <w:t>Systematic use of CROSSTABS to explore bivariate relationships between categorical variables.</w:t>
      </w:r>
    </w:p>
    <w:p w14:paraId="1B537BE4" w14:textId="77777777" w:rsidR="008230AC" w:rsidRDefault="00000000">
      <w:pPr>
        <w:pStyle w:val="ListParagraph"/>
        <w:numPr>
          <w:ilvl w:val="0"/>
          <w:numId w:val="2"/>
        </w:numPr>
        <w:spacing w:before="60" w:after="60"/>
      </w:pPr>
      <w:r>
        <w:rPr>
          <w:color w:val="595959"/>
        </w:rPr>
        <w:t>Application of FREQUENCIES and DESCRIPTIVES to characterise both categorical and continuous variables.</w:t>
      </w:r>
    </w:p>
    <w:p w14:paraId="6CC4A3C8" w14:textId="77777777" w:rsidR="008230AC" w:rsidRDefault="008230AC">
      <w:pPr>
        <w:spacing w:before="80"/>
      </w:pPr>
    </w:p>
    <w:p w14:paraId="4ECC1436" w14:textId="77777777" w:rsidR="008230AC" w:rsidRDefault="00000000">
      <w:pPr>
        <w:spacing w:before="80" w:after="80" w:line="276" w:lineRule="auto"/>
        <w:jc w:val="both"/>
        <w:rPr>
          <w:color w:val="595959"/>
        </w:rPr>
      </w:pPr>
      <w:r>
        <w:rPr>
          <w:color w:val="595959"/>
        </w:rPr>
        <w:t>A limitation of this analysis is that it is primarily descriptive and does not include inferential tests such as Chi-square tests of independence or ANOVA. Future iterations of this work could incorporate inferential statistics, logistic regression for binary outcomes such as gender of top manager, and multivariate analyses to control for confounding variables.</w:t>
      </w:r>
    </w:p>
    <w:p w14:paraId="6BE41C18" w14:textId="77777777" w:rsidR="0032287C" w:rsidRDefault="0032287C">
      <w:pPr>
        <w:spacing w:before="80" w:after="80" w:line="276" w:lineRule="auto"/>
        <w:jc w:val="both"/>
      </w:pPr>
    </w:p>
    <w:p w14:paraId="06302C78" w14:textId="77777777" w:rsidR="008230AC" w:rsidRDefault="008230AC">
      <w:pPr>
        <w:spacing w:before="120"/>
      </w:pPr>
    </w:p>
    <w:p w14:paraId="0126AAB3" w14:textId="77777777" w:rsidR="008230AC" w:rsidRDefault="00000000">
      <w:pPr>
        <w:pStyle w:val="Heading1"/>
        <w:pBdr>
          <w:bottom w:val="single" w:sz="6" w:space="4" w:color="2E75B6"/>
        </w:pBdr>
      </w:pPr>
      <w:r>
        <w:lastRenderedPageBreak/>
        <w:t>7. Conclusion</w:t>
      </w:r>
    </w:p>
    <w:p w14:paraId="436F43DC" w14:textId="77777777" w:rsidR="008230AC" w:rsidRDefault="00000000">
      <w:pPr>
        <w:spacing w:before="80" w:after="80" w:line="276" w:lineRule="auto"/>
        <w:jc w:val="both"/>
      </w:pPr>
      <w:r>
        <w:rPr>
          <w:color w:val="595959"/>
        </w:rPr>
        <w:t>This statistical analysis of the Kenya Enterprise Survey 2025 provides a rich descriptive portrait of the Kenyan private sector. The findings highlight the numerical dominance of small enterprises, persistent gender disparities in leadership, differential access to formal financial services, and a training gap that disadvantages smaller firms. These insights are not only analytically valuable but also practically relevant for policymakers, development practitioners, and investors seeking to understand and engage with Kenya's business environment.</w:t>
      </w:r>
    </w:p>
    <w:p w14:paraId="1E8B168F" w14:textId="77777777" w:rsidR="008230AC" w:rsidRDefault="008230AC">
      <w:pPr>
        <w:spacing w:before="80"/>
      </w:pPr>
    </w:p>
    <w:p w14:paraId="58ED1D67" w14:textId="77777777" w:rsidR="008230AC" w:rsidRDefault="00000000">
      <w:pPr>
        <w:spacing w:before="80" w:after="80" w:line="276" w:lineRule="auto"/>
        <w:jc w:val="both"/>
      </w:pPr>
      <w:r>
        <w:rPr>
          <w:color w:val="595959"/>
        </w:rPr>
        <w:t>From a portfolio perspective, this project demonstrates a comprehensive command of IBM SPSS Statistics, including custom tables, syntax-driven visualisation, variable computation and recoding, and cross-tabulation analysis — skills that are directly applicable in professional data analysis roles across research, consulting, government, and development sectors.</w:t>
      </w:r>
    </w:p>
    <w:p w14:paraId="1B8DCDC4" w14:textId="77777777" w:rsidR="008230AC" w:rsidRDefault="008230AC">
      <w:pPr>
        <w:spacing w:before="120"/>
      </w:pPr>
    </w:p>
    <w:p w14:paraId="2A1B8769" w14:textId="77777777" w:rsidR="008230AC" w:rsidRDefault="00000000">
      <w:r>
        <w:br w:type="page"/>
      </w:r>
    </w:p>
    <w:p w14:paraId="7D268B40" w14:textId="77777777" w:rsidR="008230AC" w:rsidRDefault="00000000">
      <w:pPr>
        <w:pStyle w:val="Heading1"/>
        <w:pBdr>
          <w:bottom w:val="single" w:sz="6" w:space="4" w:color="2E75B6"/>
        </w:pBdr>
      </w:pPr>
      <w:r>
        <w:lastRenderedPageBreak/>
        <w:t>Appendix: SPSS Procedures Reference</w:t>
      </w:r>
    </w:p>
    <w:p w14:paraId="4AB91AB9" w14:textId="77777777" w:rsidR="008230AC" w:rsidRDefault="00000000">
      <w:pPr>
        <w:spacing w:before="80" w:after="80" w:line="276" w:lineRule="auto"/>
        <w:jc w:val="both"/>
      </w:pPr>
      <w:r>
        <w:rPr>
          <w:color w:val="595959"/>
        </w:rPr>
        <w:t>The table below summarises the SPSS procedures used in this analysis and their purpose.</w:t>
      </w:r>
    </w:p>
    <w:p w14:paraId="3A430A71" w14:textId="77777777" w:rsidR="008230AC" w:rsidRDefault="008230AC">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230AC" w14:paraId="7BC8436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8F465B8" w14:textId="77777777" w:rsidR="008230AC" w:rsidRDefault="00000000">
            <w:pPr>
              <w:jc w:val="center"/>
            </w:pPr>
            <w:r>
              <w:rPr>
                <w:b/>
                <w:bCs/>
                <w:color w:val="FFFFFF"/>
                <w:sz w:val="20"/>
                <w:szCs w:val="20"/>
              </w:rPr>
              <w:t>SPSS Procedure</w:t>
            </w:r>
          </w:p>
        </w:tc>
        <w:tc>
          <w:tcPr>
            <w:tcW w:w="6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2EF276D" w14:textId="77777777" w:rsidR="008230AC" w:rsidRDefault="00000000">
            <w:pPr>
              <w:jc w:val="center"/>
            </w:pPr>
            <w:r>
              <w:rPr>
                <w:b/>
                <w:bCs/>
                <w:color w:val="FFFFFF"/>
                <w:sz w:val="20"/>
                <w:szCs w:val="20"/>
              </w:rPr>
              <w:t>Purpose in This Analysis</w:t>
            </w:r>
          </w:p>
        </w:tc>
      </w:tr>
      <w:tr w:rsidR="008230AC" w14:paraId="1D8D31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FD410" w14:textId="77777777" w:rsidR="008230AC" w:rsidRDefault="00000000">
            <w:r>
              <w:rPr>
                <w:color w:val="595959"/>
                <w:sz w:val="20"/>
                <w:szCs w:val="20"/>
              </w:rPr>
              <w:t>CTABLES</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74274" w14:textId="77777777" w:rsidR="008230AC" w:rsidRDefault="00000000">
            <w:pPr>
              <w:jc w:val="center"/>
            </w:pPr>
            <w:r>
              <w:rPr>
                <w:color w:val="595959"/>
                <w:sz w:val="20"/>
                <w:szCs w:val="20"/>
              </w:rPr>
              <w:t>Custom frequency tables (counts and row percentages) for regional distribution, firm size, training, and finance variables.</w:t>
            </w:r>
          </w:p>
        </w:tc>
      </w:tr>
      <w:tr w:rsidR="008230AC" w14:paraId="34CD45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D57BE" w14:textId="77777777" w:rsidR="008230AC" w:rsidRDefault="00000000">
            <w:r>
              <w:rPr>
                <w:color w:val="595959"/>
                <w:sz w:val="20"/>
                <w:szCs w:val="20"/>
              </w:rPr>
              <w:t>FREQUENCIES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C029E" w14:textId="77777777" w:rsidR="008230AC" w:rsidRDefault="00000000">
            <w:pPr>
              <w:jc w:val="center"/>
            </w:pPr>
            <w:r>
              <w:rPr>
                <w:color w:val="595959"/>
                <w:sz w:val="20"/>
                <w:szCs w:val="20"/>
              </w:rPr>
              <w:t>Descriptive statistics (mean, median, mode, SD, variance, skewness, kurtosis, quartiles) and histograms.</w:t>
            </w:r>
          </w:p>
        </w:tc>
      </w:tr>
      <w:tr w:rsidR="008230AC" w14:paraId="05EE7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20C1B" w14:textId="77777777" w:rsidR="008230AC" w:rsidRDefault="00000000">
            <w:r>
              <w:rPr>
                <w:color w:val="595959"/>
                <w:sz w:val="20"/>
                <w:szCs w:val="20"/>
              </w:rPr>
              <w:t>CROSSTABS</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75116" w14:textId="77777777" w:rsidR="008230AC" w:rsidRDefault="00000000">
            <w:pPr>
              <w:jc w:val="center"/>
            </w:pPr>
            <w:r>
              <w:rPr>
                <w:color w:val="595959"/>
                <w:sz w:val="20"/>
                <w:szCs w:val="20"/>
              </w:rPr>
              <w:t>Bivariate cross-tabulations: firm size × gender, firm size × training, firm size × finance access, legal status × finance.</w:t>
            </w:r>
          </w:p>
        </w:tc>
      </w:tr>
      <w:tr w:rsidR="008230AC" w14:paraId="19C7FF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1DBB0" w14:textId="77777777" w:rsidR="008230AC" w:rsidRDefault="00000000">
            <w:r>
              <w:rPr>
                <w:color w:val="595959"/>
                <w:sz w:val="20"/>
                <w:szCs w:val="20"/>
              </w:rPr>
              <w:t>GGRAPH / GPL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5BD9E" w14:textId="77777777" w:rsidR="008230AC" w:rsidRDefault="00000000">
            <w:pPr>
              <w:jc w:val="center"/>
            </w:pPr>
            <w:r>
              <w:rPr>
                <w:color w:val="595959"/>
                <w:sz w:val="20"/>
                <w:szCs w:val="20"/>
              </w:rPr>
              <w:t>Bar charts (count and percent) and pie charts for regional distribution and firm size.</w:t>
            </w:r>
          </w:p>
        </w:tc>
      </w:tr>
      <w:tr w:rsidR="008230AC" w14:paraId="6E17F0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77A6A" w14:textId="77777777" w:rsidR="008230AC" w:rsidRDefault="00000000">
            <w:r>
              <w:rPr>
                <w:color w:val="595959"/>
                <w:sz w:val="20"/>
                <w:szCs w:val="20"/>
              </w:rPr>
              <w:t>COMPUTE</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FF146" w14:textId="77777777" w:rsidR="008230AC" w:rsidRDefault="00000000">
            <w:pPr>
              <w:jc w:val="center"/>
            </w:pPr>
            <w:r>
              <w:rPr>
                <w:color w:val="595959"/>
                <w:sz w:val="20"/>
                <w:szCs w:val="20"/>
              </w:rPr>
              <w:t>Derived variable women_perc = (l5 / l1) × 100 to quantify female workforce share.</w:t>
            </w:r>
          </w:p>
        </w:tc>
      </w:tr>
      <w:tr w:rsidR="008230AC" w14:paraId="144249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6082D" w14:textId="77777777" w:rsidR="008230AC" w:rsidRDefault="00000000">
            <w:r>
              <w:rPr>
                <w:color w:val="595959"/>
                <w:sz w:val="20"/>
                <w:szCs w:val="20"/>
              </w:rPr>
              <w:t>RECODE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47CBE" w14:textId="77777777" w:rsidR="008230AC" w:rsidRDefault="00000000">
            <w:pPr>
              <w:jc w:val="center"/>
            </w:pPr>
            <w:r>
              <w:rPr>
                <w:color w:val="595959"/>
                <w:sz w:val="20"/>
                <w:szCs w:val="20"/>
              </w:rPr>
              <w:t>Recoded women_perc into four ordinal groups (0–25%, 26–50%, 51–75%, 76–100%).</w:t>
            </w:r>
          </w:p>
        </w:tc>
      </w:tr>
      <w:tr w:rsidR="008230AC" w14:paraId="61FD92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99B97" w14:textId="77777777" w:rsidR="008230AC" w:rsidRDefault="00000000">
            <w:r>
              <w:rPr>
                <w:color w:val="595959"/>
                <w:sz w:val="20"/>
                <w:szCs w:val="20"/>
              </w:rPr>
              <w:t>DESCRIPTIVES</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2D335" w14:textId="77777777" w:rsidR="008230AC" w:rsidRDefault="00000000">
            <w:pPr>
              <w:jc w:val="center"/>
            </w:pPr>
            <w:r>
              <w:rPr>
                <w:color w:val="595959"/>
                <w:sz w:val="20"/>
                <w:szCs w:val="20"/>
              </w:rPr>
              <w:t>Summary statistics for the computed women_perc variable.</w:t>
            </w:r>
          </w:p>
        </w:tc>
      </w:tr>
      <w:tr w:rsidR="008230AC" w14:paraId="7DE2D8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9DBD2" w14:textId="77777777" w:rsidR="008230AC" w:rsidRDefault="00000000">
            <w:r>
              <w:rPr>
                <w:color w:val="595959"/>
                <w:sz w:val="20"/>
                <w:szCs w:val="20"/>
              </w:rPr>
              <w:t>VALUE LABELS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E5B3" w14:textId="77777777" w:rsidR="008230AC" w:rsidRDefault="00000000">
            <w:pPr>
              <w:jc w:val="center"/>
            </w:pPr>
            <w:r>
              <w:rPr>
                <w:color w:val="595959"/>
                <w:sz w:val="20"/>
                <w:szCs w:val="20"/>
              </w:rPr>
              <w:t>Applied descriptive labels to the recoded perc_group variable.</w:t>
            </w:r>
          </w:p>
        </w:tc>
      </w:tr>
    </w:tbl>
    <w:p w14:paraId="02A2E81E" w14:textId="77777777" w:rsidR="008230AC" w:rsidRDefault="008230AC">
      <w:pPr>
        <w:spacing w:before="200"/>
      </w:pPr>
    </w:p>
    <w:p w14:paraId="3EAF85C4" w14:textId="77777777" w:rsidR="008230AC" w:rsidRDefault="00000000">
      <w:pPr>
        <w:pBdr>
          <w:top w:val="single" w:sz="6" w:space="4" w:color="2E75B6"/>
        </w:pBdr>
        <w:spacing w:before="200"/>
        <w:jc w:val="center"/>
      </w:pPr>
      <w:r>
        <w:rPr>
          <w:i/>
          <w:iCs/>
          <w:color w:val="595959"/>
          <w:sz w:val="20"/>
          <w:szCs w:val="20"/>
        </w:rPr>
        <w:t>— End of Report —</w:t>
      </w:r>
    </w:p>
    <w:sectPr w:rsidR="008230AC">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CF388" w14:textId="77777777" w:rsidR="00706AC4" w:rsidRDefault="00706AC4">
      <w:r>
        <w:separator/>
      </w:r>
    </w:p>
  </w:endnote>
  <w:endnote w:type="continuationSeparator" w:id="0">
    <w:p w14:paraId="0CD3923B" w14:textId="77777777" w:rsidR="00706AC4" w:rsidRDefault="00706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BF35" w14:textId="77777777" w:rsidR="008230AC" w:rsidRDefault="00000000">
    <w:pPr>
      <w:pBdr>
        <w:top w:val="single" w:sz="6" w:space="4" w:color="2E75B6"/>
      </w:pBdr>
      <w:spacing w:before="80"/>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2287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2287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B5369" w14:textId="77777777" w:rsidR="00706AC4" w:rsidRDefault="00706AC4">
      <w:r>
        <w:separator/>
      </w:r>
    </w:p>
  </w:footnote>
  <w:footnote w:type="continuationSeparator" w:id="0">
    <w:p w14:paraId="7615C863" w14:textId="77777777" w:rsidR="00706AC4" w:rsidRDefault="00706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D8A7" w14:textId="77777777" w:rsidR="008230AC" w:rsidRDefault="00000000">
    <w:pPr>
      <w:pBdr>
        <w:bottom w:val="single" w:sz="6" w:space="4" w:color="2E75B6"/>
      </w:pBdr>
      <w:spacing w:after="120"/>
    </w:pPr>
    <w:r>
      <w:rPr>
        <w:i/>
        <w:iCs/>
        <w:color w:val="2E75B6"/>
        <w:sz w:val="18"/>
        <w:szCs w:val="18"/>
      </w:rPr>
      <w:t>Kenya Enterprise Survey 2025 — Statistical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76EF4"/>
    <w:multiLevelType w:val="hybridMultilevel"/>
    <w:tmpl w:val="AFFAC104"/>
    <w:lvl w:ilvl="0" w:tplc="393AEC10">
      <w:start w:val="1"/>
      <w:numFmt w:val="bullet"/>
      <w:lvlText w:val="•"/>
      <w:lvlJc w:val="left"/>
      <w:pPr>
        <w:ind w:left="720" w:hanging="360"/>
      </w:pPr>
    </w:lvl>
    <w:lvl w:ilvl="1" w:tplc="A65C9F9C">
      <w:numFmt w:val="decimal"/>
      <w:lvlText w:val=""/>
      <w:lvlJc w:val="left"/>
    </w:lvl>
    <w:lvl w:ilvl="2" w:tplc="A086B69C">
      <w:numFmt w:val="decimal"/>
      <w:lvlText w:val=""/>
      <w:lvlJc w:val="left"/>
    </w:lvl>
    <w:lvl w:ilvl="3" w:tplc="FB3A7766">
      <w:numFmt w:val="decimal"/>
      <w:lvlText w:val=""/>
      <w:lvlJc w:val="left"/>
    </w:lvl>
    <w:lvl w:ilvl="4" w:tplc="F59885AA">
      <w:numFmt w:val="decimal"/>
      <w:lvlText w:val=""/>
      <w:lvlJc w:val="left"/>
    </w:lvl>
    <w:lvl w:ilvl="5" w:tplc="5C98B87A">
      <w:numFmt w:val="decimal"/>
      <w:lvlText w:val=""/>
      <w:lvlJc w:val="left"/>
    </w:lvl>
    <w:lvl w:ilvl="6" w:tplc="D876ABD4">
      <w:numFmt w:val="decimal"/>
      <w:lvlText w:val=""/>
      <w:lvlJc w:val="left"/>
    </w:lvl>
    <w:lvl w:ilvl="7" w:tplc="5EEAA624">
      <w:numFmt w:val="decimal"/>
      <w:lvlText w:val=""/>
      <w:lvlJc w:val="left"/>
    </w:lvl>
    <w:lvl w:ilvl="8" w:tplc="466609EE">
      <w:numFmt w:val="decimal"/>
      <w:lvlText w:val=""/>
      <w:lvlJc w:val="left"/>
    </w:lvl>
  </w:abstractNum>
  <w:abstractNum w:abstractNumId="1" w15:restartNumberingAfterBreak="0">
    <w:nsid w:val="5C5735B1"/>
    <w:multiLevelType w:val="hybridMultilevel"/>
    <w:tmpl w:val="089492C6"/>
    <w:lvl w:ilvl="0" w:tplc="47BC86E0">
      <w:start w:val="1"/>
      <w:numFmt w:val="bullet"/>
      <w:lvlText w:val="●"/>
      <w:lvlJc w:val="left"/>
      <w:pPr>
        <w:ind w:left="720" w:hanging="360"/>
      </w:pPr>
    </w:lvl>
    <w:lvl w:ilvl="1" w:tplc="D4C057B4">
      <w:start w:val="1"/>
      <w:numFmt w:val="bullet"/>
      <w:lvlText w:val="○"/>
      <w:lvlJc w:val="left"/>
      <w:pPr>
        <w:ind w:left="1440" w:hanging="360"/>
      </w:pPr>
    </w:lvl>
    <w:lvl w:ilvl="2" w:tplc="2A488694">
      <w:start w:val="1"/>
      <w:numFmt w:val="bullet"/>
      <w:lvlText w:val="■"/>
      <w:lvlJc w:val="left"/>
      <w:pPr>
        <w:ind w:left="2160" w:hanging="360"/>
      </w:pPr>
    </w:lvl>
    <w:lvl w:ilvl="3" w:tplc="86A61D24">
      <w:start w:val="1"/>
      <w:numFmt w:val="bullet"/>
      <w:lvlText w:val="●"/>
      <w:lvlJc w:val="left"/>
      <w:pPr>
        <w:ind w:left="2880" w:hanging="360"/>
      </w:pPr>
    </w:lvl>
    <w:lvl w:ilvl="4" w:tplc="75C8E354">
      <w:start w:val="1"/>
      <w:numFmt w:val="bullet"/>
      <w:lvlText w:val="○"/>
      <w:lvlJc w:val="left"/>
      <w:pPr>
        <w:ind w:left="3600" w:hanging="360"/>
      </w:pPr>
    </w:lvl>
    <w:lvl w:ilvl="5" w:tplc="CE34596C">
      <w:start w:val="1"/>
      <w:numFmt w:val="bullet"/>
      <w:lvlText w:val="■"/>
      <w:lvlJc w:val="left"/>
      <w:pPr>
        <w:ind w:left="4320" w:hanging="360"/>
      </w:pPr>
    </w:lvl>
    <w:lvl w:ilvl="6" w:tplc="D6FADC34">
      <w:start w:val="1"/>
      <w:numFmt w:val="bullet"/>
      <w:lvlText w:val="●"/>
      <w:lvlJc w:val="left"/>
      <w:pPr>
        <w:ind w:left="5040" w:hanging="360"/>
      </w:pPr>
    </w:lvl>
    <w:lvl w:ilvl="7" w:tplc="48565E34">
      <w:start w:val="1"/>
      <w:numFmt w:val="bullet"/>
      <w:lvlText w:val="●"/>
      <w:lvlJc w:val="left"/>
      <w:pPr>
        <w:ind w:left="5760" w:hanging="360"/>
      </w:pPr>
    </w:lvl>
    <w:lvl w:ilvl="8" w:tplc="6A3E5120">
      <w:start w:val="1"/>
      <w:numFmt w:val="bullet"/>
      <w:lvlText w:val="●"/>
      <w:lvlJc w:val="left"/>
      <w:pPr>
        <w:ind w:left="6480" w:hanging="360"/>
      </w:pPr>
    </w:lvl>
  </w:abstractNum>
  <w:num w:numId="1" w16cid:durableId="614094507">
    <w:abstractNumId w:val="1"/>
    <w:lvlOverride w:ilvl="0">
      <w:startOverride w:val="1"/>
    </w:lvlOverride>
  </w:num>
  <w:num w:numId="2" w16cid:durableId="227301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0AC"/>
    <w:rsid w:val="001627EE"/>
    <w:rsid w:val="0032287C"/>
    <w:rsid w:val="00706AC4"/>
    <w:rsid w:val="008230A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7DA5"/>
  <w15:docId w15:val="{C7E7B816-C6C3-492B-990E-C212E0282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97D"/>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2303</Words>
  <Characters>13133</Characters>
  <Application>Microsoft Office Word</Application>
  <DocSecurity>0</DocSecurity>
  <Lines>109</Lines>
  <Paragraphs>30</Paragraphs>
  <ScaleCrop>false</ScaleCrop>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richor</cp:lastModifiedBy>
  <cp:revision>2</cp:revision>
  <dcterms:created xsi:type="dcterms:W3CDTF">2026-04-02T21:13:00Z</dcterms:created>
  <dcterms:modified xsi:type="dcterms:W3CDTF">2026-04-02T21:13:00Z</dcterms:modified>
</cp:coreProperties>
</file>