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80"/>
      </w:pPr>
      <w:r>
        <w:t>4. Results and Discussion</w:t>
      </w:r>
    </w:p>
    <w:p>
      <w:pPr>
        <w:spacing w:line="259" w:lineRule="auto" w:after="100"/>
      </w:pPr>
      <w:r>
        <w:t>This section reports the corrected results after repairing the pipeline issues identified in analysis.md: same-visit condition leakage was removed, geographic and climate-zone proxy features were excluded from the primary design models, section-level bootstrapping was corrected, and monitoring-vs-persistence comparisons were recomputed on identical rows. The findings therefore emphasize transferability, benchmark skill, and explanation stability rather than optimistic fit.</w:t>
      </w:r>
    </w:p>
    <w:p>
      <w:pPr>
        <w:pStyle w:val="Heading2"/>
        <w:spacing w:before="120" w:after="80"/>
      </w:pPr>
      <w:r>
        <w:t>4.1  Dataset and Preprocessing Summary (§3.1-§3.7)</w:t>
      </w:r>
    </w:p>
    <w:p>
      <w:pPr>
        <w:spacing w:line="259" w:lineRule="auto" w:after="100"/>
      </w:pPr>
      <w:r>
        <w:t>The processed LTPP extract contains 4397 raw rows spanning 1989-01-01 to 2021-02-11. After target-specific filtering, thresholding, feature screening, and section-based splitting, the design datasets remain small and regionally imbalanced. This matters because the article's central question is not only whether ensembles fit pooled data, but whether their fitted relationships survive climate and regional transfer.</w:t>
      </w:r>
    </w:p>
    <w:p>
      <w:pPr>
        <w:spacing w:before="100" w:after="60"/>
      </w:pPr>
      <w:r>
        <w:rPr>
          <w:b/>
          <w:sz w:val="20"/>
        </w:rPr>
        <w:t>Table 4.1. Target-specific rows retained after preprocessing and splitting.</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shd w:fill="1F4E79"/>
            <w:vAlign w:val="center"/>
          </w:tcPr>
          <w:p>
            <w:pPr>
              <w:jc w:val="center"/>
            </w:pPr>
            <w:r/>
            <w:r>
              <w:rPr>
                <w:b/>
                <w:color w:val="FFFFFF"/>
                <w:sz w:val="17"/>
              </w:rPr>
              <w:t>Target</w:t>
            </w:r>
          </w:p>
        </w:tc>
        <w:tc>
          <w:tcPr>
            <w:tcW w:type="dxa" w:w="1656"/>
            <w:shd w:fill="1F4E79"/>
            <w:vAlign w:val="center"/>
          </w:tcPr>
          <w:p>
            <w:pPr>
              <w:jc w:val="center"/>
            </w:pPr>
            <w:r/>
            <w:r>
              <w:rPr>
                <w:b/>
                <w:color w:val="FFFFFF"/>
                <w:sz w:val="17"/>
              </w:rPr>
              <w:t>Feature rows</w:t>
            </w:r>
          </w:p>
        </w:tc>
        <w:tc>
          <w:tcPr>
            <w:tcW w:type="dxa" w:w="1656"/>
            <w:shd w:fill="1F4E79"/>
            <w:vAlign w:val="center"/>
          </w:tcPr>
          <w:p>
            <w:pPr>
              <w:jc w:val="center"/>
            </w:pPr>
            <w:r/>
            <w:r>
              <w:rPr>
                <w:b/>
                <w:color w:val="FFFFFF"/>
                <w:sz w:val="17"/>
              </w:rPr>
              <w:t>Visit rows</w:t>
            </w:r>
          </w:p>
        </w:tc>
        <w:tc>
          <w:tcPr>
            <w:tcW w:type="dxa" w:w="1656"/>
            <w:shd w:fill="1F4E79"/>
            <w:vAlign w:val="center"/>
          </w:tcPr>
          <w:p>
            <w:pPr>
              <w:jc w:val="center"/>
            </w:pPr>
            <w:r/>
            <w:r>
              <w:rPr>
                <w:b/>
                <w:color w:val="FFFFFF"/>
                <w:sz w:val="17"/>
              </w:rPr>
              <w:t>Train rows</w:t>
            </w:r>
          </w:p>
        </w:tc>
        <w:tc>
          <w:tcPr>
            <w:tcW w:type="dxa" w:w="1656"/>
            <w:shd w:fill="1F4E79"/>
            <w:vAlign w:val="center"/>
          </w:tcPr>
          <w:p>
            <w:pPr>
              <w:jc w:val="center"/>
            </w:pPr>
            <w:r/>
            <w:r>
              <w:rPr>
                <w:b/>
                <w:color w:val="FFFFFF"/>
                <w:sz w:val="17"/>
              </w:rPr>
              <w:t>Validation rows</w:t>
            </w:r>
          </w:p>
        </w:tc>
        <w:tc>
          <w:tcPr>
            <w:tcW w:type="dxa" w:w="1656"/>
            <w:shd w:fill="1F4E79"/>
            <w:vAlign w:val="center"/>
          </w:tcPr>
          <w:p>
            <w:pPr>
              <w:jc w:val="center"/>
            </w:pPr>
            <w:r/>
            <w:r>
              <w:rPr>
                <w:b/>
                <w:color w:val="FFFFFF"/>
                <w:sz w:val="17"/>
              </w:rPr>
              <w:t>Test rows</w:t>
            </w:r>
          </w:p>
        </w:tc>
      </w:tr>
      <w:tr>
        <w:tc>
          <w:tcPr>
            <w:tcW w:type="dxa" w:w="1656"/>
            <w:vAlign w:val="center"/>
          </w:tcPr>
          <w:p>
            <w:pPr>
              <w:jc w:val="center"/>
            </w:pPr>
            <w:r/>
            <w:r>
              <w:rPr>
                <w:b w:val="0"/>
                <w:sz w:val="17"/>
              </w:rPr>
              <w:t>IRI</w:t>
            </w:r>
          </w:p>
        </w:tc>
        <w:tc>
          <w:tcPr>
            <w:tcW w:type="dxa" w:w="1656"/>
            <w:vAlign w:val="center"/>
          </w:tcPr>
          <w:p>
            <w:pPr>
              <w:jc w:val="center"/>
            </w:pPr>
            <w:r/>
            <w:r>
              <w:rPr>
                <w:b w:val="0"/>
                <w:sz w:val="17"/>
              </w:rPr>
              <w:t>650</w:t>
            </w:r>
          </w:p>
        </w:tc>
        <w:tc>
          <w:tcPr>
            <w:tcW w:type="dxa" w:w="1656"/>
            <w:vAlign w:val="center"/>
          </w:tcPr>
          <w:p>
            <w:pPr>
              <w:jc w:val="center"/>
            </w:pPr>
            <w:r/>
            <w:r>
              <w:rPr>
                <w:b w:val="0"/>
                <w:sz w:val="17"/>
              </w:rPr>
              <w:t>650</w:t>
            </w:r>
          </w:p>
        </w:tc>
        <w:tc>
          <w:tcPr>
            <w:tcW w:type="dxa" w:w="1656"/>
            <w:vAlign w:val="center"/>
          </w:tcPr>
          <w:p>
            <w:pPr>
              <w:jc w:val="center"/>
            </w:pPr>
            <w:r/>
            <w:r>
              <w:rPr>
                <w:b w:val="0"/>
                <w:sz w:val="17"/>
              </w:rPr>
              <w:t>455</w:t>
            </w:r>
          </w:p>
        </w:tc>
        <w:tc>
          <w:tcPr>
            <w:tcW w:type="dxa" w:w="1656"/>
            <w:vAlign w:val="center"/>
          </w:tcPr>
          <w:p>
            <w:pPr>
              <w:jc w:val="center"/>
            </w:pPr>
            <w:r/>
            <w:r>
              <w:rPr>
                <w:b w:val="0"/>
                <w:sz w:val="17"/>
              </w:rPr>
              <w:t>109</w:t>
            </w:r>
          </w:p>
        </w:tc>
        <w:tc>
          <w:tcPr>
            <w:tcW w:type="dxa" w:w="1656"/>
            <w:vAlign w:val="center"/>
          </w:tcPr>
          <w:p>
            <w:pPr>
              <w:jc w:val="center"/>
            </w:pPr>
            <w:r/>
            <w:r>
              <w:rPr>
                <w:b w:val="0"/>
                <w:sz w:val="17"/>
              </w:rPr>
              <w:t>86</w:t>
            </w:r>
          </w:p>
        </w:tc>
      </w:tr>
      <w:tr>
        <w:tc>
          <w:tcPr>
            <w:tcW w:type="dxa" w:w="1656"/>
            <w:shd w:fill="EAF2F8"/>
            <w:vAlign w:val="center"/>
          </w:tcPr>
          <w:p>
            <w:pPr>
              <w:jc w:val="center"/>
            </w:pPr>
            <w:r/>
            <w:r>
              <w:rPr>
                <w:b w:val="0"/>
                <w:sz w:val="17"/>
              </w:rPr>
              <w:t>Rutting</w:t>
            </w:r>
          </w:p>
        </w:tc>
        <w:tc>
          <w:tcPr>
            <w:tcW w:type="dxa" w:w="1656"/>
            <w:shd w:fill="EAF2F8"/>
            <w:vAlign w:val="center"/>
          </w:tcPr>
          <w:p>
            <w:pPr>
              <w:jc w:val="center"/>
            </w:pPr>
            <w:r/>
            <w:r>
              <w:rPr>
                <w:b w:val="0"/>
                <w:sz w:val="17"/>
              </w:rPr>
              <w:t>566</w:t>
            </w:r>
          </w:p>
        </w:tc>
        <w:tc>
          <w:tcPr>
            <w:tcW w:type="dxa" w:w="1656"/>
            <w:shd w:fill="EAF2F8"/>
            <w:vAlign w:val="center"/>
          </w:tcPr>
          <w:p>
            <w:pPr>
              <w:jc w:val="center"/>
            </w:pPr>
            <w:r/>
            <w:r>
              <w:rPr>
                <w:b w:val="0"/>
                <w:sz w:val="17"/>
              </w:rPr>
              <w:t>566</w:t>
            </w:r>
          </w:p>
        </w:tc>
        <w:tc>
          <w:tcPr>
            <w:tcW w:type="dxa" w:w="1656"/>
            <w:shd w:fill="EAF2F8"/>
            <w:vAlign w:val="center"/>
          </w:tcPr>
          <w:p>
            <w:pPr>
              <w:jc w:val="center"/>
            </w:pPr>
            <w:r/>
            <w:r>
              <w:rPr>
                <w:b w:val="0"/>
                <w:sz w:val="17"/>
              </w:rPr>
              <w:t>410</w:t>
            </w:r>
          </w:p>
        </w:tc>
        <w:tc>
          <w:tcPr>
            <w:tcW w:type="dxa" w:w="1656"/>
            <w:shd w:fill="EAF2F8"/>
            <w:vAlign w:val="center"/>
          </w:tcPr>
          <w:p>
            <w:pPr>
              <w:jc w:val="center"/>
            </w:pPr>
            <w:r/>
            <w:r>
              <w:rPr>
                <w:b w:val="0"/>
                <w:sz w:val="17"/>
              </w:rPr>
              <w:t>82</w:t>
            </w:r>
          </w:p>
        </w:tc>
        <w:tc>
          <w:tcPr>
            <w:tcW w:type="dxa" w:w="1656"/>
            <w:shd w:fill="EAF2F8"/>
            <w:vAlign w:val="center"/>
          </w:tcPr>
          <w:p>
            <w:pPr>
              <w:jc w:val="center"/>
            </w:pPr>
            <w:r/>
            <w:r>
              <w:rPr>
                <w:b w:val="0"/>
                <w:sz w:val="17"/>
              </w:rPr>
              <w:t>74</w:t>
            </w:r>
          </w:p>
        </w:tc>
      </w:tr>
      <w:tr>
        <w:tc>
          <w:tcPr>
            <w:tcW w:type="dxa" w:w="1656"/>
            <w:vAlign w:val="center"/>
          </w:tcPr>
          <w:p>
            <w:pPr>
              <w:jc w:val="center"/>
            </w:pPr>
            <w:r/>
            <w:r>
              <w:rPr>
                <w:b w:val="0"/>
                <w:sz w:val="17"/>
              </w:rPr>
              <w:t>Distress</w:t>
            </w:r>
          </w:p>
        </w:tc>
        <w:tc>
          <w:tcPr>
            <w:tcW w:type="dxa" w:w="1656"/>
            <w:vAlign w:val="center"/>
          </w:tcPr>
          <w:p>
            <w:pPr>
              <w:jc w:val="center"/>
            </w:pPr>
            <w:r/>
            <w:r>
              <w:rPr>
                <w:b w:val="0"/>
                <w:sz w:val="17"/>
              </w:rPr>
              <w:t>378</w:t>
            </w:r>
          </w:p>
        </w:tc>
        <w:tc>
          <w:tcPr>
            <w:tcW w:type="dxa" w:w="1656"/>
            <w:vAlign w:val="center"/>
          </w:tcPr>
          <w:p>
            <w:pPr>
              <w:jc w:val="center"/>
            </w:pPr>
            <w:r/>
            <w:r>
              <w:rPr>
                <w:b w:val="0"/>
                <w:sz w:val="17"/>
              </w:rPr>
              <w:t>378</w:t>
            </w:r>
          </w:p>
        </w:tc>
        <w:tc>
          <w:tcPr>
            <w:tcW w:type="dxa" w:w="1656"/>
            <w:vAlign w:val="center"/>
          </w:tcPr>
          <w:p>
            <w:pPr>
              <w:jc w:val="center"/>
            </w:pPr>
            <w:r/>
            <w:r>
              <w:rPr>
                <w:b w:val="0"/>
                <w:sz w:val="17"/>
              </w:rPr>
              <w:t>272</w:t>
            </w:r>
          </w:p>
        </w:tc>
        <w:tc>
          <w:tcPr>
            <w:tcW w:type="dxa" w:w="1656"/>
            <w:vAlign w:val="center"/>
          </w:tcPr>
          <w:p>
            <w:pPr>
              <w:jc w:val="center"/>
            </w:pPr>
            <w:r/>
            <w:r>
              <w:rPr>
                <w:b w:val="0"/>
                <w:sz w:val="17"/>
              </w:rPr>
              <w:t>61</w:t>
            </w:r>
          </w:p>
        </w:tc>
        <w:tc>
          <w:tcPr>
            <w:tcW w:type="dxa" w:w="1656"/>
            <w:vAlign w:val="center"/>
          </w:tcPr>
          <w:p>
            <w:pPr>
              <w:jc w:val="center"/>
            </w:pPr>
            <w:r/>
            <w:r>
              <w:rPr>
                <w:b w:val="0"/>
                <w:sz w:val="17"/>
              </w:rPr>
              <w:t>45</w:t>
            </w:r>
          </w:p>
        </w:tc>
      </w:tr>
    </w:tbl>
    <w:p/>
    <w:p>
      <w:pPr>
        <w:spacing w:before="100" w:after="60"/>
      </w:pPr>
      <w:r>
        <w:rPr>
          <w:b/>
          <w:sz w:val="20"/>
        </w:rPr>
        <w:t>Table 4.2. Section-level train/validation/test allocation by region.</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F4E79"/>
            <w:vAlign w:val="center"/>
          </w:tcPr>
          <w:p>
            <w:pPr>
              <w:jc w:val="center"/>
            </w:pPr>
            <w:r/>
            <w:r>
              <w:rPr>
                <w:b/>
                <w:color w:val="FFFFFF"/>
                <w:sz w:val="17"/>
              </w:rPr>
              <w:t>Region</w:t>
            </w:r>
          </w:p>
        </w:tc>
        <w:tc>
          <w:tcPr>
            <w:tcW w:type="dxa" w:w="1987"/>
            <w:shd w:fill="1F4E79"/>
            <w:vAlign w:val="center"/>
          </w:tcPr>
          <w:p>
            <w:pPr>
              <w:jc w:val="center"/>
            </w:pPr>
            <w:r/>
            <w:r>
              <w:rPr>
                <w:b/>
                <w:color w:val="FFFFFF"/>
                <w:sz w:val="17"/>
              </w:rPr>
              <w:t>Train</w:t>
            </w:r>
          </w:p>
        </w:tc>
        <w:tc>
          <w:tcPr>
            <w:tcW w:type="dxa" w:w="1987"/>
            <w:shd w:fill="1F4E79"/>
            <w:vAlign w:val="center"/>
          </w:tcPr>
          <w:p>
            <w:pPr>
              <w:jc w:val="center"/>
            </w:pPr>
            <w:r/>
            <w:r>
              <w:rPr>
                <w:b/>
                <w:color w:val="FFFFFF"/>
                <w:sz w:val="17"/>
              </w:rPr>
              <w:t>Validation</w:t>
            </w:r>
          </w:p>
        </w:tc>
        <w:tc>
          <w:tcPr>
            <w:tcW w:type="dxa" w:w="1987"/>
            <w:shd w:fill="1F4E79"/>
            <w:vAlign w:val="center"/>
          </w:tcPr>
          <w:p>
            <w:pPr>
              <w:jc w:val="center"/>
            </w:pPr>
            <w:r/>
            <w:r>
              <w:rPr>
                <w:b/>
                <w:color w:val="FFFFFF"/>
                <w:sz w:val="17"/>
              </w:rPr>
              <w:t>Test</w:t>
            </w:r>
          </w:p>
        </w:tc>
        <w:tc>
          <w:tcPr>
            <w:tcW w:type="dxa" w:w="1987"/>
            <w:shd w:fill="1F4E79"/>
            <w:vAlign w:val="center"/>
          </w:tcPr>
          <w:p>
            <w:pPr>
              <w:jc w:val="center"/>
            </w:pPr>
            <w:r/>
            <w:r>
              <w:rPr>
                <w:b/>
                <w:color w:val="FFFFFF"/>
                <w:sz w:val="17"/>
              </w:rPr>
              <w:t>Total</w:t>
            </w:r>
          </w:p>
        </w:tc>
      </w:tr>
      <w:tr>
        <w:tc>
          <w:tcPr>
            <w:tcW w:type="dxa" w:w="1987"/>
            <w:vAlign w:val="center"/>
          </w:tcPr>
          <w:p>
            <w:pPr>
              <w:jc w:val="center"/>
            </w:pPr>
            <w:r/>
            <w:r>
              <w:rPr>
                <w:b w:val="0"/>
                <w:sz w:val="17"/>
              </w:rPr>
              <w:t>Arizona</w:t>
            </w:r>
          </w:p>
        </w:tc>
        <w:tc>
          <w:tcPr>
            <w:tcW w:type="dxa" w:w="1987"/>
            <w:vAlign w:val="center"/>
          </w:tcPr>
          <w:p>
            <w:pPr>
              <w:jc w:val="center"/>
            </w:pPr>
            <w:r/>
            <w:r>
              <w:rPr>
                <w:b w:val="0"/>
                <w:sz w:val="17"/>
              </w:rPr>
              <w:t>16</w:t>
            </w:r>
          </w:p>
        </w:tc>
        <w:tc>
          <w:tcPr>
            <w:tcW w:type="dxa" w:w="1987"/>
            <w:vAlign w:val="center"/>
          </w:tcPr>
          <w:p>
            <w:pPr>
              <w:jc w:val="center"/>
            </w:pPr>
            <w:r/>
            <w:r>
              <w:rPr>
                <w:b w:val="0"/>
                <w:sz w:val="17"/>
              </w:rPr>
              <w:t>3</w:t>
            </w:r>
          </w:p>
        </w:tc>
        <w:tc>
          <w:tcPr>
            <w:tcW w:type="dxa" w:w="1987"/>
            <w:vAlign w:val="center"/>
          </w:tcPr>
          <w:p>
            <w:pPr>
              <w:jc w:val="center"/>
            </w:pPr>
            <w:r/>
            <w:r>
              <w:rPr>
                <w:b w:val="0"/>
                <w:sz w:val="17"/>
              </w:rPr>
              <w:t>3</w:t>
            </w:r>
          </w:p>
        </w:tc>
        <w:tc>
          <w:tcPr>
            <w:tcW w:type="dxa" w:w="1987"/>
            <w:vAlign w:val="center"/>
          </w:tcPr>
          <w:p>
            <w:pPr>
              <w:jc w:val="center"/>
            </w:pPr>
            <w:r/>
            <w:r>
              <w:rPr>
                <w:b w:val="0"/>
                <w:sz w:val="17"/>
              </w:rPr>
              <w:t>22</w:t>
            </w:r>
          </w:p>
        </w:tc>
      </w:tr>
      <w:tr>
        <w:tc>
          <w:tcPr>
            <w:tcW w:type="dxa" w:w="1987"/>
            <w:shd w:fill="EAF2F8"/>
            <w:vAlign w:val="center"/>
          </w:tcPr>
          <w:p>
            <w:pPr>
              <w:jc w:val="center"/>
            </w:pPr>
            <w:r/>
            <w:r>
              <w:rPr>
                <w:b w:val="0"/>
                <w:sz w:val="17"/>
              </w:rPr>
              <w:t>Georgia</w:t>
            </w:r>
          </w:p>
        </w:tc>
        <w:tc>
          <w:tcPr>
            <w:tcW w:type="dxa" w:w="1987"/>
            <w:shd w:fill="EAF2F8"/>
            <w:vAlign w:val="center"/>
          </w:tcPr>
          <w:p>
            <w:pPr>
              <w:jc w:val="center"/>
            </w:pPr>
            <w:r/>
            <w:r>
              <w:rPr>
                <w:b w:val="0"/>
                <w:sz w:val="17"/>
              </w:rPr>
              <w:t>8</w:t>
            </w:r>
          </w:p>
        </w:tc>
        <w:tc>
          <w:tcPr>
            <w:tcW w:type="dxa" w:w="1987"/>
            <w:shd w:fill="EAF2F8"/>
            <w:vAlign w:val="center"/>
          </w:tcPr>
          <w:p>
            <w:pPr>
              <w:jc w:val="center"/>
            </w:pPr>
            <w:r/>
            <w:r>
              <w:rPr>
                <w:b w:val="0"/>
                <w:sz w:val="17"/>
              </w:rPr>
              <w:t>2</w:t>
            </w:r>
          </w:p>
        </w:tc>
        <w:tc>
          <w:tcPr>
            <w:tcW w:type="dxa" w:w="1987"/>
            <w:shd w:fill="EAF2F8"/>
            <w:vAlign w:val="center"/>
          </w:tcPr>
          <w:p>
            <w:pPr>
              <w:jc w:val="center"/>
            </w:pPr>
            <w:r/>
            <w:r>
              <w:rPr>
                <w:b w:val="0"/>
                <w:sz w:val="17"/>
              </w:rPr>
              <w:t>2</w:t>
            </w:r>
          </w:p>
        </w:tc>
        <w:tc>
          <w:tcPr>
            <w:tcW w:type="dxa" w:w="1987"/>
            <w:shd w:fill="EAF2F8"/>
            <w:vAlign w:val="center"/>
          </w:tcPr>
          <w:p>
            <w:pPr>
              <w:jc w:val="center"/>
            </w:pPr>
            <w:r/>
            <w:r>
              <w:rPr>
                <w:b w:val="0"/>
                <w:sz w:val="17"/>
              </w:rPr>
              <w:t>12</w:t>
            </w:r>
          </w:p>
        </w:tc>
      </w:tr>
      <w:tr>
        <w:tc>
          <w:tcPr>
            <w:tcW w:type="dxa" w:w="1987"/>
            <w:vAlign w:val="center"/>
          </w:tcPr>
          <w:p>
            <w:pPr>
              <w:jc w:val="center"/>
            </w:pPr>
            <w:r/>
            <w:r>
              <w:rPr>
                <w:b w:val="0"/>
                <w:sz w:val="17"/>
              </w:rPr>
              <w:t>Ohio</w:t>
            </w:r>
          </w:p>
        </w:tc>
        <w:tc>
          <w:tcPr>
            <w:tcW w:type="dxa" w:w="1987"/>
            <w:vAlign w:val="center"/>
          </w:tcPr>
          <w:p>
            <w:pPr>
              <w:jc w:val="center"/>
            </w:pPr>
            <w:r/>
            <w:r>
              <w:rPr>
                <w:b w:val="0"/>
                <w:sz w:val="17"/>
              </w:rPr>
              <w:t>5</w:t>
            </w:r>
          </w:p>
        </w:tc>
        <w:tc>
          <w:tcPr>
            <w:tcW w:type="dxa" w:w="1987"/>
            <w:vAlign w:val="center"/>
          </w:tcPr>
          <w:p>
            <w:pPr>
              <w:jc w:val="center"/>
            </w:pPr>
            <w:r/>
            <w:r>
              <w:rPr>
                <w:b w:val="0"/>
                <w:sz w:val="17"/>
              </w:rPr>
              <w:t>1</w:t>
            </w:r>
          </w:p>
        </w:tc>
        <w:tc>
          <w:tcPr>
            <w:tcW w:type="dxa" w:w="1987"/>
            <w:vAlign w:val="center"/>
          </w:tcPr>
          <w:p>
            <w:pPr>
              <w:jc w:val="center"/>
            </w:pPr>
            <w:r/>
            <w:r>
              <w:rPr>
                <w:b w:val="0"/>
                <w:sz w:val="17"/>
              </w:rPr>
              <w:t>1</w:t>
            </w:r>
          </w:p>
        </w:tc>
        <w:tc>
          <w:tcPr>
            <w:tcW w:type="dxa" w:w="1987"/>
            <w:vAlign w:val="center"/>
          </w:tcPr>
          <w:p>
            <w:pPr>
              <w:jc w:val="center"/>
            </w:pPr>
            <w:r/>
            <w:r>
              <w:rPr>
                <w:b w:val="0"/>
                <w:sz w:val="17"/>
              </w:rPr>
              <w:t>7</w:t>
            </w:r>
          </w:p>
        </w:tc>
      </w:tr>
      <w:tr>
        <w:tc>
          <w:tcPr>
            <w:tcW w:type="dxa" w:w="1987"/>
            <w:shd w:fill="EAF2F8"/>
            <w:vAlign w:val="center"/>
          </w:tcPr>
          <w:p>
            <w:pPr>
              <w:jc w:val="center"/>
            </w:pPr>
            <w:r/>
            <w:r>
              <w:rPr>
                <w:b w:val="0"/>
                <w:sz w:val="17"/>
              </w:rPr>
              <w:t>Ontario</w:t>
            </w:r>
          </w:p>
        </w:tc>
        <w:tc>
          <w:tcPr>
            <w:tcW w:type="dxa" w:w="1987"/>
            <w:shd w:fill="EAF2F8"/>
            <w:vAlign w:val="center"/>
          </w:tcPr>
          <w:p>
            <w:pPr>
              <w:jc w:val="center"/>
            </w:pPr>
            <w:r/>
            <w:r>
              <w:rPr>
                <w:b w:val="0"/>
                <w:sz w:val="17"/>
              </w:rPr>
              <w:t>5</w:t>
            </w:r>
          </w:p>
        </w:tc>
        <w:tc>
          <w:tcPr>
            <w:tcW w:type="dxa" w:w="1987"/>
            <w:shd w:fill="EAF2F8"/>
            <w:vAlign w:val="center"/>
          </w:tcPr>
          <w:p>
            <w:pPr>
              <w:jc w:val="center"/>
            </w:pPr>
            <w:r/>
            <w:r>
              <w:rPr>
                <w:b w:val="0"/>
                <w:sz w:val="17"/>
              </w:rPr>
              <w:t>1</w:t>
            </w:r>
          </w:p>
        </w:tc>
        <w:tc>
          <w:tcPr>
            <w:tcW w:type="dxa" w:w="1987"/>
            <w:shd w:fill="EAF2F8"/>
            <w:vAlign w:val="center"/>
          </w:tcPr>
          <w:p>
            <w:pPr>
              <w:jc w:val="center"/>
            </w:pPr>
            <w:r/>
            <w:r>
              <w:rPr>
                <w:b w:val="0"/>
                <w:sz w:val="17"/>
              </w:rPr>
              <w:t>1</w:t>
            </w:r>
          </w:p>
        </w:tc>
        <w:tc>
          <w:tcPr>
            <w:tcW w:type="dxa" w:w="1987"/>
            <w:shd w:fill="EAF2F8"/>
            <w:vAlign w:val="center"/>
          </w:tcPr>
          <w:p>
            <w:pPr>
              <w:jc w:val="center"/>
            </w:pPr>
            <w:r/>
            <w:r>
              <w:rPr>
                <w:b w:val="0"/>
                <w:sz w:val="17"/>
              </w:rPr>
              <w:t>7</w:t>
            </w:r>
          </w:p>
        </w:tc>
      </w:tr>
    </w:tbl>
    <w:p/>
    <w:p>
      <w:pPr>
        <w:pStyle w:val="Heading2"/>
        <w:spacing w:before="120" w:after="80"/>
      </w:pPr>
      <w:r>
        <w:t>4.2  Pre-Specified Consistency Checks (§3.13)</w:t>
      </w:r>
    </w:p>
    <w:p>
      <w:pPr>
        <w:spacing w:line="259" w:lineRule="auto" w:after="100"/>
      </w:pPr>
      <w:r>
        <w:t>The repaired pipeline is evaluated with explicit consistency checks rather than with the most optimistic model alone. These checks target the exact failure modes identified in the analysis: same-visit leakage, persistence dominance, climate transfer failure, and unstable explanations.</w:t>
      </w:r>
    </w:p>
    <w:p>
      <w:pPr>
        <w:spacing w:before="100" w:after="60"/>
      </w:pPr>
      <w:r>
        <w:rPr>
          <w:b/>
          <w:sz w:val="20"/>
        </w:rPr>
        <w:t>Table 4.3. Corrected consistency checks.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F4E79"/>
            <w:vAlign w:val="center"/>
          </w:tcPr>
          <w:p>
            <w:pPr>
              <w:jc w:val="center"/>
            </w:pPr>
            <w:r/>
            <w:r>
              <w:rPr>
                <w:b/>
                <w:color w:val="FFFFFF"/>
                <w:sz w:val="17"/>
              </w:rPr>
              <w:t>Check</w:t>
            </w:r>
          </w:p>
        </w:tc>
        <w:tc>
          <w:tcPr>
            <w:tcW w:type="dxa" w:w="3312"/>
            <w:shd w:fill="1F4E79"/>
            <w:vAlign w:val="center"/>
          </w:tcPr>
          <w:p>
            <w:pPr>
              <w:jc w:val="center"/>
            </w:pPr>
            <w:r/>
            <w:r>
              <w:rPr>
                <w:b/>
                <w:color w:val="FFFFFF"/>
                <w:sz w:val="17"/>
              </w:rPr>
              <w:t>Evidence</w:t>
            </w:r>
          </w:p>
        </w:tc>
        <w:tc>
          <w:tcPr>
            <w:tcW w:type="dxa" w:w="3312"/>
            <w:shd w:fill="1F4E79"/>
            <w:vAlign w:val="center"/>
          </w:tcPr>
          <w:p>
            <w:pPr>
              <w:jc w:val="center"/>
            </w:pPr>
            <w:r/>
            <w:r>
              <w:rPr>
                <w:b/>
                <w:color w:val="FFFFFF"/>
                <w:sz w:val="17"/>
              </w:rPr>
              <w:t>Interpretation</w:t>
            </w:r>
          </w:p>
        </w:tc>
      </w:tr>
      <w:tr>
        <w:tc>
          <w:tcPr>
            <w:tcW w:type="dxa" w:w="3312"/>
            <w:vAlign w:val="center"/>
          </w:tcPr>
          <w:p>
            <w:pPr>
              <w:jc w:val="center"/>
            </w:pPr>
            <w:r/>
            <w:r>
              <w:rPr>
                <w:b w:val="0"/>
                <w:sz w:val="17"/>
              </w:rPr>
              <w:t>Leakage sentinel</w:t>
            </w:r>
          </w:p>
        </w:tc>
        <w:tc>
          <w:tcPr>
            <w:tcW w:type="dxa" w:w="3312"/>
            <w:vAlign w:val="center"/>
          </w:tcPr>
          <w:p>
            <w:pPr>
              <w:jc w:val="center"/>
            </w:pPr>
            <w:r/>
            <w:r>
              <w:rPr>
                <w:b w:val="0"/>
                <w:sz w:val="17"/>
              </w:rPr>
              <w:t>XGB design distress R2 = 0.278</w:t>
            </w:r>
          </w:p>
        </w:tc>
        <w:tc>
          <w:tcPr>
            <w:tcW w:type="dxa" w:w="3312"/>
            <w:vAlign w:val="center"/>
          </w:tcPr>
          <w:p>
            <w:pPr>
              <w:jc w:val="center"/>
            </w:pPr>
            <w:r/>
            <w:r>
              <w:rPr>
                <w:b w:val="0"/>
                <w:sz w:val="17"/>
              </w:rPr>
              <w:t>Near-perfect distress accuracy disappeared after same-visit distress indicators were removed.</w:t>
            </w:r>
          </w:p>
        </w:tc>
      </w:tr>
      <w:tr>
        <w:tc>
          <w:tcPr>
            <w:tcW w:type="dxa" w:w="3312"/>
            <w:shd w:fill="EAF2F8"/>
            <w:vAlign w:val="center"/>
          </w:tcPr>
          <w:p>
            <w:pPr>
              <w:jc w:val="center"/>
            </w:pPr>
            <w:r/>
            <w:r>
              <w:rPr>
                <w:b w:val="0"/>
                <w:sz w:val="17"/>
              </w:rPr>
              <w:t>Persistence benchmark</w:t>
            </w:r>
          </w:p>
        </w:tc>
        <w:tc>
          <w:tcPr>
            <w:tcW w:type="dxa" w:w="3312"/>
            <w:shd w:fill="EAF2F8"/>
            <w:vAlign w:val="center"/>
          </w:tcPr>
          <w:p>
            <w:pPr>
              <w:jc w:val="center"/>
            </w:pPr>
            <w:r/>
            <w:r>
              <w:rPr>
                <w:b w:val="0"/>
                <w:sz w:val="17"/>
              </w:rPr>
              <w:t>Common-set XGB IRI R2 = --; persistence R2 = 0.853</w:t>
            </w:r>
          </w:p>
        </w:tc>
        <w:tc>
          <w:tcPr>
            <w:tcW w:type="dxa" w:w="3312"/>
            <w:shd w:fill="EAF2F8"/>
            <w:vAlign w:val="center"/>
          </w:tcPr>
          <w:p>
            <w:pPr>
              <w:jc w:val="center"/>
            </w:pPr>
            <w:r/>
            <w:r>
              <w:rPr>
                <w:b w:val="0"/>
                <w:sz w:val="17"/>
              </w:rPr>
              <w:t>Monitoring performance is not automatically useful unless it beats persistence on identical rows.</w:t>
            </w:r>
          </w:p>
        </w:tc>
      </w:tr>
      <w:tr>
        <w:tc>
          <w:tcPr>
            <w:tcW w:type="dxa" w:w="3312"/>
            <w:vAlign w:val="center"/>
          </w:tcPr>
          <w:p>
            <w:pPr>
              <w:jc w:val="center"/>
            </w:pPr>
            <w:r/>
            <w:r>
              <w:rPr>
                <w:b w:val="0"/>
                <w:sz w:val="17"/>
              </w:rPr>
              <w:t>Regional transfer</w:t>
            </w:r>
          </w:p>
        </w:tc>
        <w:tc>
          <w:tcPr>
            <w:tcW w:type="dxa" w:w="3312"/>
            <w:vAlign w:val="center"/>
          </w:tcPr>
          <w:p>
            <w:pPr>
              <w:jc w:val="center"/>
            </w:pPr>
            <w:r/>
            <w:r>
              <w:rPr>
                <w:b w:val="0"/>
                <w:sz w:val="17"/>
              </w:rPr>
              <w:t>Ontario XGB LOO R2 = -0.223</w:t>
            </w:r>
          </w:p>
        </w:tc>
        <w:tc>
          <w:tcPr>
            <w:tcW w:type="dxa" w:w="3312"/>
            <w:vAlign w:val="center"/>
          </w:tcPr>
          <w:p>
            <w:pPr>
              <w:jc w:val="center"/>
            </w:pPr>
            <w:r/>
            <w:r>
              <w:rPr>
                <w:b w:val="0"/>
                <w:sz w:val="17"/>
              </w:rPr>
              <w:t>The corrected analysis does not support the old positive Ontario-transfer claim.</w:t>
            </w:r>
          </w:p>
        </w:tc>
      </w:tr>
      <w:tr>
        <w:tc>
          <w:tcPr>
            <w:tcW w:type="dxa" w:w="3312"/>
            <w:shd w:fill="EAF2F8"/>
            <w:vAlign w:val="center"/>
          </w:tcPr>
          <w:p>
            <w:pPr>
              <w:jc w:val="center"/>
            </w:pPr>
            <w:r/>
            <w:r>
              <w:rPr>
                <w:b w:val="0"/>
                <w:sz w:val="17"/>
              </w:rPr>
              <w:t>Explanation stability</w:t>
            </w:r>
          </w:p>
        </w:tc>
        <w:tc>
          <w:tcPr>
            <w:tcW w:type="dxa" w:w="3312"/>
            <w:shd w:fill="EAF2F8"/>
            <w:vAlign w:val="center"/>
          </w:tcPr>
          <w:p>
            <w:pPr>
              <w:jc w:val="center"/>
            </w:pPr>
            <w:r/>
            <w:r>
              <w:rPr>
                <w:b w:val="0"/>
                <w:sz w:val="17"/>
              </w:rPr>
              <w:t>SHAP rank rho = 0.681; threshold = 0.750</w:t>
            </w:r>
          </w:p>
        </w:tc>
        <w:tc>
          <w:tcPr>
            <w:tcW w:type="dxa" w:w="3312"/>
            <w:shd w:fill="EAF2F8"/>
            <w:vAlign w:val="center"/>
          </w:tcPr>
          <w:p>
            <w:pPr>
              <w:jc w:val="center"/>
            </w:pPr>
            <w:r/>
            <w:r>
              <w:rPr>
                <w:b w:val="0"/>
                <w:sz w:val="17"/>
              </w:rPr>
              <w:t>Interpretability is useful descriptively, but the feature ranking is below the pre-specified stability threshold.</w:t>
            </w:r>
          </w:p>
        </w:tc>
      </w:tr>
    </w:tbl>
    <w:p/>
    <w:p>
      <w:pPr>
        <w:pStyle w:val="Heading2"/>
        <w:spacing w:before="120" w:after="80"/>
      </w:pPr>
      <w:r>
        <w:t>4.3  Benchmark Model Performance (§3.9)</w:t>
      </w:r>
    </w:p>
    <w:p>
      <w:pPr>
        <w:spacing w:line="259" w:lineRule="auto" w:after="100"/>
      </w:pPr>
      <w:r>
        <w:t>The benchmark models define the minimum bar for the machine-learning models. Mean and age-only baselines test whether a target can be explained by simple central tendency or time-in-service, while Ridge tests whether a linear regularized model already captures the useful signal. Persistence benchmarks are reported separately because they are monitoring-task baselines.</w:t>
      </w:r>
    </w:p>
    <w:p>
      <w:pPr>
        <w:spacing w:before="100" w:after="60"/>
      </w:pPr>
      <w:r>
        <w:rPr>
          <w:b/>
          <w:sz w:val="20"/>
        </w:rPr>
        <w:t>Table 4.4. Benchmark performance on held-out test rows.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F4E79"/>
            <w:vAlign w:val="center"/>
          </w:tcPr>
          <w:p>
            <w:pPr>
              <w:jc w:val="center"/>
            </w:pPr>
            <w:r/>
            <w:r>
              <w:rPr>
                <w:b/>
                <w:color w:val="FFFFFF"/>
                <w:sz w:val="17"/>
              </w:rPr>
              <w:t>Benchmark</w:t>
            </w:r>
          </w:p>
        </w:tc>
        <w:tc>
          <w:tcPr>
            <w:tcW w:type="dxa" w:w="1987"/>
            <w:shd w:fill="1F4E79"/>
            <w:vAlign w:val="center"/>
          </w:tcPr>
          <w:p>
            <w:pPr>
              <w:jc w:val="center"/>
            </w:pPr>
            <w:r/>
            <w:r>
              <w:rPr>
                <w:b/>
                <w:color w:val="FFFFFF"/>
                <w:sz w:val="17"/>
              </w:rPr>
              <w:t>N</w:t>
            </w:r>
          </w:p>
        </w:tc>
        <w:tc>
          <w:tcPr>
            <w:tcW w:type="dxa" w:w="1987"/>
            <w:shd w:fill="1F4E79"/>
            <w:vAlign w:val="center"/>
          </w:tcPr>
          <w:p>
            <w:pPr>
              <w:jc w:val="center"/>
            </w:pPr>
            <w:r/>
            <w:r>
              <w:rPr>
                <w:b/>
                <w:color w:val="FFFFFF"/>
                <w:sz w:val="17"/>
              </w:rPr>
              <w:t>R2</w:t>
            </w:r>
          </w:p>
        </w:tc>
        <w:tc>
          <w:tcPr>
            <w:tcW w:type="dxa" w:w="1987"/>
            <w:shd w:fill="1F4E79"/>
            <w:vAlign w:val="center"/>
          </w:tcPr>
          <w:p>
            <w:pPr>
              <w:jc w:val="center"/>
            </w:pPr>
            <w:r/>
            <w:r>
              <w:rPr>
                <w:b/>
                <w:color w:val="FFFFFF"/>
                <w:sz w:val="17"/>
              </w:rPr>
              <w:t>RMSE</w:t>
            </w:r>
          </w:p>
        </w:tc>
        <w:tc>
          <w:tcPr>
            <w:tcW w:type="dxa" w:w="1987"/>
            <w:shd w:fill="1F4E79"/>
            <w:vAlign w:val="center"/>
          </w:tcPr>
          <w:p>
            <w:pPr>
              <w:jc w:val="center"/>
            </w:pPr>
            <w:r/>
            <w:r>
              <w:rPr>
                <w:b/>
                <w:color w:val="FFFFFF"/>
                <w:sz w:val="17"/>
              </w:rPr>
              <w:t>MAE</w:t>
            </w:r>
          </w:p>
        </w:tc>
      </w:tr>
      <w:tr>
        <w:tc>
          <w:tcPr>
            <w:tcW w:type="dxa" w:w="1987"/>
            <w:vAlign w:val="center"/>
          </w:tcPr>
          <w:p>
            <w:pPr>
              <w:jc w:val="center"/>
            </w:pPr>
            <w:r/>
            <w:r>
              <w:rPr>
                <w:b w:val="0"/>
                <w:sz w:val="17"/>
              </w:rPr>
              <w:t>MEAN Design IRI</w:t>
            </w:r>
          </w:p>
        </w:tc>
        <w:tc>
          <w:tcPr>
            <w:tcW w:type="dxa" w:w="1987"/>
            <w:vAlign w:val="center"/>
          </w:tcPr>
          <w:p>
            <w:pPr>
              <w:jc w:val="center"/>
            </w:pPr>
            <w:r/>
            <w:r>
              <w:rPr>
                <w:b w:val="0"/>
                <w:sz w:val="17"/>
              </w:rPr>
              <w:t>86</w:t>
            </w:r>
          </w:p>
        </w:tc>
        <w:tc>
          <w:tcPr>
            <w:tcW w:type="dxa" w:w="1987"/>
            <w:vAlign w:val="center"/>
          </w:tcPr>
          <w:p>
            <w:pPr>
              <w:jc w:val="center"/>
            </w:pPr>
            <w:r/>
            <w:r>
              <w:rPr>
                <w:b w:val="0"/>
                <w:sz w:val="17"/>
              </w:rPr>
              <w:t>-0.000</w:t>
            </w:r>
          </w:p>
        </w:tc>
        <w:tc>
          <w:tcPr>
            <w:tcW w:type="dxa" w:w="1987"/>
            <w:vAlign w:val="center"/>
          </w:tcPr>
          <w:p>
            <w:pPr>
              <w:jc w:val="center"/>
            </w:pPr>
            <w:r/>
            <w:r>
              <w:rPr>
                <w:b w:val="0"/>
                <w:sz w:val="17"/>
              </w:rPr>
              <w:t>0.513</w:t>
            </w:r>
          </w:p>
        </w:tc>
        <w:tc>
          <w:tcPr>
            <w:tcW w:type="dxa" w:w="1987"/>
            <w:vAlign w:val="center"/>
          </w:tcPr>
          <w:p>
            <w:pPr>
              <w:jc w:val="center"/>
            </w:pPr>
            <w:r/>
            <w:r>
              <w:rPr>
                <w:b w:val="0"/>
                <w:sz w:val="17"/>
              </w:rPr>
              <w:t>0.371</w:t>
            </w:r>
          </w:p>
        </w:tc>
      </w:tr>
      <w:tr>
        <w:tc>
          <w:tcPr>
            <w:tcW w:type="dxa" w:w="1987"/>
            <w:shd w:fill="EAF2F8"/>
            <w:vAlign w:val="center"/>
          </w:tcPr>
          <w:p>
            <w:pPr>
              <w:jc w:val="center"/>
            </w:pPr>
            <w:r/>
            <w:r>
              <w:rPr>
                <w:b w:val="0"/>
                <w:sz w:val="17"/>
              </w:rPr>
              <w:t>AASHTO Design IRI</w:t>
            </w:r>
          </w:p>
        </w:tc>
        <w:tc>
          <w:tcPr>
            <w:tcW w:type="dxa" w:w="1987"/>
            <w:shd w:fill="EAF2F8"/>
            <w:vAlign w:val="center"/>
          </w:tcPr>
          <w:p>
            <w:pPr>
              <w:jc w:val="center"/>
            </w:pPr>
            <w:r/>
            <w:r>
              <w:rPr>
                <w:b w:val="0"/>
                <w:sz w:val="17"/>
              </w:rPr>
              <w:t>86</w:t>
            </w:r>
          </w:p>
        </w:tc>
        <w:tc>
          <w:tcPr>
            <w:tcW w:type="dxa" w:w="1987"/>
            <w:shd w:fill="EAF2F8"/>
            <w:vAlign w:val="center"/>
          </w:tcPr>
          <w:p>
            <w:pPr>
              <w:jc w:val="center"/>
            </w:pPr>
            <w:r/>
            <w:r>
              <w:rPr>
                <w:b w:val="0"/>
                <w:sz w:val="17"/>
              </w:rPr>
              <w:t>-0.004</w:t>
            </w:r>
          </w:p>
        </w:tc>
        <w:tc>
          <w:tcPr>
            <w:tcW w:type="dxa" w:w="1987"/>
            <w:shd w:fill="EAF2F8"/>
            <w:vAlign w:val="center"/>
          </w:tcPr>
          <w:p>
            <w:pPr>
              <w:jc w:val="center"/>
            </w:pPr>
            <w:r/>
            <w:r>
              <w:rPr>
                <w:b w:val="0"/>
                <w:sz w:val="17"/>
              </w:rPr>
              <w:t>0.514</w:t>
            </w:r>
          </w:p>
        </w:tc>
        <w:tc>
          <w:tcPr>
            <w:tcW w:type="dxa" w:w="1987"/>
            <w:shd w:fill="EAF2F8"/>
            <w:vAlign w:val="center"/>
          </w:tcPr>
          <w:p>
            <w:pPr>
              <w:jc w:val="center"/>
            </w:pPr>
            <w:r/>
            <w:r>
              <w:rPr>
                <w:b w:val="0"/>
                <w:sz w:val="17"/>
              </w:rPr>
              <w:t>0.369</w:t>
            </w:r>
          </w:p>
        </w:tc>
      </w:tr>
      <w:tr>
        <w:tc>
          <w:tcPr>
            <w:tcW w:type="dxa" w:w="1987"/>
            <w:vAlign w:val="center"/>
          </w:tcPr>
          <w:p>
            <w:pPr>
              <w:jc w:val="center"/>
            </w:pPr>
            <w:r/>
            <w:r>
              <w:rPr>
                <w:b w:val="0"/>
                <w:sz w:val="17"/>
              </w:rPr>
              <w:t>RIDGE Design IRI</w:t>
            </w:r>
          </w:p>
        </w:tc>
        <w:tc>
          <w:tcPr>
            <w:tcW w:type="dxa" w:w="1987"/>
            <w:vAlign w:val="center"/>
          </w:tcPr>
          <w:p>
            <w:pPr>
              <w:jc w:val="center"/>
            </w:pPr>
            <w:r/>
            <w:r>
              <w:rPr>
                <w:b w:val="0"/>
                <w:sz w:val="17"/>
              </w:rPr>
              <w:t>86</w:t>
            </w:r>
          </w:p>
        </w:tc>
        <w:tc>
          <w:tcPr>
            <w:tcW w:type="dxa" w:w="1987"/>
            <w:vAlign w:val="center"/>
          </w:tcPr>
          <w:p>
            <w:pPr>
              <w:jc w:val="center"/>
            </w:pPr>
            <w:r/>
            <w:r>
              <w:rPr>
                <w:b w:val="0"/>
                <w:sz w:val="17"/>
              </w:rPr>
              <w:t>0.041</w:t>
            </w:r>
          </w:p>
        </w:tc>
        <w:tc>
          <w:tcPr>
            <w:tcW w:type="dxa" w:w="1987"/>
            <w:vAlign w:val="center"/>
          </w:tcPr>
          <w:p>
            <w:pPr>
              <w:jc w:val="center"/>
            </w:pPr>
            <w:r/>
            <w:r>
              <w:rPr>
                <w:b w:val="0"/>
                <w:sz w:val="17"/>
              </w:rPr>
              <w:t>0.503</w:t>
            </w:r>
          </w:p>
        </w:tc>
        <w:tc>
          <w:tcPr>
            <w:tcW w:type="dxa" w:w="1987"/>
            <w:vAlign w:val="center"/>
          </w:tcPr>
          <w:p>
            <w:pPr>
              <w:jc w:val="center"/>
            </w:pPr>
            <w:r/>
            <w:r>
              <w:rPr>
                <w:b w:val="0"/>
                <w:sz w:val="17"/>
              </w:rPr>
              <w:t>0.363</w:t>
            </w:r>
          </w:p>
        </w:tc>
      </w:tr>
      <w:tr>
        <w:tc>
          <w:tcPr>
            <w:tcW w:type="dxa" w:w="1987"/>
            <w:shd w:fill="EAF2F8"/>
            <w:vAlign w:val="center"/>
          </w:tcPr>
          <w:p>
            <w:pPr>
              <w:jc w:val="center"/>
            </w:pPr>
            <w:r/>
            <w:r>
              <w:rPr>
                <w:b w:val="0"/>
                <w:sz w:val="17"/>
              </w:rPr>
              <w:t>MEAN Monitoring IRI</w:t>
            </w:r>
          </w:p>
        </w:tc>
        <w:tc>
          <w:tcPr>
            <w:tcW w:type="dxa" w:w="1987"/>
            <w:shd w:fill="EAF2F8"/>
            <w:vAlign w:val="center"/>
          </w:tcPr>
          <w:p>
            <w:pPr>
              <w:jc w:val="center"/>
            </w:pPr>
            <w:r/>
            <w:r>
              <w:rPr>
                <w:b w:val="0"/>
                <w:sz w:val="17"/>
              </w:rPr>
              <w:t>66</w:t>
            </w:r>
          </w:p>
        </w:tc>
        <w:tc>
          <w:tcPr>
            <w:tcW w:type="dxa" w:w="1987"/>
            <w:shd w:fill="EAF2F8"/>
            <w:vAlign w:val="center"/>
          </w:tcPr>
          <w:p>
            <w:pPr>
              <w:jc w:val="center"/>
            </w:pPr>
            <w:r/>
            <w:r>
              <w:rPr>
                <w:b w:val="0"/>
                <w:sz w:val="17"/>
              </w:rPr>
              <w:t>-0.018</w:t>
            </w:r>
          </w:p>
        </w:tc>
        <w:tc>
          <w:tcPr>
            <w:tcW w:type="dxa" w:w="1987"/>
            <w:shd w:fill="EAF2F8"/>
            <w:vAlign w:val="center"/>
          </w:tcPr>
          <w:p>
            <w:pPr>
              <w:jc w:val="center"/>
            </w:pPr>
            <w:r/>
            <w:r>
              <w:rPr>
                <w:b w:val="0"/>
                <w:sz w:val="17"/>
              </w:rPr>
              <w:t>0.511</w:t>
            </w:r>
          </w:p>
        </w:tc>
        <w:tc>
          <w:tcPr>
            <w:tcW w:type="dxa" w:w="1987"/>
            <w:shd w:fill="EAF2F8"/>
            <w:vAlign w:val="center"/>
          </w:tcPr>
          <w:p>
            <w:pPr>
              <w:jc w:val="center"/>
            </w:pPr>
            <w:r/>
            <w:r>
              <w:rPr>
                <w:b w:val="0"/>
                <w:sz w:val="17"/>
              </w:rPr>
              <w:t>0.371</w:t>
            </w:r>
          </w:p>
        </w:tc>
      </w:tr>
      <w:tr>
        <w:tc>
          <w:tcPr>
            <w:tcW w:type="dxa" w:w="1987"/>
            <w:vAlign w:val="center"/>
          </w:tcPr>
          <w:p>
            <w:pPr>
              <w:jc w:val="center"/>
            </w:pPr>
            <w:r/>
            <w:r>
              <w:rPr>
                <w:b w:val="0"/>
                <w:sz w:val="17"/>
              </w:rPr>
              <w:t>AASHTO Monitoring IRI</w:t>
            </w:r>
          </w:p>
        </w:tc>
        <w:tc>
          <w:tcPr>
            <w:tcW w:type="dxa" w:w="1987"/>
            <w:vAlign w:val="center"/>
          </w:tcPr>
          <w:p>
            <w:pPr>
              <w:jc w:val="center"/>
            </w:pPr>
            <w:r/>
            <w:r>
              <w:rPr>
                <w:b w:val="0"/>
                <w:sz w:val="17"/>
              </w:rPr>
              <w:t>66</w:t>
            </w:r>
          </w:p>
        </w:tc>
        <w:tc>
          <w:tcPr>
            <w:tcW w:type="dxa" w:w="1987"/>
            <w:vAlign w:val="center"/>
          </w:tcPr>
          <w:p>
            <w:pPr>
              <w:jc w:val="center"/>
            </w:pPr>
            <w:r/>
            <w:r>
              <w:rPr>
                <w:b w:val="0"/>
                <w:sz w:val="17"/>
              </w:rPr>
              <w:t>-0.021</w:t>
            </w:r>
          </w:p>
        </w:tc>
        <w:tc>
          <w:tcPr>
            <w:tcW w:type="dxa" w:w="1987"/>
            <w:vAlign w:val="center"/>
          </w:tcPr>
          <w:p>
            <w:pPr>
              <w:jc w:val="center"/>
            </w:pPr>
            <w:r/>
            <w:r>
              <w:rPr>
                <w:b w:val="0"/>
                <w:sz w:val="17"/>
              </w:rPr>
              <w:t>0.512</w:t>
            </w:r>
          </w:p>
        </w:tc>
        <w:tc>
          <w:tcPr>
            <w:tcW w:type="dxa" w:w="1987"/>
            <w:vAlign w:val="center"/>
          </w:tcPr>
          <w:p>
            <w:pPr>
              <w:jc w:val="center"/>
            </w:pPr>
            <w:r/>
            <w:r>
              <w:rPr>
                <w:b w:val="0"/>
                <w:sz w:val="17"/>
              </w:rPr>
              <w:t>0.368</w:t>
            </w:r>
          </w:p>
        </w:tc>
      </w:tr>
      <w:tr>
        <w:tc>
          <w:tcPr>
            <w:tcW w:type="dxa" w:w="1987"/>
            <w:shd w:fill="EAF2F8"/>
            <w:vAlign w:val="center"/>
          </w:tcPr>
          <w:p>
            <w:pPr>
              <w:jc w:val="center"/>
            </w:pPr>
            <w:r/>
            <w:r>
              <w:rPr>
                <w:b w:val="0"/>
                <w:sz w:val="17"/>
              </w:rPr>
              <w:t>RIDGE Monitoring IRI</w:t>
            </w:r>
          </w:p>
        </w:tc>
        <w:tc>
          <w:tcPr>
            <w:tcW w:type="dxa" w:w="1987"/>
            <w:shd w:fill="EAF2F8"/>
            <w:vAlign w:val="center"/>
          </w:tcPr>
          <w:p>
            <w:pPr>
              <w:jc w:val="center"/>
            </w:pPr>
            <w:r/>
            <w:r>
              <w:rPr>
                <w:b w:val="0"/>
                <w:sz w:val="17"/>
              </w:rPr>
              <w:t>66</w:t>
            </w:r>
          </w:p>
        </w:tc>
        <w:tc>
          <w:tcPr>
            <w:tcW w:type="dxa" w:w="1987"/>
            <w:shd w:fill="EAF2F8"/>
            <w:vAlign w:val="center"/>
          </w:tcPr>
          <w:p>
            <w:pPr>
              <w:jc w:val="center"/>
            </w:pPr>
            <w:r/>
            <w:r>
              <w:rPr>
                <w:b w:val="0"/>
                <w:sz w:val="17"/>
              </w:rPr>
              <w:t>-0.044</w:t>
            </w:r>
          </w:p>
        </w:tc>
        <w:tc>
          <w:tcPr>
            <w:tcW w:type="dxa" w:w="1987"/>
            <w:shd w:fill="EAF2F8"/>
            <w:vAlign w:val="center"/>
          </w:tcPr>
          <w:p>
            <w:pPr>
              <w:jc w:val="center"/>
            </w:pPr>
            <w:r/>
            <w:r>
              <w:rPr>
                <w:b w:val="0"/>
                <w:sz w:val="17"/>
              </w:rPr>
              <w:t>0.517</w:t>
            </w:r>
          </w:p>
        </w:tc>
        <w:tc>
          <w:tcPr>
            <w:tcW w:type="dxa" w:w="1987"/>
            <w:shd w:fill="EAF2F8"/>
            <w:vAlign w:val="center"/>
          </w:tcPr>
          <w:p>
            <w:pPr>
              <w:jc w:val="center"/>
            </w:pPr>
            <w:r/>
            <w:r>
              <w:rPr>
                <w:b w:val="0"/>
                <w:sz w:val="17"/>
              </w:rPr>
              <w:t>0.372</w:t>
            </w:r>
          </w:p>
        </w:tc>
      </w:tr>
      <w:tr>
        <w:tc>
          <w:tcPr>
            <w:tcW w:type="dxa" w:w="1987"/>
            <w:vAlign w:val="center"/>
          </w:tcPr>
          <w:p>
            <w:pPr>
              <w:jc w:val="center"/>
            </w:pPr>
            <w:r/>
            <w:r>
              <w:rPr>
                <w:b w:val="0"/>
                <w:sz w:val="17"/>
              </w:rPr>
              <w:t>MEAN Design Rutting</w:t>
            </w:r>
          </w:p>
        </w:tc>
        <w:tc>
          <w:tcPr>
            <w:tcW w:type="dxa" w:w="1987"/>
            <w:vAlign w:val="center"/>
          </w:tcPr>
          <w:p>
            <w:pPr>
              <w:jc w:val="center"/>
            </w:pPr>
            <w:r/>
            <w:r>
              <w:rPr>
                <w:b w:val="0"/>
                <w:sz w:val="17"/>
              </w:rPr>
              <w:t>74</w:t>
            </w:r>
          </w:p>
        </w:tc>
        <w:tc>
          <w:tcPr>
            <w:tcW w:type="dxa" w:w="1987"/>
            <w:vAlign w:val="center"/>
          </w:tcPr>
          <w:p>
            <w:pPr>
              <w:jc w:val="center"/>
            </w:pPr>
            <w:r/>
            <w:r>
              <w:rPr>
                <w:b w:val="0"/>
                <w:sz w:val="17"/>
              </w:rPr>
              <w:t>-0.076</w:t>
            </w:r>
          </w:p>
        </w:tc>
        <w:tc>
          <w:tcPr>
            <w:tcW w:type="dxa" w:w="1987"/>
            <w:vAlign w:val="center"/>
          </w:tcPr>
          <w:p>
            <w:pPr>
              <w:jc w:val="center"/>
            </w:pPr>
            <w:r/>
            <w:r>
              <w:rPr>
                <w:b w:val="0"/>
                <w:sz w:val="17"/>
              </w:rPr>
              <w:t>3.200</w:t>
            </w:r>
          </w:p>
        </w:tc>
        <w:tc>
          <w:tcPr>
            <w:tcW w:type="dxa" w:w="1987"/>
            <w:vAlign w:val="center"/>
          </w:tcPr>
          <w:p>
            <w:pPr>
              <w:jc w:val="center"/>
            </w:pPr>
            <w:r/>
            <w:r>
              <w:rPr>
                <w:b w:val="0"/>
                <w:sz w:val="17"/>
              </w:rPr>
              <w:t>2.706</w:t>
            </w:r>
          </w:p>
        </w:tc>
      </w:tr>
      <w:tr>
        <w:tc>
          <w:tcPr>
            <w:tcW w:type="dxa" w:w="1987"/>
            <w:shd w:fill="EAF2F8"/>
            <w:vAlign w:val="center"/>
          </w:tcPr>
          <w:p>
            <w:pPr>
              <w:jc w:val="center"/>
            </w:pPr>
            <w:r/>
            <w:r>
              <w:rPr>
                <w:b w:val="0"/>
                <w:sz w:val="17"/>
              </w:rPr>
              <w:t>RIDGE Design Rutting</w:t>
            </w:r>
          </w:p>
        </w:tc>
        <w:tc>
          <w:tcPr>
            <w:tcW w:type="dxa" w:w="1987"/>
            <w:shd w:fill="EAF2F8"/>
            <w:vAlign w:val="center"/>
          </w:tcPr>
          <w:p>
            <w:pPr>
              <w:jc w:val="center"/>
            </w:pPr>
            <w:r/>
            <w:r>
              <w:rPr>
                <w:b w:val="0"/>
                <w:sz w:val="17"/>
              </w:rPr>
              <w:t>74</w:t>
            </w:r>
          </w:p>
        </w:tc>
        <w:tc>
          <w:tcPr>
            <w:tcW w:type="dxa" w:w="1987"/>
            <w:shd w:fill="EAF2F8"/>
            <w:vAlign w:val="center"/>
          </w:tcPr>
          <w:p>
            <w:pPr>
              <w:jc w:val="center"/>
            </w:pPr>
            <w:r/>
            <w:r>
              <w:rPr>
                <w:b w:val="0"/>
                <w:sz w:val="17"/>
              </w:rPr>
              <w:t>0.378</w:t>
            </w:r>
          </w:p>
        </w:tc>
        <w:tc>
          <w:tcPr>
            <w:tcW w:type="dxa" w:w="1987"/>
            <w:shd w:fill="EAF2F8"/>
            <w:vAlign w:val="center"/>
          </w:tcPr>
          <w:p>
            <w:pPr>
              <w:jc w:val="center"/>
            </w:pPr>
            <w:r/>
            <w:r>
              <w:rPr>
                <w:b w:val="0"/>
                <w:sz w:val="17"/>
              </w:rPr>
              <w:t>2.433</w:t>
            </w:r>
          </w:p>
        </w:tc>
        <w:tc>
          <w:tcPr>
            <w:tcW w:type="dxa" w:w="1987"/>
            <w:shd w:fill="EAF2F8"/>
            <w:vAlign w:val="center"/>
          </w:tcPr>
          <w:p>
            <w:pPr>
              <w:jc w:val="center"/>
            </w:pPr>
            <w:r/>
            <w:r>
              <w:rPr>
                <w:b w:val="0"/>
                <w:sz w:val="17"/>
              </w:rPr>
              <w:t>1.802</w:t>
            </w:r>
          </w:p>
        </w:tc>
      </w:tr>
      <w:tr>
        <w:tc>
          <w:tcPr>
            <w:tcW w:type="dxa" w:w="1987"/>
            <w:vAlign w:val="center"/>
          </w:tcPr>
          <w:p>
            <w:pPr>
              <w:jc w:val="center"/>
            </w:pPr>
            <w:r/>
            <w:r>
              <w:rPr>
                <w:b w:val="0"/>
                <w:sz w:val="17"/>
              </w:rPr>
              <w:t>MEAN Monitoring Rutting</w:t>
            </w:r>
          </w:p>
        </w:tc>
        <w:tc>
          <w:tcPr>
            <w:tcW w:type="dxa" w:w="1987"/>
            <w:vAlign w:val="center"/>
          </w:tcPr>
          <w:p>
            <w:pPr>
              <w:jc w:val="center"/>
            </w:pPr>
            <w:r/>
            <w:r>
              <w:rPr>
                <w:b w:val="0"/>
                <w:sz w:val="17"/>
              </w:rPr>
              <w:t>47</w:t>
            </w:r>
          </w:p>
        </w:tc>
        <w:tc>
          <w:tcPr>
            <w:tcW w:type="dxa" w:w="1987"/>
            <w:vAlign w:val="center"/>
          </w:tcPr>
          <w:p>
            <w:pPr>
              <w:jc w:val="center"/>
            </w:pPr>
            <w:r/>
            <w:r>
              <w:rPr>
                <w:b w:val="0"/>
                <w:sz w:val="17"/>
              </w:rPr>
              <w:t>-0.124</w:t>
            </w:r>
          </w:p>
        </w:tc>
        <w:tc>
          <w:tcPr>
            <w:tcW w:type="dxa" w:w="1987"/>
            <w:vAlign w:val="center"/>
          </w:tcPr>
          <w:p>
            <w:pPr>
              <w:jc w:val="center"/>
            </w:pPr>
            <w:r/>
            <w:r>
              <w:rPr>
                <w:b w:val="0"/>
                <w:sz w:val="17"/>
              </w:rPr>
              <w:t>3.210</w:t>
            </w:r>
          </w:p>
        </w:tc>
        <w:tc>
          <w:tcPr>
            <w:tcW w:type="dxa" w:w="1987"/>
            <w:vAlign w:val="center"/>
          </w:tcPr>
          <w:p>
            <w:pPr>
              <w:jc w:val="center"/>
            </w:pPr>
            <w:r/>
            <w:r>
              <w:rPr>
                <w:b w:val="0"/>
                <w:sz w:val="17"/>
              </w:rPr>
              <w:t>2.639</w:t>
            </w:r>
          </w:p>
        </w:tc>
      </w:tr>
      <w:tr>
        <w:tc>
          <w:tcPr>
            <w:tcW w:type="dxa" w:w="1987"/>
            <w:shd w:fill="EAF2F8"/>
            <w:vAlign w:val="center"/>
          </w:tcPr>
          <w:p>
            <w:pPr>
              <w:jc w:val="center"/>
            </w:pPr>
            <w:r/>
            <w:r>
              <w:rPr>
                <w:b w:val="0"/>
                <w:sz w:val="17"/>
              </w:rPr>
              <w:t>RIDGE Monitoring Rutting</w:t>
            </w:r>
          </w:p>
        </w:tc>
        <w:tc>
          <w:tcPr>
            <w:tcW w:type="dxa" w:w="1987"/>
            <w:shd w:fill="EAF2F8"/>
            <w:vAlign w:val="center"/>
          </w:tcPr>
          <w:p>
            <w:pPr>
              <w:jc w:val="center"/>
            </w:pPr>
            <w:r/>
            <w:r>
              <w:rPr>
                <w:b w:val="0"/>
                <w:sz w:val="17"/>
              </w:rPr>
              <w:t>47</w:t>
            </w:r>
          </w:p>
        </w:tc>
        <w:tc>
          <w:tcPr>
            <w:tcW w:type="dxa" w:w="1987"/>
            <w:shd w:fill="EAF2F8"/>
            <w:vAlign w:val="center"/>
          </w:tcPr>
          <w:p>
            <w:pPr>
              <w:jc w:val="center"/>
            </w:pPr>
            <w:r/>
            <w:r>
              <w:rPr>
                <w:b w:val="0"/>
                <w:sz w:val="17"/>
              </w:rPr>
              <w:t>0.246</w:t>
            </w:r>
          </w:p>
        </w:tc>
        <w:tc>
          <w:tcPr>
            <w:tcW w:type="dxa" w:w="1987"/>
            <w:shd w:fill="EAF2F8"/>
            <w:vAlign w:val="center"/>
          </w:tcPr>
          <w:p>
            <w:pPr>
              <w:jc w:val="center"/>
            </w:pPr>
            <w:r/>
            <w:r>
              <w:rPr>
                <w:b w:val="0"/>
                <w:sz w:val="17"/>
              </w:rPr>
              <w:t>2.630</w:t>
            </w:r>
          </w:p>
        </w:tc>
        <w:tc>
          <w:tcPr>
            <w:tcW w:type="dxa" w:w="1987"/>
            <w:shd w:fill="EAF2F8"/>
            <w:vAlign w:val="center"/>
          </w:tcPr>
          <w:p>
            <w:pPr>
              <w:jc w:val="center"/>
            </w:pPr>
            <w:r/>
            <w:r>
              <w:rPr>
                <w:b w:val="0"/>
                <w:sz w:val="17"/>
              </w:rPr>
              <w:t>1.973</w:t>
            </w:r>
          </w:p>
        </w:tc>
      </w:tr>
      <w:tr>
        <w:tc>
          <w:tcPr>
            <w:tcW w:type="dxa" w:w="1987"/>
            <w:vAlign w:val="center"/>
          </w:tcPr>
          <w:p>
            <w:pPr>
              <w:jc w:val="center"/>
            </w:pPr>
            <w:r/>
            <w:r>
              <w:rPr>
                <w:b w:val="0"/>
                <w:sz w:val="17"/>
              </w:rPr>
              <w:t>MEAN Design Distress</w:t>
            </w:r>
          </w:p>
        </w:tc>
        <w:tc>
          <w:tcPr>
            <w:tcW w:type="dxa" w:w="1987"/>
            <w:vAlign w:val="center"/>
          </w:tcPr>
          <w:p>
            <w:pPr>
              <w:jc w:val="center"/>
            </w:pPr>
            <w:r/>
            <w:r>
              <w:rPr>
                <w:b w:val="0"/>
                <w:sz w:val="17"/>
              </w:rPr>
              <w:t>45</w:t>
            </w:r>
          </w:p>
        </w:tc>
        <w:tc>
          <w:tcPr>
            <w:tcW w:type="dxa" w:w="1987"/>
            <w:vAlign w:val="center"/>
          </w:tcPr>
          <w:p>
            <w:pPr>
              <w:jc w:val="center"/>
            </w:pPr>
            <w:r/>
            <w:r>
              <w:rPr>
                <w:b w:val="0"/>
                <w:sz w:val="17"/>
              </w:rPr>
              <w:t>-0.051</w:t>
            </w:r>
          </w:p>
        </w:tc>
        <w:tc>
          <w:tcPr>
            <w:tcW w:type="dxa" w:w="1987"/>
            <w:vAlign w:val="center"/>
          </w:tcPr>
          <w:p>
            <w:pPr>
              <w:jc w:val="center"/>
            </w:pPr>
            <w:r/>
            <w:r>
              <w:rPr>
                <w:b w:val="0"/>
                <w:sz w:val="17"/>
              </w:rPr>
              <w:t>22.892</w:t>
            </w:r>
          </w:p>
        </w:tc>
        <w:tc>
          <w:tcPr>
            <w:tcW w:type="dxa" w:w="1987"/>
            <w:vAlign w:val="center"/>
          </w:tcPr>
          <w:p>
            <w:pPr>
              <w:jc w:val="center"/>
            </w:pPr>
            <w:r/>
            <w:r>
              <w:rPr>
                <w:b w:val="0"/>
                <w:sz w:val="17"/>
              </w:rPr>
              <w:t>20.012</w:t>
            </w:r>
          </w:p>
        </w:tc>
      </w:tr>
      <w:tr>
        <w:tc>
          <w:tcPr>
            <w:tcW w:type="dxa" w:w="1987"/>
            <w:shd w:fill="EAF2F8"/>
            <w:vAlign w:val="center"/>
          </w:tcPr>
          <w:p>
            <w:pPr>
              <w:jc w:val="center"/>
            </w:pPr>
            <w:r/>
            <w:r>
              <w:rPr>
                <w:b w:val="0"/>
                <w:sz w:val="17"/>
              </w:rPr>
              <w:t>RIDGE Design Distress</w:t>
            </w:r>
          </w:p>
        </w:tc>
        <w:tc>
          <w:tcPr>
            <w:tcW w:type="dxa" w:w="1987"/>
            <w:shd w:fill="EAF2F8"/>
            <w:vAlign w:val="center"/>
          </w:tcPr>
          <w:p>
            <w:pPr>
              <w:jc w:val="center"/>
            </w:pPr>
            <w:r/>
            <w:r>
              <w:rPr>
                <w:b w:val="0"/>
                <w:sz w:val="17"/>
              </w:rPr>
              <w:t>45</w:t>
            </w:r>
          </w:p>
        </w:tc>
        <w:tc>
          <w:tcPr>
            <w:tcW w:type="dxa" w:w="1987"/>
            <w:shd w:fill="EAF2F8"/>
            <w:vAlign w:val="center"/>
          </w:tcPr>
          <w:p>
            <w:pPr>
              <w:jc w:val="center"/>
            </w:pPr>
            <w:r/>
            <w:r>
              <w:rPr>
                <w:b w:val="0"/>
                <w:sz w:val="17"/>
              </w:rPr>
              <w:t>0.093</w:t>
            </w:r>
          </w:p>
        </w:tc>
        <w:tc>
          <w:tcPr>
            <w:tcW w:type="dxa" w:w="1987"/>
            <w:shd w:fill="EAF2F8"/>
            <w:vAlign w:val="center"/>
          </w:tcPr>
          <w:p>
            <w:pPr>
              <w:jc w:val="center"/>
            </w:pPr>
            <w:r/>
            <w:r>
              <w:rPr>
                <w:b w:val="0"/>
                <w:sz w:val="17"/>
              </w:rPr>
              <w:t>21.264</w:t>
            </w:r>
          </w:p>
        </w:tc>
        <w:tc>
          <w:tcPr>
            <w:tcW w:type="dxa" w:w="1987"/>
            <w:shd w:fill="EAF2F8"/>
            <w:vAlign w:val="center"/>
          </w:tcPr>
          <w:p>
            <w:pPr>
              <w:jc w:val="center"/>
            </w:pPr>
            <w:r/>
            <w:r>
              <w:rPr>
                <w:b w:val="0"/>
                <w:sz w:val="17"/>
              </w:rPr>
              <w:t>18.756</w:t>
            </w:r>
          </w:p>
        </w:tc>
      </w:tr>
      <w:tr>
        <w:tc>
          <w:tcPr>
            <w:tcW w:type="dxa" w:w="1987"/>
            <w:vAlign w:val="center"/>
          </w:tcPr>
          <w:p>
            <w:pPr>
              <w:jc w:val="center"/>
            </w:pPr>
            <w:r/>
            <w:r>
              <w:rPr>
                <w:b w:val="0"/>
                <w:sz w:val="17"/>
              </w:rPr>
              <w:t>MEAN Monitoring Distress</w:t>
            </w:r>
          </w:p>
        </w:tc>
        <w:tc>
          <w:tcPr>
            <w:tcW w:type="dxa" w:w="1987"/>
            <w:vAlign w:val="center"/>
          </w:tcPr>
          <w:p>
            <w:pPr>
              <w:jc w:val="center"/>
            </w:pPr>
            <w:r/>
            <w:r>
              <w:rPr>
                <w:b w:val="0"/>
                <w:sz w:val="17"/>
              </w:rPr>
              <w:t>26</w:t>
            </w:r>
          </w:p>
        </w:tc>
        <w:tc>
          <w:tcPr>
            <w:tcW w:type="dxa" w:w="1987"/>
            <w:vAlign w:val="center"/>
          </w:tcPr>
          <w:p>
            <w:pPr>
              <w:jc w:val="center"/>
            </w:pPr>
            <w:r/>
            <w:r>
              <w:rPr>
                <w:b w:val="0"/>
                <w:sz w:val="17"/>
              </w:rPr>
              <w:t>-0.021</w:t>
            </w:r>
          </w:p>
        </w:tc>
        <w:tc>
          <w:tcPr>
            <w:tcW w:type="dxa" w:w="1987"/>
            <w:vAlign w:val="center"/>
          </w:tcPr>
          <w:p>
            <w:pPr>
              <w:jc w:val="center"/>
            </w:pPr>
            <w:r/>
            <w:r>
              <w:rPr>
                <w:b w:val="0"/>
                <w:sz w:val="17"/>
              </w:rPr>
              <w:t>22.482</w:t>
            </w:r>
          </w:p>
        </w:tc>
        <w:tc>
          <w:tcPr>
            <w:tcW w:type="dxa" w:w="1987"/>
            <w:vAlign w:val="center"/>
          </w:tcPr>
          <w:p>
            <w:pPr>
              <w:jc w:val="center"/>
            </w:pPr>
            <w:r/>
            <w:r>
              <w:rPr>
                <w:b w:val="0"/>
                <w:sz w:val="17"/>
              </w:rPr>
              <w:t>19.793</w:t>
            </w:r>
          </w:p>
        </w:tc>
      </w:tr>
      <w:tr>
        <w:tc>
          <w:tcPr>
            <w:tcW w:type="dxa" w:w="1987"/>
            <w:shd w:fill="EAF2F8"/>
            <w:vAlign w:val="center"/>
          </w:tcPr>
          <w:p>
            <w:pPr>
              <w:jc w:val="center"/>
            </w:pPr>
            <w:r/>
            <w:r>
              <w:rPr>
                <w:b w:val="0"/>
                <w:sz w:val="17"/>
              </w:rPr>
              <w:t>RIDGE Monitoring Distress</w:t>
            </w:r>
          </w:p>
        </w:tc>
        <w:tc>
          <w:tcPr>
            <w:tcW w:type="dxa" w:w="1987"/>
            <w:shd w:fill="EAF2F8"/>
            <w:vAlign w:val="center"/>
          </w:tcPr>
          <w:p>
            <w:pPr>
              <w:jc w:val="center"/>
            </w:pPr>
            <w:r/>
            <w:r>
              <w:rPr>
                <w:b w:val="0"/>
                <w:sz w:val="17"/>
              </w:rPr>
              <w:t>26</w:t>
            </w:r>
          </w:p>
        </w:tc>
        <w:tc>
          <w:tcPr>
            <w:tcW w:type="dxa" w:w="1987"/>
            <w:shd w:fill="EAF2F8"/>
            <w:vAlign w:val="center"/>
          </w:tcPr>
          <w:p>
            <w:pPr>
              <w:jc w:val="center"/>
            </w:pPr>
            <w:r/>
            <w:r>
              <w:rPr>
                <w:b w:val="0"/>
                <w:sz w:val="17"/>
              </w:rPr>
              <w:t>0.157</w:t>
            </w:r>
          </w:p>
        </w:tc>
        <w:tc>
          <w:tcPr>
            <w:tcW w:type="dxa" w:w="1987"/>
            <w:shd w:fill="EAF2F8"/>
            <w:vAlign w:val="center"/>
          </w:tcPr>
          <w:p>
            <w:pPr>
              <w:jc w:val="center"/>
            </w:pPr>
            <w:r/>
            <w:r>
              <w:rPr>
                <w:b w:val="0"/>
                <w:sz w:val="17"/>
              </w:rPr>
              <w:t>20.429</w:t>
            </w:r>
          </w:p>
        </w:tc>
        <w:tc>
          <w:tcPr>
            <w:tcW w:type="dxa" w:w="1987"/>
            <w:shd w:fill="EAF2F8"/>
            <w:vAlign w:val="center"/>
          </w:tcPr>
          <w:p>
            <w:pPr>
              <w:jc w:val="center"/>
            </w:pPr>
            <w:r/>
            <w:r>
              <w:rPr>
                <w:b w:val="0"/>
                <w:sz w:val="17"/>
              </w:rPr>
              <w:t>17.625</w:t>
            </w:r>
          </w:p>
        </w:tc>
      </w:tr>
    </w:tbl>
    <w:p/>
    <w:p>
      <w:pPr>
        <w:pStyle w:val="Heading2"/>
        <w:spacing w:before="120" w:after="80"/>
      </w:pPr>
      <w:r>
        <w:t>4.4  Ensemble Model Test-Set Performance (§3.10-§3.11.2)</w:t>
      </w:r>
    </w:p>
    <w:p>
      <w:pPr>
        <w:spacing w:line="259" w:lineRule="auto" w:after="100"/>
      </w:pPr>
      <w:r>
        <w:t>After removing same-visit condition features and geographic proxies, ensemble performance is much less inflated. XGBoost design IRI reaches R2 = 0.158, while XGBoost design distress reaches R2 = 0.278 rather than the near-perfect result in the old document. XGBoost monitoring IRI reaches R2 = 0.451, but this is expected to benefit from lagged condition information and must be judged against persistence.</w:t>
      </w:r>
    </w:p>
    <w:p>
      <w:pPr>
        <w:spacing w:before="100" w:after="60"/>
      </w:pPr>
      <w:r>
        <w:rPr>
          <w:b/>
          <w:sz w:val="20"/>
        </w:rPr>
        <w:t>Table 4.5. Corrected ensemble test-set performance with section-bootstrap intervals.</w:t>
      </w:r>
    </w:p>
    <w:tbl>
      <w:tblPr>
        <w:tblStyle w:val="TableGrid"/>
        <w:tblW w:type="auto" w:w="0"/>
        <w:jc w:val="center"/>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4E79"/>
            <w:vAlign w:val="center"/>
          </w:tcPr>
          <w:p>
            <w:pPr>
              <w:jc w:val="center"/>
            </w:pPr>
            <w:r/>
            <w:r>
              <w:rPr>
                <w:b/>
                <w:color w:val="FFFFFF"/>
                <w:sz w:val="17"/>
              </w:rPr>
              <w:t>Target</w:t>
            </w:r>
          </w:p>
        </w:tc>
        <w:tc>
          <w:tcPr>
            <w:tcW w:type="dxa" w:w="994"/>
            <w:shd w:fill="1F4E79"/>
            <w:vAlign w:val="center"/>
          </w:tcPr>
          <w:p>
            <w:pPr>
              <w:jc w:val="center"/>
            </w:pPr>
            <w:r/>
            <w:r>
              <w:rPr>
                <w:b/>
                <w:color w:val="FFFFFF"/>
                <w:sz w:val="17"/>
              </w:rPr>
              <w:t>Task</w:t>
            </w:r>
          </w:p>
        </w:tc>
        <w:tc>
          <w:tcPr>
            <w:tcW w:type="dxa" w:w="994"/>
            <w:shd w:fill="1F4E79"/>
            <w:vAlign w:val="center"/>
          </w:tcPr>
          <w:p>
            <w:pPr>
              <w:jc w:val="center"/>
            </w:pPr>
            <w:r/>
            <w:r>
              <w:rPr>
                <w:b/>
                <w:color w:val="FFFFFF"/>
                <w:sz w:val="17"/>
              </w:rPr>
              <w:t>Model</w:t>
            </w:r>
          </w:p>
        </w:tc>
        <w:tc>
          <w:tcPr>
            <w:tcW w:type="dxa" w:w="994"/>
            <w:shd w:fill="1F4E79"/>
            <w:vAlign w:val="center"/>
          </w:tcPr>
          <w:p>
            <w:pPr>
              <w:jc w:val="center"/>
            </w:pPr>
            <w:r/>
            <w:r>
              <w:rPr>
                <w:b/>
                <w:color w:val="FFFFFF"/>
                <w:sz w:val="17"/>
              </w:rPr>
              <w:t>Rows</w:t>
            </w:r>
          </w:p>
        </w:tc>
        <w:tc>
          <w:tcPr>
            <w:tcW w:type="dxa" w:w="994"/>
            <w:shd w:fill="1F4E79"/>
            <w:vAlign w:val="center"/>
          </w:tcPr>
          <w:p>
            <w:pPr>
              <w:jc w:val="center"/>
            </w:pPr>
            <w:r/>
            <w:r>
              <w:rPr>
                <w:b/>
                <w:color w:val="FFFFFF"/>
                <w:sz w:val="17"/>
              </w:rPr>
              <w:t>Sections</w:t>
            </w:r>
          </w:p>
        </w:tc>
        <w:tc>
          <w:tcPr>
            <w:tcW w:type="dxa" w:w="994"/>
            <w:shd w:fill="1F4E79"/>
            <w:vAlign w:val="center"/>
          </w:tcPr>
          <w:p>
            <w:pPr>
              <w:jc w:val="center"/>
            </w:pPr>
            <w:r/>
            <w:r>
              <w:rPr>
                <w:b/>
                <w:color w:val="FFFFFF"/>
                <w:sz w:val="17"/>
              </w:rPr>
              <w:t>R2</w:t>
            </w:r>
          </w:p>
        </w:tc>
        <w:tc>
          <w:tcPr>
            <w:tcW w:type="dxa" w:w="994"/>
            <w:shd w:fill="1F4E79"/>
            <w:vAlign w:val="center"/>
          </w:tcPr>
          <w:p>
            <w:pPr>
              <w:jc w:val="center"/>
            </w:pPr>
            <w:r/>
            <w:r>
              <w:rPr>
                <w:b/>
                <w:color w:val="FFFFFF"/>
                <w:sz w:val="17"/>
              </w:rPr>
              <w:t>R2 CI lower</w:t>
            </w:r>
          </w:p>
        </w:tc>
        <w:tc>
          <w:tcPr>
            <w:tcW w:type="dxa" w:w="994"/>
            <w:shd w:fill="1F4E79"/>
            <w:vAlign w:val="center"/>
          </w:tcPr>
          <w:p>
            <w:pPr>
              <w:jc w:val="center"/>
            </w:pPr>
            <w:r/>
            <w:r>
              <w:rPr>
                <w:b/>
                <w:color w:val="FFFFFF"/>
                <w:sz w:val="17"/>
              </w:rPr>
              <w:t>R2 CI upper</w:t>
            </w:r>
          </w:p>
        </w:tc>
        <w:tc>
          <w:tcPr>
            <w:tcW w:type="dxa" w:w="994"/>
            <w:shd w:fill="1F4E79"/>
            <w:vAlign w:val="center"/>
          </w:tcPr>
          <w:p>
            <w:pPr>
              <w:jc w:val="center"/>
            </w:pPr>
            <w:r/>
            <w:r>
              <w:rPr>
                <w:b/>
                <w:color w:val="FFFFFF"/>
                <w:sz w:val="17"/>
              </w:rPr>
              <w:t>RMSE</w:t>
            </w:r>
          </w:p>
        </w:tc>
        <w:tc>
          <w:tcPr>
            <w:tcW w:type="dxa" w:w="994"/>
            <w:shd w:fill="1F4E79"/>
            <w:vAlign w:val="center"/>
          </w:tcPr>
          <w:p>
            <w:pPr>
              <w:jc w:val="center"/>
            </w:pPr>
            <w:r/>
            <w:r>
              <w:rPr>
                <w:b/>
                <w:color w:val="FFFFFF"/>
                <w:sz w:val="17"/>
              </w:rPr>
              <w:t>MAE</w:t>
            </w:r>
          </w:p>
        </w:tc>
      </w:tr>
      <w:tr>
        <w:tc>
          <w:tcPr>
            <w:tcW w:type="dxa" w:w="994"/>
            <w:vAlign w:val="center"/>
          </w:tcPr>
          <w:p>
            <w:pPr>
              <w:jc w:val="center"/>
            </w:pPr>
            <w:r/>
            <w:r>
              <w:rPr>
                <w:b w:val="0"/>
                <w:sz w:val="17"/>
              </w:rPr>
              <w:t>IRI</w:t>
            </w:r>
          </w:p>
        </w:tc>
        <w:tc>
          <w:tcPr>
            <w:tcW w:type="dxa" w:w="994"/>
            <w:vAlign w:val="center"/>
          </w:tcPr>
          <w:p>
            <w:pPr>
              <w:jc w:val="center"/>
            </w:pPr>
            <w:r/>
            <w:r>
              <w:rPr>
                <w:b w:val="0"/>
                <w:sz w:val="17"/>
              </w:rPr>
              <w:t>Design</w:t>
            </w:r>
          </w:p>
        </w:tc>
        <w:tc>
          <w:tcPr>
            <w:tcW w:type="dxa" w:w="994"/>
            <w:vAlign w:val="center"/>
          </w:tcPr>
          <w:p>
            <w:pPr>
              <w:jc w:val="center"/>
            </w:pPr>
            <w:r/>
            <w:r>
              <w:rPr>
                <w:b w:val="0"/>
                <w:sz w:val="17"/>
              </w:rPr>
              <w:t>XGB</w:t>
            </w:r>
          </w:p>
        </w:tc>
        <w:tc>
          <w:tcPr>
            <w:tcW w:type="dxa" w:w="994"/>
            <w:vAlign w:val="center"/>
          </w:tcPr>
          <w:p>
            <w:pPr>
              <w:jc w:val="center"/>
            </w:pPr>
            <w:r/>
            <w:r>
              <w:rPr>
                <w:b w:val="0"/>
                <w:sz w:val="17"/>
              </w:rPr>
              <w:t>86</w:t>
            </w:r>
          </w:p>
        </w:tc>
        <w:tc>
          <w:tcPr>
            <w:tcW w:type="dxa" w:w="994"/>
            <w:vAlign w:val="center"/>
          </w:tcPr>
          <w:p>
            <w:pPr>
              <w:jc w:val="center"/>
            </w:pPr>
            <w:r/>
            <w:r>
              <w:rPr>
                <w:b w:val="0"/>
                <w:sz w:val="17"/>
              </w:rPr>
              <w:t>7</w:t>
            </w:r>
          </w:p>
        </w:tc>
        <w:tc>
          <w:tcPr>
            <w:tcW w:type="dxa" w:w="994"/>
            <w:vAlign w:val="center"/>
          </w:tcPr>
          <w:p>
            <w:pPr>
              <w:jc w:val="center"/>
            </w:pPr>
            <w:r/>
            <w:r>
              <w:rPr>
                <w:b w:val="0"/>
                <w:sz w:val="17"/>
              </w:rPr>
              <w:t>0.158</w:t>
            </w:r>
          </w:p>
        </w:tc>
        <w:tc>
          <w:tcPr>
            <w:tcW w:type="dxa" w:w="994"/>
            <w:vAlign w:val="center"/>
          </w:tcPr>
          <w:p>
            <w:pPr>
              <w:jc w:val="center"/>
            </w:pPr>
            <w:r/>
            <w:r>
              <w:rPr>
                <w:b w:val="0"/>
                <w:sz w:val="17"/>
              </w:rPr>
              <w:t>-0.287</w:t>
            </w:r>
          </w:p>
        </w:tc>
        <w:tc>
          <w:tcPr>
            <w:tcW w:type="dxa" w:w="994"/>
            <w:vAlign w:val="center"/>
          </w:tcPr>
          <w:p>
            <w:pPr>
              <w:jc w:val="center"/>
            </w:pPr>
            <w:r/>
            <w:r>
              <w:rPr>
                <w:b w:val="0"/>
                <w:sz w:val="17"/>
              </w:rPr>
              <w:t>0.424</w:t>
            </w:r>
          </w:p>
        </w:tc>
        <w:tc>
          <w:tcPr>
            <w:tcW w:type="dxa" w:w="994"/>
            <w:vAlign w:val="center"/>
          </w:tcPr>
          <w:p>
            <w:pPr>
              <w:jc w:val="center"/>
            </w:pPr>
            <w:r/>
            <w:r>
              <w:rPr>
                <w:b w:val="0"/>
                <w:sz w:val="17"/>
              </w:rPr>
              <w:t>0.471</w:t>
            </w:r>
          </w:p>
        </w:tc>
        <w:tc>
          <w:tcPr>
            <w:tcW w:type="dxa" w:w="994"/>
            <w:vAlign w:val="center"/>
          </w:tcPr>
          <w:p>
            <w:pPr>
              <w:jc w:val="center"/>
            </w:pPr>
            <w:r/>
            <w:r>
              <w:rPr>
                <w:b w:val="0"/>
                <w:sz w:val="17"/>
              </w:rPr>
              <w:t>0.300</w:t>
            </w:r>
          </w:p>
        </w:tc>
      </w:tr>
      <w:tr>
        <w:tc>
          <w:tcPr>
            <w:tcW w:type="dxa" w:w="994"/>
            <w:shd w:fill="EAF2F8"/>
            <w:vAlign w:val="center"/>
          </w:tcPr>
          <w:p>
            <w:pPr>
              <w:jc w:val="center"/>
            </w:pPr>
            <w:r/>
            <w:r>
              <w:rPr>
                <w:b w:val="0"/>
                <w:sz w:val="17"/>
              </w:rPr>
              <w:t>IRI</w:t>
            </w:r>
          </w:p>
        </w:tc>
        <w:tc>
          <w:tcPr>
            <w:tcW w:type="dxa" w:w="994"/>
            <w:shd w:fill="EAF2F8"/>
            <w:vAlign w:val="center"/>
          </w:tcPr>
          <w:p>
            <w:pPr>
              <w:jc w:val="center"/>
            </w:pPr>
            <w:r/>
            <w:r>
              <w:rPr>
                <w:b w:val="0"/>
                <w:sz w:val="17"/>
              </w:rPr>
              <w:t>Design</w:t>
            </w:r>
          </w:p>
        </w:tc>
        <w:tc>
          <w:tcPr>
            <w:tcW w:type="dxa" w:w="994"/>
            <w:shd w:fill="EAF2F8"/>
            <w:vAlign w:val="center"/>
          </w:tcPr>
          <w:p>
            <w:pPr>
              <w:jc w:val="center"/>
            </w:pPr>
            <w:r/>
            <w:r>
              <w:rPr>
                <w:b w:val="0"/>
                <w:sz w:val="17"/>
              </w:rPr>
              <w:t>RF</w:t>
            </w:r>
          </w:p>
        </w:tc>
        <w:tc>
          <w:tcPr>
            <w:tcW w:type="dxa" w:w="994"/>
            <w:shd w:fill="EAF2F8"/>
            <w:vAlign w:val="center"/>
          </w:tcPr>
          <w:p>
            <w:pPr>
              <w:jc w:val="center"/>
            </w:pPr>
            <w:r/>
            <w:r>
              <w:rPr>
                <w:b w:val="0"/>
                <w:sz w:val="17"/>
              </w:rPr>
              <w:t>86</w:t>
            </w:r>
          </w:p>
        </w:tc>
        <w:tc>
          <w:tcPr>
            <w:tcW w:type="dxa" w:w="994"/>
            <w:shd w:fill="EAF2F8"/>
            <w:vAlign w:val="center"/>
          </w:tcPr>
          <w:p>
            <w:pPr>
              <w:jc w:val="center"/>
            </w:pPr>
            <w:r/>
            <w:r>
              <w:rPr>
                <w:b w:val="0"/>
                <w:sz w:val="17"/>
              </w:rPr>
              <w:t>7</w:t>
            </w:r>
          </w:p>
        </w:tc>
        <w:tc>
          <w:tcPr>
            <w:tcW w:type="dxa" w:w="994"/>
            <w:shd w:fill="EAF2F8"/>
            <w:vAlign w:val="center"/>
          </w:tcPr>
          <w:p>
            <w:pPr>
              <w:jc w:val="center"/>
            </w:pPr>
            <w:r/>
            <w:r>
              <w:rPr>
                <w:b w:val="0"/>
                <w:sz w:val="17"/>
              </w:rPr>
              <w:t>0.130</w:t>
            </w:r>
          </w:p>
        </w:tc>
        <w:tc>
          <w:tcPr>
            <w:tcW w:type="dxa" w:w="994"/>
            <w:shd w:fill="EAF2F8"/>
            <w:vAlign w:val="center"/>
          </w:tcPr>
          <w:p>
            <w:pPr>
              <w:jc w:val="center"/>
            </w:pPr>
            <w:r/>
            <w:r>
              <w:rPr>
                <w:b w:val="0"/>
                <w:sz w:val="17"/>
              </w:rPr>
              <w:t>-0.202</w:t>
            </w:r>
          </w:p>
        </w:tc>
        <w:tc>
          <w:tcPr>
            <w:tcW w:type="dxa" w:w="994"/>
            <w:shd w:fill="EAF2F8"/>
            <w:vAlign w:val="center"/>
          </w:tcPr>
          <w:p>
            <w:pPr>
              <w:jc w:val="center"/>
            </w:pPr>
            <w:r/>
            <w:r>
              <w:rPr>
                <w:b w:val="0"/>
                <w:sz w:val="17"/>
              </w:rPr>
              <w:t>0.368</w:t>
            </w:r>
          </w:p>
        </w:tc>
        <w:tc>
          <w:tcPr>
            <w:tcW w:type="dxa" w:w="994"/>
            <w:shd w:fill="EAF2F8"/>
            <w:vAlign w:val="center"/>
          </w:tcPr>
          <w:p>
            <w:pPr>
              <w:jc w:val="center"/>
            </w:pPr>
            <w:r/>
            <w:r>
              <w:rPr>
                <w:b w:val="0"/>
                <w:sz w:val="17"/>
              </w:rPr>
              <w:t>0.479</w:t>
            </w:r>
          </w:p>
        </w:tc>
        <w:tc>
          <w:tcPr>
            <w:tcW w:type="dxa" w:w="994"/>
            <w:shd w:fill="EAF2F8"/>
            <w:vAlign w:val="center"/>
          </w:tcPr>
          <w:p>
            <w:pPr>
              <w:jc w:val="center"/>
            </w:pPr>
            <w:r/>
            <w:r>
              <w:rPr>
                <w:b w:val="0"/>
                <w:sz w:val="17"/>
              </w:rPr>
              <w:t>0.311</w:t>
            </w:r>
          </w:p>
        </w:tc>
      </w:tr>
      <w:tr>
        <w:tc>
          <w:tcPr>
            <w:tcW w:type="dxa" w:w="994"/>
            <w:vAlign w:val="center"/>
          </w:tcPr>
          <w:p>
            <w:pPr>
              <w:jc w:val="center"/>
            </w:pPr>
            <w:r/>
            <w:r>
              <w:rPr>
                <w:b w:val="0"/>
                <w:sz w:val="17"/>
              </w:rPr>
              <w:t>IRI</w:t>
            </w:r>
          </w:p>
        </w:tc>
        <w:tc>
          <w:tcPr>
            <w:tcW w:type="dxa" w:w="994"/>
            <w:vAlign w:val="center"/>
          </w:tcPr>
          <w:p>
            <w:pPr>
              <w:jc w:val="center"/>
            </w:pPr>
            <w:r/>
            <w:r>
              <w:rPr>
                <w:b w:val="0"/>
                <w:sz w:val="17"/>
              </w:rPr>
              <w:t>Monitoring</w:t>
            </w:r>
          </w:p>
        </w:tc>
        <w:tc>
          <w:tcPr>
            <w:tcW w:type="dxa" w:w="994"/>
            <w:vAlign w:val="center"/>
          </w:tcPr>
          <w:p>
            <w:pPr>
              <w:jc w:val="center"/>
            </w:pPr>
            <w:r/>
            <w:r>
              <w:rPr>
                <w:b w:val="0"/>
                <w:sz w:val="17"/>
              </w:rPr>
              <w:t>XGB</w:t>
            </w:r>
          </w:p>
        </w:tc>
        <w:tc>
          <w:tcPr>
            <w:tcW w:type="dxa" w:w="994"/>
            <w:vAlign w:val="center"/>
          </w:tcPr>
          <w:p>
            <w:pPr>
              <w:jc w:val="center"/>
            </w:pPr>
            <w:r/>
            <w:r>
              <w:rPr>
                <w:b w:val="0"/>
                <w:sz w:val="17"/>
              </w:rPr>
              <w:t>66</w:t>
            </w:r>
          </w:p>
        </w:tc>
        <w:tc>
          <w:tcPr>
            <w:tcW w:type="dxa" w:w="994"/>
            <w:vAlign w:val="center"/>
          </w:tcPr>
          <w:p>
            <w:pPr>
              <w:jc w:val="center"/>
            </w:pPr>
            <w:r/>
            <w:r>
              <w:rPr>
                <w:b w:val="0"/>
                <w:sz w:val="17"/>
              </w:rPr>
              <w:t>7</w:t>
            </w:r>
          </w:p>
        </w:tc>
        <w:tc>
          <w:tcPr>
            <w:tcW w:type="dxa" w:w="994"/>
            <w:vAlign w:val="center"/>
          </w:tcPr>
          <w:p>
            <w:pPr>
              <w:jc w:val="center"/>
            </w:pPr>
            <w:r/>
            <w:r>
              <w:rPr>
                <w:b w:val="0"/>
                <w:sz w:val="17"/>
              </w:rPr>
              <w:t>0.451</w:t>
            </w:r>
          </w:p>
        </w:tc>
        <w:tc>
          <w:tcPr>
            <w:tcW w:type="dxa" w:w="994"/>
            <w:vAlign w:val="center"/>
          </w:tcPr>
          <w:p>
            <w:pPr>
              <w:jc w:val="center"/>
            </w:pPr>
            <w:r/>
            <w:r>
              <w:rPr>
                <w:b w:val="0"/>
                <w:sz w:val="17"/>
              </w:rPr>
              <w:t>0.321</w:t>
            </w:r>
          </w:p>
        </w:tc>
        <w:tc>
          <w:tcPr>
            <w:tcW w:type="dxa" w:w="994"/>
            <w:vAlign w:val="center"/>
          </w:tcPr>
          <w:p>
            <w:pPr>
              <w:jc w:val="center"/>
            </w:pPr>
            <w:r/>
            <w:r>
              <w:rPr>
                <w:b w:val="0"/>
                <w:sz w:val="17"/>
              </w:rPr>
              <w:t>0.564</w:t>
            </w:r>
          </w:p>
        </w:tc>
        <w:tc>
          <w:tcPr>
            <w:tcW w:type="dxa" w:w="994"/>
            <w:vAlign w:val="center"/>
          </w:tcPr>
          <w:p>
            <w:pPr>
              <w:jc w:val="center"/>
            </w:pPr>
            <w:r/>
            <w:r>
              <w:rPr>
                <w:b w:val="0"/>
                <w:sz w:val="17"/>
              </w:rPr>
              <w:t>0.375</w:t>
            </w:r>
          </w:p>
        </w:tc>
        <w:tc>
          <w:tcPr>
            <w:tcW w:type="dxa" w:w="994"/>
            <w:vAlign w:val="center"/>
          </w:tcPr>
          <w:p>
            <w:pPr>
              <w:jc w:val="center"/>
            </w:pPr>
            <w:r/>
            <w:r>
              <w:rPr>
                <w:b w:val="0"/>
                <w:sz w:val="17"/>
              </w:rPr>
              <w:t>0.210</w:t>
            </w:r>
          </w:p>
        </w:tc>
      </w:tr>
      <w:tr>
        <w:tc>
          <w:tcPr>
            <w:tcW w:type="dxa" w:w="994"/>
            <w:shd w:fill="EAF2F8"/>
            <w:vAlign w:val="center"/>
          </w:tcPr>
          <w:p>
            <w:pPr>
              <w:jc w:val="center"/>
            </w:pPr>
            <w:r/>
            <w:r>
              <w:rPr>
                <w:b w:val="0"/>
                <w:sz w:val="17"/>
              </w:rPr>
              <w:t>IRI</w:t>
            </w:r>
          </w:p>
        </w:tc>
        <w:tc>
          <w:tcPr>
            <w:tcW w:type="dxa" w:w="994"/>
            <w:shd w:fill="EAF2F8"/>
            <w:vAlign w:val="center"/>
          </w:tcPr>
          <w:p>
            <w:pPr>
              <w:jc w:val="center"/>
            </w:pPr>
            <w:r/>
            <w:r>
              <w:rPr>
                <w:b w:val="0"/>
                <w:sz w:val="17"/>
              </w:rPr>
              <w:t>Monitoring</w:t>
            </w:r>
          </w:p>
        </w:tc>
        <w:tc>
          <w:tcPr>
            <w:tcW w:type="dxa" w:w="994"/>
            <w:shd w:fill="EAF2F8"/>
            <w:vAlign w:val="center"/>
          </w:tcPr>
          <w:p>
            <w:pPr>
              <w:jc w:val="center"/>
            </w:pPr>
            <w:r/>
            <w:r>
              <w:rPr>
                <w:b w:val="0"/>
                <w:sz w:val="17"/>
              </w:rPr>
              <w:t>RF</w:t>
            </w:r>
          </w:p>
        </w:tc>
        <w:tc>
          <w:tcPr>
            <w:tcW w:type="dxa" w:w="994"/>
            <w:shd w:fill="EAF2F8"/>
            <w:vAlign w:val="center"/>
          </w:tcPr>
          <w:p>
            <w:pPr>
              <w:jc w:val="center"/>
            </w:pPr>
            <w:r/>
            <w:r>
              <w:rPr>
                <w:b w:val="0"/>
                <w:sz w:val="17"/>
              </w:rPr>
              <w:t>66</w:t>
            </w:r>
          </w:p>
        </w:tc>
        <w:tc>
          <w:tcPr>
            <w:tcW w:type="dxa" w:w="994"/>
            <w:shd w:fill="EAF2F8"/>
            <w:vAlign w:val="center"/>
          </w:tcPr>
          <w:p>
            <w:pPr>
              <w:jc w:val="center"/>
            </w:pPr>
            <w:r/>
            <w:r>
              <w:rPr>
                <w:b w:val="0"/>
                <w:sz w:val="17"/>
              </w:rPr>
              <w:t>7</w:t>
            </w:r>
          </w:p>
        </w:tc>
        <w:tc>
          <w:tcPr>
            <w:tcW w:type="dxa" w:w="994"/>
            <w:shd w:fill="EAF2F8"/>
            <w:vAlign w:val="center"/>
          </w:tcPr>
          <w:p>
            <w:pPr>
              <w:jc w:val="center"/>
            </w:pPr>
            <w:r/>
            <w:r>
              <w:rPr>
                <w:b w:val="0"/>
                <w:sz w:val="17"/>
              </w:rPr>
              <w:t>0.469</w:t>
            </w:r>
          </w:p>
        </w:tc>
        <w:tc>
          <w:tcPr>
            <w:tcW w:type="dxa" w:w="994"/>
            <w:shd w:fill="EAF2F8"/>
            <w:vAlign w:val="center"/>
          </w:tcPr>
          <w:p>
            <w:pPr>
              <w:jc w:val="center"/>
            </w:pPr>
            <w:r/>
            <w:r>
              <w:rPr>
                <w:b w:val="0"/>
                <w:sz w:val="17"/>
              </w:rPr>
              <w:t>0.331</w:t>
            </w:r>
          </w:p>
        </w:tc>
        <w:tc>
          <w:tcPr>
            <w:tcW w:type="dxa" w:w="994"/>
            <w:shd w:fill="EAF2F8"/>
            <w:vAlign w:val="center"/>
          </w:tcPr>
          <w:p>
            <w:pPr>
              <w:jc w:val="center"/>
            </w:pPr>
            <w:r/>
            <w:r>
              <w:rPr>
                <w:b w:val="0"/>
                <w:sz w:val="17"/>
              </w:rPr>
              <w:t>0.661</w:t>
            </w:r>
          </w:p>
        </w:tc>
        <w:tc>
          <w:tcPr>
            <w:tcW w:type="dxa" w:w="994"/>
            <w:shd w:fill="EAF2F8"/>
            <w:vAlign w:val="center"/>
          </w:tcPr>
          <w:p>
            <w:pPr>
              <w:jc w:val="center"/>
            </w:pPr>
            <w:r/>
            <w:r>
              <w:rPr>
                <w:b w:val="0"/>
                <w:sz w:val="17"/>
              </w:rPr>
              <w:t>0.369</w:t>
            </w:r>
          </w:p>
        </w:tc>
        <w:tc>
          <w:tcPr>
            <w:tcW w:type="dxa" w:w="994"/>
            <w:shd w:fill="EAF2F8"/>
            <w:vAlign w:val="center"/>
          </w:tcPr>
          <w:p>
            <w:pPr>
              <w:jc w:val="center"/>
            </w:pPr>
            <w:r/>
            <w:r>
              <w:rPr>
                <w:b w:val="0"/>
                <w:sz w:val="17"/>
              </w:rPr>
              <w:t>0.191</w:t>
            </w:r>
          </w:p>
        </w:tc>
      </w:tr>
      <w:tr>
        <w:tc>
          <w:tcPr>
            <w:tcW w:type="dxa" w:w="994"/>
            <w:vAlign w:val="center"/>
          </w:tcPr>
          <w:p>
            <w:pPr>
              <w:jc w:val="center"/>
            </w:pPr>
            <w:r/>
            <w:r>
              <w:rPr>
                <w:b w:val="0"/>
                <w:sz w:val="17"/>
              </w:rPr>
              <w:t>Rutting</w:t>
            </w:r>
          </w:p>
        </w:tc>
        <w:tc>
          <w:tcPr>
            <w:tcW w:type="dxa" w:w="994"/>
            <w:vAlign w:val="center"/>
          </w:tcPr>
          <w:p>
            <w:pPr>
              <w:jc w:val="center"/>
            </w:pPr>
            <w:r/>
            <w:r>
              <w:rPr>
                <w:b w:val="0"/>
                <w:sz w:val="17"/>
              </w:rPr>
              <w:t>Design</w:t>
            </w:r>
          </w:p>
        </w:tc>
        <w:tc>
          <w:tcPr>
            <w:tcW w:type="dxa" w:w="994"/>
            <w:vAlign w:val="center"/>
          </w:tcPr>
          <w:p>
            <w:pPr>
              <w:jc w:val="center"/>
            </w:pPr>
            <w:r/>
            <w:r>
              <w:rPr>
                <w:b w:val="0"/>
                <w:sz w:val="17"/>
              </w:rPr>
              <w:t>XGB</w:t>
            </w:r>
          </w:p>
        </w:tc>
        <w:tc>
          <w:tcPr>
            <w:tcW w:type="dxa" w:w="994"/>
            <w:vAlign w:val="center"/>
          </w:tcPr>
          <w:p>
            <w:pPr>
              <w:jc w:val="center"/>
            </w:pPr>
            <w:r/>
            <w:r>
              <w:rPr>
                <w:b w:val="0"/>
                <w:sz w:val="17"/>
              </w:rPr>
              <w:t>74</w:t>
            </w:r>
          </w:p>
        </w:tc>
        <w:tc>
          <w:tcPr>
            <w:tcW w:type="dxa" w:w="994"/>
            <w:vAlign w:val="center"/>
          </w:tcPr>
          <w:p>
            <w:pPr>
              <w:jc w:val="center"/>
            </w:pPr>
            <w:r/>
            <w:r>
              <w:rPr>
                <w:b w:val="0"/>
                <w:sz w:val="17"/>
              </w:rPr>
              <w:t>7</w:t>
            </w:r>
          </w:p>
        </w:tc>
        <w:tc>
          <w:tcPr>
            <w:tcW w:type="dxa" w:w="994"/>
            <w:vAlign w:val="center"/>
          </w:tcPr>
          <w:p>
            <w:pPr>
              <w:jc w:val="center"/>
            </w:pPr>
            <w:r/>
            <w:r>
              <w:rPr>
                <w:b w:val="0"/>
                <w:sz w:val="17"/>
              </w:rPr>
              <w:t>0.432</w:t>
            </w:r>
          </w:p>
        </w:tc>
        <w:tc>
          <w:tcPr>
            <w:tcW w:type="dxa" w:w="994"/>
            <w:vAlign w:val="center"/>
          </w:tcPr>
          <w:p>
            <w:pPr>
              <w:jc w:val="center"/>
            </w:pPr>
            <w:r/>
            <w:r>
              <w:rPr>
                <w:b w:val="0"/>
                <w:sz w:val="17"/>
              </w:rPr>
              <w:t>-0.023</w:t>
            </w:r>
          </w:p>
        </w:tc>
        <w:tc>
          <w:tcPr>
            <w:tcW w:type="dxa" w:w="994"/>
            <w:vAlign w:val="center"/>
          </w:tcPr>
          <w:p>
            <w:pPr>
              <w:jc w:val="center"/>
            </w:pPr>
            <w:r/>
            <w:r>
              <w:rPr>
                <w:b w:val="0"/>
                <w:sz w:val="17"/>
              </w:rPr>
              <w:t>0.625</w:t>
            </w:r>
          </w:p>
        </w:tc>
        <w:tc>
          <w:tcPr>
            <w:tcW w:type="dxa" w:w="994"/>
            <w:vAlign w:val="center"/>
          </w:tcPr>
          <w:p>
            <w:pPr>
              <w:jc w:val="center"/>
            </w:pPr>
            <w:r/>
            <w:r>
              <w:rPr>
                <w:b w:val="0"/>
                <w:sz w:val="17"/>
              </w:rPr>
              <w:t>2.325</w:t>
            </w:r>
          </w:p>
        </w:tc>
        <w:tc>
          <w:tcPr>
            <w:tcW w:type="dxa" w:w="994"/>
            <w:vAlign w:val="center"/>
          </w:tcPr>
          <w:p>
            <w:pPr>
              <w:jc w:val="center"/>
            </w:pPr>
            <w:r/>
            <w:r>
              <w:rPr>
                <w:b w:val="0"/>
                <w:sz w:val="17"/>
              </w:rPr>
              <w:t>1.758</w:t>
            </w:r>
          </w:p>
        </w:tc>
      </w:tr>
      <w:tr>
        <w:tc>
          <w:tcPr>
            <w:tcW w:type="dxa" w:w="994"/>
            <w:shd w:fill="EAF2F8"/>
            <w:vAlign w:val="center"/>
          </w:tcPr>
          <w:p>
            <w:pPr>
              <w:jc w:val="center"/>
            </w:pPr>
            <w:r/>
            <w:r>
              <w:rPr>
                <w:b w:val="0"/>
                <w:sz w:val="17"/>
              </w:rPr>
              <w:t>Rutting</w:t>
            </w:r>
          </w:p>
        </w:tc>
        <w:tc>
          <w:tcPr>
            <w:tcW w:type="dxa" w:w="994"/>
            <w:shd w:fill="EAF2F8"/>
            <w:vAlign w:val="center"/>
          </w:tcPr>
          <w:p>
            <w:pPr>
              <w:jc w:val="center"/>
            </w:pPr>
            <w:r/>
            <w:r>
              <w:rPr>
                <w:b w:val="0"/>
                <w:sz w:val="17"/>
              </w:rPr>
              <w:t>Design</w:t>
            </w:r>
          </w:p>
        </w:tc>
        <w:tc>
          <w:tcPr>
            <w:tcW w:type="dxa" w:w="994"/>
            <w:shd w:fill="EAF2F8"/>
            <w:vAlign w:val="center"/>
          </w:tcPr>
          <w:p>
            <w:pPr>
              <w:jc w:val="center"/>
            </w:pPr>
            <w:r/>
            <w:r>
              <w:rPr>
                <w:b w:val="0"/>
                <w:sz w:val="17"/>
              </w:rPr>
              <w:t>RF</w:t>
            </w:r>
          </w:p>
        </w:tc>
        <w:tc>
          <w:tcPr>
            <w:tcW w:type="dxa" w:w="994"/>
            <w:shd w:fill="EAF2F8"/>
            <w:vAlign w:val="center"/>
          </w:tcPr>
          <w:p>
            <w:pPr>
              <w:jc w:val="center"/>
            </w:pPr>
            <w:r/>
            <w:r>
              <w:rPr>
                <w:b w:val="0"/>
                <w:sz w:val="17"/>
              </w:rPr>
              <w:t>74</w:t>
            </w:r>
          </w:p>
        </w:tc>
        <w:tc>
          <w:tcPr>
            <w:tcW w:type="dxa" w:w="994"/>
            <w:shd w:fill="EAF2F8"/>
            <w:vAlign w:val="center"/>
          </w:tcPr>
          <w:p>
            <w:pPr>
              <w:jc w:val="center"/>
            </w:pPr>
            <w:r/>
            <w:r>
              <w:rPr>
                <w:b w:val="0"/>
                <w:sz w:val="17"/>
              </w:rPr>
              <w:t>7</w:t>
            </w:r>
          </w:p>
        </w:tc>
        <w:tc>
          <w:tcPr>
            <w:tcW w:type="dxa" w:w="994"/>
            <w:shd w:fill="EAF2F8"/>
            <w:vAlign w:val="center"/>
          </w:tcPr>
          <w:p>
            <w:pPr>
              <w:jc w:val="center"/>
            </w:pPr>
            <w:r/>
            <w:r>
              <w:rPr>
                <w:b w:val="0"/>
                <w:sz w:val="17"/>
              </w:rPr>
              <w:t>0.394</w:t>
            </w:r>
          </w:p>
        </w:tc>
        <w:tc>
          <w:tcPr>
            <w:tcW w:type="dxa" w:w="994"/>
            <w:shd w:fill="EAF2F8"/>
            <w:vAlign w:val="center"/>
          </w:tcPr>
          <w:p>
            <w:pPr>
              <w:jc w:val="center"/>
            </w:pPr>
            <w:r/>
            <w:r>
              <w:rPr>
                <w:b w:val="0"/>
                <w:sz w:val="17"/>
              </w:rPr>
              <w:t>-0.251</w:t>
            </w:r>
          </w:p>
        </w:tc>
        <w:tc>
          <w:tcPr>
            <w:tcW w:type="dxa" w:w="994"/>
            <w:shd w:fill="EAF2F8"/>
            <w:vAlign w:val="center"/>
          </w:tcPr>
          <w:p>
            <w:pPr>
              <w:jc w:val="center"/>
            </w:pPr>
            <w:r/>
            <w:r>
              <w:rPr>
                <w:b w:val="0"/>
                <w:sz w:val="17"/>
              </w:rPr>
              <w:t>0.532</w:t>
            </w:r>
          </w:p>
        </w:tc>
        <w:tc>
          <w:tcPr>
            <w:tcW w:type="dxa" w:w="994"/>
            <w:shd w:fill="EAF2F8"/>
            <w:vAlign w:val="center"/>
          </w:tcPr>
          <w:p>
            <w:pPr>
              <w:jc w:val="center"/>
            </w:pPr>
            <w:r/>
            <w:r>
              <w:rPr>
                <w:b w:val="0"/>
                <w:sz w:val="17"/>
              </w:rPr>
              <w:t>2.401</w:t>
            </w:r>
          </w:p>
        </w:tc>
        <w:tc>
          <w:tcPr>
            <w:tcW w:type="dxa" w:w="994"/>
            <w:shd w:fill="EAF2F8"/>
            <w:vAlign w:val="center"/>
          </w:tcPr>
          <w:p>
            <w:pPr>
              <w:jc w:val="center"/>
            </w:pPr>
            <w:r/>
            <w:r>
              <w:rPr>
                <w:b w:val="0"/>
                <w:sz w:val="17"/>
              </w:rPr>
              <w:t>1.870</w:t>
            </w:r>
          </w:p>
        </w:tc>
      </w:tr>
      <w:tr>
        <w:tc>
          <w:tcPr>
            <w:tcW w:type="dxa" w:w="994"/>
            <w:vAlign w:val="center"/>
          </w:tcPr>
          <w:p>
            <w:pPr>
              <w:jc w:val="center"/>
            </w:pPr>
            <w:r/>
            <w:r>
              <w:rPr>
                <w:b w:val="0"/>
                <w:sz w:val="17"/>
              </w:rPr>
              <w:t>Rutting</w:t>
            </w:r>
          </w:p>
        </w:tc>
        <w:tc>
          <w:tcPr>
            <w:tcW w:type="dxa" w:w="994"/>
            <w:vAlign w:val="center"/>
          </w:tcPr>
          <w:p>
            <w:pPr>
              <w:jc w:val="center"/>
            </w:pPr>
            <w:r/>
            <w:r>
              <w:rPr>
                <w:b w:val="0"/>
                <w:sz w:val="17"/>
              </w:rPr>
              <w:t>Monitoring</w:t>
            </w:r>
          </w:p>
        </w:tc>
        <w:tc>
          <w:tcPr>
            <w:tcW w:type="dxa" w:w="994"/>
            <w:vAlign w:val="center"/>
          </w:tcPr>
          <w:p>
            <w:pPr>
              <w:jc w:val="center"/>
            </w:pPr>
            <w:r/>
            <w:r>
              <w:rPr>
                <w:b w:val="0"/>
                <w:sz w:val="17"/>
              </w:rPr>
              <w:t>XGB</w:t>
            </w:r>
          </w:p>
        </w:tc>
        <w:tc>
          <w:tcPr>
            <w:tcW w:type="dxa" w:w="994"/>
            <w:vAlign w:val="center"/>
          </w:tcPr>
          <w:p>
            <w:pPr>
              <w:jc w:val="center"/>
            </w:pPr>
            <w:r/>
            <w:r>
              <w:rPr>
                <w:b w:val="0"/>
                <w:sz w:val="17"/>
              </w:rPr>
              <w:t>47</w:t>
            </w:r>
          </w:p>
        </w:tc>
        <w:tc>
          <w:tcPr>
            <w:tcW w:type="dxa" w:w="994"/>
            <w:vAlign w:val="center"/>
          </w:tcPr>
          <w:p>
            <w:pPr>
              <w:jc w:val="center"/>
            </w:pPr>
            <w:r/>
            <w:r>
              <w:rPr>
                <w:b w:val="0"/>
                <w:sz w:val="17"/>
              </w:rPr>
              <w:t>7</w:t>
            </w:r>
          </w:p>
        </w:tc>
        <w:tc>
          <w:tcPr>
            <w:tcW w:type="dxa" w:w="994"/>
            <w:vAlign w:val="center"/>
          </w:tcPr>
          <w:p>
            <w:pPr>
              <w:jc w:val="center"/>
            </w:pPr>
            <w:r/>
            <w:r>
              <w:rPr>
                <w:b w:val="0"/>
                <w:sz w:val="17"/>
              </w:rPr>
              <w:t>0.672</w:t>
            </w:r>
          </w:p>
        </w:tc>
        <w:tc>
          <w:tcPr>
            <w:tcW w:type="dxa" w:w="994"/>
            <w:vAlign w:val="center"/>
          </w:tcPr>
          <w:p>
            <w:pPr>
              <w:jc w:val="center"/>
            </w:pPr>
            <w:r/>
            <w:r>
              <w:rPr>
                <w:b w:val="0"/>
                <w:sz w:val="17"/>
              </w:rPr>
              <w:t>0.187</w:t>
            </w:r>
          </w:p>
        </w:tc>
        <w:tc>
          <w:tcPr>
            <w:tcW w:type="dxa" w:w="994"/>
            <w:vAlign w:val="center"/>
          </w:tcPr>
          <w:p>
            <w:pPr>
              <w:jc w:val="center"/>
            </w:pPr>
            <w:r/>
            <w:r>
              <w:rPr>
                <w:b w:val="0"/>
                <w:sz w:val="17"/>
              </w:rPr>
              <w:t>0.766</w:t>
            </w:r>
          </w:p>
        </w:tc>
        <w:tc>
          <w:tcPr>
            <w:tcW w:type="dxa" w:w="994"/>
            <w:vAlign w:val="center"/>
          </w:tcPr>
          <w:p>
            <w:pPr>
              <w:jc w:val="center"/>
            </w:pPr>
            <w:r/>
            <w:r>
              <w:rPr>
                <w:b w:val="0"/>
                <w:sz w:val="17"/>
              </w:rPr>
              <w:t>1.734</w:t>
            </w:r>
          </w:p>
        </w:tc>
        <w:tc>
          <w:tcPr>
            <w:tcW w:type="dxa" w:w="994"/>
            <w:vAlign w:val="center"/>
          </w:tcPr>
          <w:p>
            <w:pPr>
              <w:jc w:val="center"/>
            </w:pPr>
            <w:r/>
            <w:r>
              <w:rPr>
                <w:b w:val="0"/>
                <w:sz w:val="17"/>
              </w:rPr>
              <w:t>1.278</w:t>
            </w:r>
          </w:p>
        </w:tc>
      </w:tr>
      <w:tr>
        <w:tc>
          <w:tcPr>
            <w:tcW w:type="dxa" w:w="994"/>
            <w:shd w:fill="EAF2F8"/>
            <w:vAlign w:val="center"/>
          </w:tcPr>
          <w:p>
            <w:pPr>
              <w:jc w:val="center"/>
            </w:pPr>
            <w:r/>
            <w:r>
              <w:rPr>
                <w:b w:val="0"/>
                <w:sz w:val="17"/>
              </w:rPr>
              <w:t>Rutting</w:t>
            </w:r>
          </w:p>
        </w:tc>
        <w:tc>
          <w:tcPr>
            <w:tcW w:type="dxa" w:w="994"/>
            <w:shd w:fill="EAF2F8"/>
            <w:vAlign w:val="center"/>
          </w:tcPr>
          <w:p>
            <w:pPr>
              <w:jc w:val="center"/>
            </w:pPr>
            <w:r/>
            <w:r>
              <w:rPr>
                <w:b w:val="0"/>
                <w:sz w:val="17"/>
              </w:rPr>
              <w:t>Monitoring</w:t>
            </w:r>
          </w:p>
        </w:tc>
        <w:tc>
          <w:tcPr>
            <w:tcW w:type="dxa" w:w="994"/>
            <w:shd w:fill="EAF2F8"/>
            <w:vAlign w:val="center"/>
          </w:tcPr>
          <w:p>
            <w:pPr>
              <w:jc w:val="center"/>
            </w:pPr>
            <w:r/>
            <w:r>
              <w:rPr>
                <w:b w:val="0"/>
                <w:sz w:val="17"/>
              </w:rPr>
              <w:t>RF</w:t>
            </w:r>
          </w:p>
        </w:tc>
        <w:tc>
          <w:tcPr>
            <w:tcW w:type="dxa" w:w="994"/>
            <w:shd w:fill="EAF2F8"/>
            <w:vAlign w:val="center"/>
          </w:tcPr>
          <w:p>
            <w:pPr>
              <w:jc w:val="center"/>
            </w:pPr>
            <w:r/>
            <w:r>
              <w:rPr>
                <w:b w:val="0"/>
                <w:sz w:val="17"/>
              </w:rPr>
              <w:t>47</w:t>
            </w:r>
          </w:p>
        </w:tc>
        <w:tc>
          <w:tcPr>
            <w:tcW w:type="dxa" w:w="994"/>
            <w:shd w:fill="EAF2F8"/>
            <w:vAlign w:val="center"/>
          </w:tcPr>
          <w:p>
            <w:pPr>
              <w:jc w:val="center"/>
            </w:pPr>
            <w:r/>
            <w:r>
              <w:rPr>
                <w:b w:val="0"/>
                <w:sz w:val="17"/>
              </w:rPr>
              <w:t>7</w:t>
            </w:r>
          </w:p>
        </w:tc>
        <w:tc>
          <w:tcPr>
            <w:tcW w:type="dxa" w:w="994"/>
            <w:shd w:fill="EAF2F8"/>
            <w:vAlign w:val="center"/>
          </w:tcPr>
          <w:p>
            <w:pPr>
              <w:jc w:val="center"/>
            </w:pPr>
            <w:r/>
            <w:r>
              <w:rPr>
                <w:b w:val="0"/>
                <w:sz w:val="17"/>
              </w:rPr>
              <w:t>0.592</w:t>
            </w:r>
          </w:p>
        </w:tc>
        <w:tc>
          <w:tcPr>
            <w:tcW w:type="dxa" w:w="994"/>
            <w:shd w:fill="EAF2F8"/>
            <w:vAlign w:val="center"/>
          </w:tcPr>
          <w:p>
            <w:pPr>
              <w:jc w:val="center"/>
            </w:pPr>
            <w:r/>
            <w:r>
              <w:rPr>
                <w:b w:val="0"/>
                <w:sz w:val="17"/>
              </w:rPr>
              <w:t>-0.012</w:t>
            </w:r>
          </w:p>
        </w:tc>
        <w:tc>
          <w:tcPr>
            <w:tcW w:type="dxa" w:w="994"/>
            <w:shd w:fill="EAF2F8"/>
            <w:vAlign w:val="center"/>
          </w:tcPr>
          <w:p>
            <w:pPr>
              <w:jc w:val="center"/>
            </w:pPr>
            <w:r/>
            <w:r>
              <w:rPr>
                <w:b w:val="0"/>
                <w:sz w:val="17"/>
              </w:rPr>
              <w:t>0.747</w:t>
            </w:r>
          </w:p>
        </w:tc>
        <w:tc>
          <w:tcPr>
            <w:tcW w:type="dxa" w:w="994"/>
            <w:shd w:fill="EAF2F8"/>
            <w:vAlign w:val="center"/>
          </w:tcPr>
          <w:p>
            <w:pPr>
              <w:jc w:val="center"/>
            </w:pPr>
            <w:r/>
            <w:r>
              <w:rPr>
                <w:b w:val="0"/>
                <w:sz w:val="17"/>
              </w:rPr>
              <w:t>1.935</w:t>
            </w:r>
          </w:p>
        </w:tc>
        <w:tc>
          <w:tcPr>
            <w:tcW w:type="dxa" w:w="994"/>
            <w:shd w:fill="EAF2F8"/>
            <w:vAlign w:val="center"/>
          </w:tcPr>
          <w:p>
            <w:pPr>
              <w:jc w:val="center"/>
            </w:pPr>
            <w:r/>
            <w:r>
              <w:rPr>
                <w:b w:val="0"/>
                <w:sz w:val="17"/>
              </w:rPr>
              <w:t>1.477</w:t>
            </w:r>
          </w:p>
        </w:tc>
      </w:tr>
      <w:tr>
        <w:tc>
          <w:tcPr>
            <w:tcW w:type="dxa" w:w="994"/>
            <w:vAlign w:val="center"/>
          </w:tcPr>
          <w:p>
            <w:pPr>
              <w:jc w:val="center"/>
            </w:pPr>
            <w:r/>
            <w:r>
              <w:rPr>
                <w:b w:val="0"/>
                <w:sz w:val="17"/>
              </w:rPr>
              <w:t>Distress</w:t>
            </w:r>
          </w:p>
        </w:tc>
        <w:tc>
          <w:tcPr>
            <w:tcW w:type="dxa" w:w="994"/>
            <w:vAlign w:val="center"/>
          </w:tcPr>
          <w:p>
            <w:pPr>
              <w:jc w:val="center"/>
            </w:pPr>
            <w:r/>
            <w:r>
              <w:rPr>
                <w:b w:val="0"/>
                <w:sz w:val="17"/>
              </w:rPr>
              <w:t>Design</w:t>
            </w:r>
          </w:p>
        </w:tc>
        <w:tc>
          <w:tcPr>
            <w:tcW w:type="dxa" w:w="994"/>
            <w:vAlign w:val="center"/>
          </w:tcPr>
          <w:p>
            <w:pPr>
              <w:jc w:val="center"/>
            </w:pPr>
            <w:r/>
            <w:r>
              <w:rPr>
                <w:b w:val="0"/>
                <w:sz w:val="17"/>
              </w:rPr>
              <w:t>XGB</w:t>
            </w:r>
          </w:p>
        </w:tc>
        <w:tc>
          <w:tcPr>
            <w:tcW w:type="dxa" w:w="994"/>
            <w:vAlign w:val="center"/>
          </w:tcPr>
          <w:p>
            <w:pPr>
              <w:jc w:val="center"/>
            </w:pPr>
            <w:r/>
            <w:r>
              <w:rPr>
                <w:b w:val="0"/>
                <w:sz w:val="17"/>
              </w:rPr>
              <w:t>45</w:t>
            </w:r>
          </w:p>
        </w:tc>
        <w:tc>
          <w:tcPr>
            <w:tcW w:type="dxa" w:w="994"/>
            <w:vAlign w:val="center"/>
          </w:tcPr>
          <w:p>
            <w:pPr>
              <w:jc w:val="center"/>
            </w:pPr>
            <w:r/>
            <w:r>
              <w:rPr>
                <w:b w:val="0"/>
                <w:sz w:val="17"/>
              </w:rPr>
              <w:t>7</w:t>
            </w:r>
          </w:p>
        </w:tc>
        <w:tc>
          <w:tcPr>
            <w:tcW w:type="dxa" w:w="994"/>
            <w:vAlign w:val="center"/>
          </w:tcPr>
          <w:p>
            <w:pPr>
              <w:jc w:val="center"/>
            </w:pPr>
            <w:r/>
            <w:r>
              <w:rPr>
                <w:b w:val="0"/>
                <w:sz w:val="17"/>
              </w:rPr>
              <w:t>0.278</w:t>
            </w:r>
          </w:p>
        </w:tc>
        <w:tc>
          <w:tcPr>
            <w:tcW w:type="dxa" w:w="994"/>
            <w:vAlign w:val="center"/>
          </w:tcPr>
          <w:p>
            <w:pPr>
              <w:jc w:val="center"/>
            </w:pPr>
            <w:r/>
            <w:r>
              <w:rPr>
                <w:b w:val="0"/>
                <w:sz w:val="17"/>
              </w:rPr>
              <w:t>-0.386</w:t>
            </w:r>
          </w:p>
        </w:tc>
        <w:tc>
          <w:tcPr>
            <w:tcW w:type="dxa" w:w="994"/>
            <w:vAlign w:val="center"/>
          </w:tcPr>
          <w:p>
            <w:pPr>
              <w:jc w:val="center"/>
            </w:pPr>
            <w:r/>
            <w:r>
              <w:rPr>
                <w:b w:val="0"/>
                <w:sz w:val="17"/>
              </w:rPr>
              <w:t>0.714</w:t>
            </w:r>
          </w:p>
        </w:tc>
        <w:tc>
          <w:tcPr>
            <w:tcW w:type="dxa" w:w="994"/>
            <w:vAlign w:val="center"/>
          </w:tcPr>
          <w:p>
            <w:pPr>
              <w:jc w:val="center"/>
            </w:pPr>
            <w:r/>
            <w:r>
              <w:rPr>
                <w:b w:val="0"/>
                <w:sz w:val="17"/>
              </w:rPr>
              <w:t>18.976</w:t>
            </w:r>
          </w:p>
        </w:tc>
        <w:tc>
          <w:tcPr>
            <w:tcW w:type="dxa" w:w="994"/>
            <w:vAlign w:val="center"/>
          </w:tcPr>
          <w:p>
            <w:pPr>
              <w:jc w:val="center"/>
            </w:pPr>
            <w:r/>
            <w:r>
              <w:rPr>
                <w:b w:val="0"/>
                <w:sz w:val="17"/>
              </w:rPr>
              <w:t>14.228</w:t>
            </w:r>
          </w:p>
        </w:tc>
      </w:tr>
      <w:tr>
        <w:tc>
          <w:tcPr>
            <w:tcW w:type="dxa" w:w="994"/>
            <w:shd w:fill="EAF2F8"/>
            <w:vAlign w:val="center"/>
          </w:tcPr>
          <w:p>
            <w:pPr>
              <w:jc w:val="center"/>
            </w:pPr>
            <w:r/>
            <w:r>
              <w:rPr>
                <w:b w:val="0"/>
                <w:sz w:val="17"/>
              </w:rPr>
              <w:t>Distress</w:t>
            </w:r>
          </w:p>
        </w:tc>
        <w:tc>
          <w:tcPr>
            <w:tcW w:type="dxa" w:w="994"/>
            <w:shd w:fill="EAF2F8"/>
            <w:vAlign w:val="center"/>
          </w:tcPr>
          <w:p>
            <w:pPr>
              <w:jc w:val="center"/>
            </w:pPr>
            <w:r/>
            <w:r>
              <w:rPr>
                <w:b w:val="0"/>
                <w:sz w:val="17"/>
              </w:rPr>
              <w:t>Design</w:t>
            </w:r>
          </w:p>
        </w:tc>
        <w:tc>
          <w:tcPr>
            <w:tcW w:type="dxa" w:w="994"/>
            <w:shd w:fill="EAF2F8"/>
            <w:vAlign w:val="center"/>
          </w:tcPr>
          <w:p>
            <w:pPr>
              <w:jc w:val="center"/>
            </w:pPr>
            <w:r/>
            <w:r>
              <w:rPr>
                <w:b w:val="0"/>
                <w:sz w:val="17"/>
              </w:rPr>
              <w:t>RF</w:t>
            </w:r>
          </w:p>
        </w:tc>
        <w:tc>
          <w:tcPr>
            <w:tcW w:type="dxa" w:w="994"/>
            <w:shd w:fill="EAF2F8"/>
            <w:vAlign w:val="center"/>
          </w:tcPr>
          <w:p>
            <w:pPr>
              <w:jc w:val="center"/>
            </w:pPr>
            <w:r/>
            <w:r>
              <w:rPr>
                <w:b w:val="0"/>
                <w:sz w:val="17"/>
              </w:rPr>
              <w:t>45</w:t>
            </w:r>
          </w:p>
        </w:tc>
        <w:tc>
          <w:tcPr>
            <w:tcW w:type="dxa" w:w="994"/>
            <w:shd w:fill="EAF2F8"/>
            <w:vAlign w:val="center"/>
          </w:tcPr>
          <w:p>
            <w:pPr>
              <w:jc w:val="center"/>
            </w:pPr>
            <w:r/>
            <w:r>
              <w:rPr>
                <w:b w:val="0"/>
                <w:sz w:val="17"/>
              </w:rPr>
              <w:t>7</w:t>
            </w:r>
          </w:p>
        </w:tc>
        <w:tc>
          <w:tcPr>
            <w:tcW w:type="dxa" w:w="994"/>
            <w:shd w:fill="EAF2F8"/>
            <w:vAlign w:val="center"/>
          </w:tcPr>
          <w:p>
            <w:pPr>
              <w:jc w:val="center"/>
            </w:pPr>
            <w:r/>
            <w:r>
              <w:rPr>
                <w:b w:val="0"/>
                <w:sz w:val="17"/>
              </w:rPr>
              <w:t>0.210</w:t>
            </w:r>
          </w:p>
        </w:tc>
        <w:tc>
          <w:tcPr>
            <w:tcW w:type="dxa" w:w="994"/>
            <w:shd w:fill="EAF2F8"/>
            <w:vAlign w:val="center"/>
          </w:tcPr>
          <w:p>
            <w:pPr>
              <w:jc w:val="center"/>
            </w:pPr>
            <w:r/>
            <w:r>
              <w:rPr>
                <w:b w:val="0"/>
                <w:sz w:val="17"/>
              </w:rPr>
              <w:t>-0.517</w:t>
            </w:r>
          </w:p>
        </w:tc>
        <w:tc>
          <w:tcPr>
            <w:tcW w:type="dxa" w:w="994"/>
            <w:shd w:fill="EAF2F8"/>
            <w:vAlign w:val="center"/>
          </w:tcPr>
          <w:p>
            <w:pPr>
              <w:jc w:val="center"/>
            </w:pPr>
            <w:r/>
            <w:r>
              <w:rPr>
                <w:b w:val="0"/>
                <w:sz w:val="17"/>
              </w:rPr>
              <w:t>0.658</w:t>
            </w:r>
          </w:p>
        </w:tc>
        <w:tc>
          <w:tcPr>
            <w:tcW w:type="dxa" w:w="994"/>
            <w:shd w:fill="EAF2F8"/>
            <w:vAlign w:val="center"/>
          </w:tcPr>
          <w:p>
            <w:pPr>
              <w:jc w:val="center"/>
            </w:pPr>
            <w:r/>
            <w:r>
              <w:rPr>
                <w:b w:val="0"/>
                <w:sz w:val="17"/>
              </w:rPr>
              <w:t>19.843</w:t>
            </w:r>
          </w:p>
        </w:tc>
        <w:tc>
          <w:tcPr>
            <w:tcW w:type="dxa" w:w="994"/>
            <w:shd w:fill="EAF2F8"/>
            <w:vAlign w:val="center"/>
          </w:tcPr>
          <w:p>
            <w:pPr>
              <w:jc w:val="center"/>
            </w:pPr>
            <w:r/>
            <w:r>
              <w:rPr>
                <w:b w:val="0"/>
                <w:sz w:val="17"/>
              </w:rPr>
              <w:t>15.708</w:t>
            </w:r>
          </w:p>
        </w:tc>
      </w:tr>
      <w:tr>
        <w:tc>
          <w:tcPr>
            <w:tcW w:type="dxa" w:w="994"/>
            <w:vAlign w:val="center"/>
          </w:tcPr>
          <w:p>
            <w:pPr>
              <w:jc w:val="center"/>
            </w:pPr>
            <w:r/>
            <w:r>
              <w:rPr>
                <w:b w:val="0"/>
                <w:sz w:val="17"/>
              </w:rPr>
              <w:t>Distress</w:t>
            </w:r>
          </w:p>
        </w:tc>
        <w:tc>
          <w:tcPr>
            <w:tcW w:type="dxa" w:w="994"/>
            <w:vAlign w:val="center"/>
          </w:tcPr>
          <w:p>
            <w:pPr>
              <w:jc w:val="center"/>
            </w:pPr>
            <w:r/>
            <w:r>
              <w:rPr>
                <w:b w:val="0"/>
                <w:sz w:val="17"/>
              </w:rPr>
              <w:t>Monitoring</w:t>
            </w:r>
          </w:p>
        </w:tc>
        <w:tc>
          <w:tcPr>
            <w:tcW w:type="dxa" w:w="994"/>
            <w:vAlign w:val="center"/>
          </w:tcPr>
          <w:p>
            <w:pPr>
              <w:jc w:val="center"/>
            </w:pPr>
            <w:r/>
            <w:r>
              <w:rPr>
                <w:b w:val="0"/>
                <w:sz w:val="17"/>
              </w:rPr>
              <w:t>XGB</w:t>
            </w:r>
          </w:p>
        </w:tc>
        <w:tc>
          <w:tcPr>
            <w:tcW w:type="dxa" w:w="994"/>
            <w:vAlign w:val="center"/>
          </w:tcPr>
          <w:p>
            <w:pPr>
              <w:jc w:val="center"/>
            </w:pPr>
            <w:r/>
            <w:r>
              <w:rPr>
                <w:b w:val="0"/>
                <w:sz w:val="17"/>
              </w:rPr>
              <w:t>26</w:t>
            </w:r>
          </w:p>
        </w:tc>
        <w:tc>
          <w:tcPr>
            <w:tcW w:type="dxa" w:w="994"/>
            <w:vAlign w:val="center"/>
          </w:tcPr>
          <w:p>
            <w:pPr>
              <w:jc w:val="center"/>
            </w:pPr>
            <w:r/>
            <w:r>
              <w:rPr>
                <w:b w:val="0"/>
                <w:sz w:val="17"/>
              </w:rPr>
              <w:t>7</w:t>
            </w:r>
          </w:p>
        </w:tc>
        <w:tc>
          <w:tcPr>
            <w:tcW w:type="dxa" w:w="994"/>
            <w:vAlign w:val="center"/>
          </w:tcPr>
          <w:p>
            <w:pPr>
              <w:jc w:val="center"/>
            </w:pPr>
            <w:r/>
            <w:r>
              <w:rPr>
                <w:b w:val="0"/>
                <w:sz w:val="17"/>
              </w:rPr>
              <w:t>0.762</w:t>
            </w:r>
          </w:p>
        </w:tc>
        <w:tc>
          <w:tcPr>
            <w:tcW w:type="dxa" w:w="994"/>
            <w:vAlign w:val="center"/>
          </w:tcPr>
          <w:p>
            <w:pPr>
              <w:jc w:val="center"/>
            </w:pPr>
            <w:r/>
            <w:r>
              <w:rPr>
                <w:b w:val="0"/>
                <w:sz w:val="17"/>
              </w:rPr>
              <w:t>0.421</w:t>
            </w:r>
          </w:p>
        </w:tc>
        <w:tc>
          <w:tcPr>
            <w:tcW w:type="dxa" w:w="994"/>
            <w:vAlign w:val="center"/>
          </w:tcPr>
          <w:p>
            <w:pPr>
              <w:jc w:val="center"/>
            </w:pPr>
            <w:r/>
            <w:r>
              <w:rPr>
                <w:b w:val="0"/>
                <w:sz w:val="17"/>
              </w:rPr>
              <w:t>0.960</w:t>
            </w:r>
          </w:p>
        </w:tc>
        <w:tc>
          <w:tcPr>
            <w:tcW w:type="dxa" w:w="994"/>
            <w:vAlign w:val="center"/>
          </w:tcPr>
          <w:p>
            <w:pPr>
              <w:jc w:val="center"/>
            </w:pPr>
            <w:r/>
            <w:r>
              <w:rPr>
                <w:b w:val="0"/>
                <w:sz w:val="17"/>
              </w:rPr>
              <w:t>10.857</w:t>
            </w:r>
          </w:p>
        </w:tc>
        <w:tc>
          <w:tcPr>
            <w:tcW w:type="dxa" w:w="994"/>
            <w:vAlign w:val="center"/>
          </w:tcPr>
          <w:p>
            <w:pPr>
              <w:jc w:val="center"/>
            </w:pPr>
            <w:r/>
            <w:r>
              <w:rPr>
                <w:b w:val="0"/>
                <w:sz w:val="17"/>
              </w:rPr>
              <w:t>6.949</w:t>
            </w:r>
          </w:p>
        </w:tc>
      </w:tr>
      <w:tr>
        <w:tc>
          <w:tcPr>
            <w:tcW w:type="dxa" w:w="994"/>
            <w:shd w:fill="EAF2F8"/>
            <w:vAlign w:val="center"/>
          </w:tcPr>
          <w:p>
            <w:pPr>
              <w:jc w:val="center"/>
            </w:pPr>
            <w:r/>
            <w:r>
              <w:rPr>
                <w:b w:val="0"/>
                <w:sz w:val="17"/>
              </w:rPr>
              <w:t>Distress</w:t>
            </w:r>
          </w:p>
        </w:tc>
        <w:tc>
          <w:tcPr>
            <w:tcW w:type="dxa" w:w="994"/>
            <w:shd w:fill="EAF2F8"/>
            <w:vAlign w:val="center"/>
          </w:tcPr>
          <w:p>
            <w:pPr>
              <w:jc w:val="center"/>
            </w:pPr>
            <w:r/>
            <w:r>
              <w:rPr>
                <w:b w:val="0"/>
                <w:sz w:val="17"/>
              </w:rPr>
              <w:t>Monitoring</w:t>
            </w:r>
          </w:p>
        </w:tc>
        <w:tc>
          <w:tcPr>
            <w:tcW w:type="dxa" w:w="994"/>
            <w:shd w:fill="EAF2F8"/>
            <w:vAlign w:val="center"/>
          </w:tcPr>
          <w:p>
            <w:pPr>
              <w:jc w:val="center"/>
            </w:pPr>
            <w:r/>
            <w:r>
              <w:rPr>
                <w:b w:val="0"/>
                <w:sz w:val="17"/>
              </w:rPr>
              <w:t>RF</w:t>
            </w:r>
          </w:p>
        </w:tc>
        <w:tc>
          <w:tcPr>
            <w:tcW w:type="dxa" w:w="994"/>
            <w:shd w:fill="EAF2F8"/>
            <w:vAlign w:val="center"/>
          </w:tcPr>
          <w:p>
            <w:pPr>
              <w:jc w:val="center"/>
            </w:pPr>
            <w:r/>
            <w:r>
              <w:rPr>
                <w:b w:val="0"/>
                <w:sz w:val="17"/>
              </w:rPr>
              <w:t>26</w:t>
            </w:r>
          </w:p>
        </w:tc>
        <w:tc>
          <w:tcPr>
            <w:tcW w:type="dxa" w:w="994"/>
            <w:shd w:fill="EAF2F8"/>
            <w:vAlign w:val="center"/>
          </w:tcPr>
          <w:p>
            <w:pPr>
              <w:jc w:val="center"/>
            </w:pPr>
            <w:r/>
            <w:r>
              <w:rPr>
                <w:b w:val="0"/>
                <w:sz w:val="17"/>
              </w:rPr>
              <w:t>7</w:t>
            </w:r>
          </w:p>
        </w:tc>
        <w:tc>
          <w:tcPr>
            <w:tcW w:type="dxa" w:w="994"/>
            <w:shd w:fill="EAF2F8"/>
            <w:vAlign w:val="center"/>
          </w:tcPr>
          <w:p>
            <w:pPr>
              <w:jc w:val="center"/>
            </w:pPr>
            <w:r/>
            <w:r>
              <w:rPr>
                <w:b w:val="0"/>
                <w:sz w:val="17"/>
              </w:rPr>
              <w:t>0.741</w:t>
            </w:r>
          </w:p>
        </w:tc>
        <w:tc>
          <w:tcPr>
            <w:tcW w:type="dxa" w:w="994"/>
            <w:shd w:fill="EAF2F8"/>
            <w:vAlign w:val="center"/>
          </w:tcPr>
          <w:p>
            <w:pPr>
              <w:jc w:val="center"/>
            </w:pPr>
            <w:r/>
            <w:r>
              <w:rPr>
                <w:b w:val="0"/>
                <w:sz w:val="17"/>
              </w:rPr>
              <w:t>0.473</w:t>
            </w:r>
          </w:p>
        </w:tc>
        <w:tc>
          <w:tcPr>
            <w:tcW w:type="dxa" w:w="994"/>
            <w:shd w:fill="EAF2F8"/>
            <w:vAlign w:val="center"/>
          </w:tcPr>
          <w:p>
            <w:pPr>
              <w:jc w:val="center"/>
            </w:pPr>
            <w:r/>
            <w:r>
              <w:rPr>
                <w:b w:val="0"/>
                <w:sz w:val="17"/>
              </w:rPr>
              <w:t>0.909</w:t>
            </w:r>
          </w:p>
        </w:tc>
        <w:tc>
          <w:tcPr>
            <w:tcW w:type="dxa" w:w="994"/>
            <w:shd w:fill="EAF2F8"/>
            <w:vAlign w:val="center"/>
          </w:tcPr>
          <w:p>
            <w:pPr>
              <w:jc w:val="center"/>
            </w:pPr>
            <w:r/>
            <w:r>
              <w:rPr>
                <w:b w:val="0"/>
                <w:sz w:val="17"/>
              </w:rPr>
              <w:t>11.319</w:t>
            </w:r>
          </w:p>
        </w:tc>
        <w:tc>
          <w:tcPr>
            <w:tcW w:type="dxa" w:w="994"/>
            <w:shd w:fill="EAF2F8"/>
            <w:vAlign w:val="center"/>
          </w:tcPr>
          <w:p>
            <w:pPr>
              <w:jc w:val="center"/>
            </w:pPr>
            <w:r/>
            <w:r>
              <w:rPr>
                <w:b w:val="0"/>
                <w:sz w:val="17"/>
              </w:rPr>
              <w:t>8.460</w:t>
            </w:r>
          </w:p>
        </w:tc>
      </w:tr>
    </w:tbl>
    <w:p/>
    <w:p>
      <w:pPr>
        <w:pStyle w:val="Heading3"/>
        <w:spacing w:before="120" w:after="80"/>
      </w:pPr>
      <w:r>
        <w:t>4.4.1  Regime-Split Rutting Models</w:t>
      </w:r>
    </w:p>
    <w:p>
      <w:pPr>
        <w:spacing w:line="259" w:lineRule="auto" w:after="100"/>
      </w:pPr>
      <w:r>
        <w:t>The old chapter treated warm/freeze rutting splits as a fault-specific repair. The corrected pipeline no longer elevates that post-hoc split to a primary result because the article's main methodology emphasizes pre-specified target, task, and regional-transfer evaluations. Any future regime split should be reintroduced only as a pre-registered sensitivity analysis with held-out section counts and uncertainty intervals.</w:t>
      </w:r>
    </w:p>
    <w:p>
      <w:pPr>
        <w:pStyle w:val="Heading2"/>
        <w:spacing w:before="120" w:after="80"/>
      </w:pPr>
      <w:r>
        <w:t>4.5  Monitoring Task vs. Persistence Benchmarks (§3.9 Common Set)</w:t>
      </w:r>
    </w:p>
    <w:p>
      <w:pPr>
        <w:spacing w:line="259" w:lineRule="auto" w:after="100"/>
      </w:pPr>
      <w:r>
        <w:t>Monitoring models are compared with persistence on the same section/date rows. This prevents an optimistic comparison where a trained model and a naive baseline are evaluated on different data. On the common IRI set, absolute XGBoost monitoring has skill_vs_persist_k1 = --, while the delta-IRI sensitivity model has skill_vs_persist_k1 = --.</w:t>
      </w:r>
    </w:p>
    <w:p>
      <w:pPr>
        <w:spacing w:before="100" w:after="60"/>
      </w:pPr>
      <w:r>
        <w:rPr>
          <w:b/>
          <w:sz w:val="20"/>
        </w:rPr>
        <w:t>Table 4.6. Common-set monitoring and persistence comparison.</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shd w:fill="1F4E79"/>
            <w:vAlign w:val="center"/>
          </w:tcPr>
          <w:p>
            <w:pPr>
              <w:jc w:val="center"/>
            </w:pPr>
            <w:r/>
            <w:r>
              <w:rPr>
                <w:b/>
                <w:color w:val="FFFFFF"/>
                <w:sz w:val="17"/>
              </w:rPr>
              <w:t>Model</w:t>
            </w:r>
          </w:p>
        </w:tc>
        <w:tc>
          <w:tcPr>
            <w:tcW w:type="dxa" w:w="1656"/>
            <w:shd w:fill="1F4E79"/>
            <w:vAlign w:val="center"/>
          </w:tcPr>
          <w:p>
            <w:pPr>
              <w:jc w:val="center"/>
            </w:pPr>
            <w:r/>
            <w:r>
              <w:rPr>
                <w:b/>
                <w:color w:val="FFFFFF"/>
                <w:sz w:val="17"/>
              </w:rPr>
              <w:t>N</w:t>
            </w:r>
          </w:p>
        </w:tc>
        <w:tc>
          <w:tcPr>
            <w:tcW w:type="dxa" w:w="1656"/>
            <w:shd w:fill="1F4E79"/>
            <w:vAlign w:val="center"/>
          </w:tcPr>
          <w:p>
            <w:pPr>
              <w:jc w:val="center"/>
            </w:pPr>
            <w:r/>
            <w:r>
              <w:rPr>
                <w:b/>
                <w:color w:val="FFFFFF"/>
                <w:sz w:val="17"/>
              </w:rPr>
              <w:t>R2</w:t>
            </w:r>
          </w:p>
        </w:tc>
        <w:tc>
          <w:tcPr>
            <w:tcW w:type="dxa" w:w="1656"/>
            <w:shd w:fill="1F4E79"/>
            <w:vAlign w:val="center"/>
          </w:tcPr>
          <w:p>
            <w:pPr>
              <w:jc w:val="center"/>
            </w:pPr>
            <w:r/>
            <w:r>
              <w:rPr>
                <w:b/>
                <w:color w:val="FFFFFF"/>
                <w:sz w:val="17"/>
              </w:rPr>
              <w:t>RMSE</w:t>
            </w:r>
          </w:p>
        </w:tc>
        <w:tc>
          <w:tcPr>
            <w:tcW w:type="dxa" w:w="1656"/>
            <w:shd w:fill="1F4E79"/>
            <w:vAlign w:val="center"/>
          </w:tcPr>
          <w:p>
            <w:pPr>
              <w:jc w:val="center"/>
            </w:pPr>
            <w:r/>
            <w:r>
              <w:rPr>
                <w:b/>
                <w:color w:val="FFFFFF"/>
                <w:sz w:val="17"/>
              </w:rPr>
              <w:t>MAE</w:t>
            </w:r>
          </w:p>
        </w:tc>
        <w:tc>
          <w:tcPr>
            <w:tcW w:type="dxa" w:w="1656"/>
            <w:shd w:fill="1F4E79"/>
            <w:vAlign w:val="center"/>
          </w:tcPr>
          <w:p>
            <w:pPr>
              <w:jc w:val="center"/>
            </w:pPr>
            <w:r/>
            <w:r>
              <w:rPr>
                <w:b/>
                <w:color w:val="FFFFFF"/>
                <w:sz w:val="17"/>
              </w:rPr>
              <w:t>Skill vs k=1 persistence</w:t>
            </w:r>
          </w:p>
        </w:tc>
      </w:tr>
      <w:tr>
        <w:tc>
          <w:tcPr>
            <w:tcW w:type="dxa" w:w="1656"/>
            <w:vAlign w:val="center"/>
          </w:tcPr>
          <w:p>
            <w:pPr>
              <w:jc w:val="center"/>
            </w:pPr>
            <w:r/>
            <w:r>
              <w:rPr>
                <w:b w:val="0"/>
                <w:sz w:val="17"/>
              </w:rPr>
              <w:t>PERSIST K1 Common IRI</w:t>
            </w:r>
          </w:p>
        </w:tc>
        <w:tc>
          <w:tcPr>
            <w:tcW w:type="dxa" w:w="1656"/>
            <w:vAlign w:val="center"/>
          </w:tcPr>
          <w:p>
            <w:pPr>
              <w:jc w:val="center"/>
            </w:pPr>
            <w:r/>
            <w:r>
              <w:rPr>
                <w:b w:val="0"/>
                <w:sz w:val="17"/>
              </w:rPr>
              <w:t>32</w:t>
            </w:r>
          </w:p>
        </w:tc>
        <w:tc>
          <w:tcPr>
            <w:tcW w:type="dxa" w:w="1656"/>
            <w:vAlign w:val="center"/>
          </w:tcPr>
          <w:p>
            <w:pPr>
              <w:jc w:val="center"/>
            </w:pPr>
            <w:r/>
            <w:r>
              <w:rPr>
                <w:b w:val="0"/>
                <w:sz w:val="17"/>
              </w:rPr>
              <w:t>0.853</w:t>
            </w:r>
          </w:p>
        </w:tc>
        <w:tc>
          <w:tcPr>
            <w:tcW w:type="dxa" w:w="1656"/>
            <w:vAlign w:val="center"/>
          </w:tcPr>
          <w:p>
            <w:pPr>
              <w:jc w:val="center"/>
            </w:pPr>
            <w:r/>
            <w:r>
              <w:rPr>
                <w:b w:val="0"/>
                <w:sz w:val="17"/>
              </w:rPr>
              <w:t>0.211</w:t>
            </w:r>
          </w:p>
        </w:tc>
        <w:tc>
          <w:tcPr>
            <w:tcW w:type="dxa" w:w="1656"/>
            <w:vAlign w:val="center"/>
          </w:tcPr>
          <w:p>
            <w:pPr>
              <w:jc w:val="center"/>
            </w:pPr>
            <w:r/>
            <w:r>
              <w:rPr>
                <w:b w:val="0"/>
                <w:sz w:val="17"/>
              </w:rPr>
              <w:t>0.120</w:t>
            </w:r>
          </w:p>
        </w:tc>
        <w:tc>
          <w:tcPr>
            <w:tcW w:type="dxa" w:w="1656"/>
            <w:vAlign w:val="center"/>
          </w:tcPr>
          <w:p>
            <w:pPr>
              <w:jc w:val="center"/>
            </w:pPr>
            <w:r/>
            <w:r>
              <w:rPr>
                <w:b w:val="0"/>
                <w:sz w:val="17"/>
              </w:rPr>
              <w:t>--</w:t>
            </w:r>
          </w:p>
        </w:tc>
      </w:tr>
      <w:tr>
        <w:tc>
          <w:tcPr>
            <w:tcW w:type="dxa" w:w="1656"/>
            <w:shd w:fill="EAF2F8"/>
            <w:vAlign w:val="center"/>
          </w:tcPr>
          <w:p>
            <w:pPr>
              <w:jc w:val="center"/>
            </w:pPr>
            <w:r/>
            <w:r>
              <w:rPr>
                <w:b w:val="0"/>
                <w:sz w:val="17"/>
              </w:rPr>
              <w:t>PERSIST K2 Common IRI</w:t>
            </w:r>
          </w:p>
        </w:tc>
        <w:tc>
          <w:tcPr>
            <w:tcW w:type="dxa" w:w="1656"/>
            <w:shd w:fill="EAF2F8"/>
            <w:vAlign w:val="center"/>
          </w:tcPr>
          <w:p>
            <w:pPr>
              <w:jc w:val="center"/>
            </w:pPr>
            <w:r/>
            <w:r>
              <w:rPr>
                <w:b w:val="0"/>
                <w:sz w:val="17"/>
              </w:rPr>
              <w:t>32</w:t>
            </w:r>
          </w:p>
        </w:tc>
        <w:tc>
          <w:tcPr>
            <w:tcW w:type="dxa" w:w="1656"/>
            <w:shd w:fill="EAF2F8"/>
            <w:vAlign w:val="center"/>
          </w:tcPr>
          <w:p>
            <w:pPr>
              <w:jc w:val="center"/>
            </w:pPr>
            <w:r/>
            <w:r>
              <w:rPr>
                <w:b w:val="0"/>
                <w:sz w:val="17"/>
              </w:rPr>
              <w:t>0.853</w:t>
            </w:r>
          </w:p>
        </w:tc>
        <w:tc>
          <w:tcPr>
            <w:tcW w:type="dxa" w:w="1656"/>
            <w:shd w:fill="EAF2F8"/>
            <w:vAlign w:val="center"/>
          </w:tcPr>
          <w:p>
            <w:pPr>
              <w:jc w:val="center"/>
            </w:pPr>
            <w:r/>
            <w:r>
              <w:rPr>
                <w:b w:val="0"/>
                <w:sz w:val="17"/>
              </w:rPr>
              <w:t>0.211</w:t>
            </w:r>
          </w:p>
        </w:tc>
        <w:tc>
          <w:tcPr>
            <w:tcW w:type="dxa" w:w="1656"/>
            <w:shd w:fill="EAF2F8"/>
            <w:vAlign w:val="center"/>
          </w:tcPr>
          <w:p>
            <w:pPr>
              <w:jc w:val="center"/>
            </w:pPr>
            <w:r/>
            <w:r>
              <w:rPr>
                <w:b w:val="0"/>
                <w:sz w:val="17"/>
              </w:rPr>
              <w:t>0.120</w:t>
            </w:r>
          </w:p>
        </w:tc>
        <w:tc>
          <w:tcPr>
            <w:tcW w:type="dxa" w:w="1656"/>
            <w:shd w:fill="EAF2F8"/>
            <w:vAlign w:val="center"/>
          </w:tcPr>
          <w:p>
            <w:pPr>
              <w:jc w:val="center"/>
            </w:pPr>
            <w:r/>
            <w:r>
              <w:rPr>
                <w:b w:val="0"/>
                <w:sz w:val="17"/>
              </w:rPr>
              <w:t>--</w:t>
            </w:r>
          </w:p>
        </w:tc>
      </w:tr>
      <w:tr>
        <w:tc>
          <w:tcPr>
            <w:tcW w:type="dxa" w:w="1656"/>
            <w:vAlign w:val="center"/>
          </w:tcPr>
          <w:p>
            <w:pPr>
              <w:jc w:val="center"/>
            </w:pPr>
            <w:r/>
            <w:r>
              <w:rPr>
                <w:b w:val="0"/>
                <w:sz w:val="17"/>
              </w:rPr>
              <w:t>PERSIST K3 Common IRI</w:t>
            </w:r>
          </w:p>
        </w:tc>
        <w:tc>
          <w:tcPr>
            <w:tcW w:type="dxa" w:w="1656"/>
            <w:vAlign w:val="center"/>
          </w:tcPr>
          <w:p>
            <w:pPr>
              <w:jc w:val="center"/>
            </w:pPr>
            <w:r/>
            <w:r>
              <w:rPr>
                <w:b w:val="0"/>
                <w:sz w:val="17"/>
              </w:rPr>
              <w:t>32</w:t>
            </w:r>
          </w:p>
        </w:tc>
        <w:tc>
          <w:tcPr>
            <w:tcW w:type="dxa" w:w="1656"/>
            <w:vAlign w:val="center"/>
          </w:tcPr>
          <w:p>
            <w:pPr>
              <w:jc w:val="center"/>
            </w:pPr>
            <w:r/>
            <w:r>
              <w:rPr>
                <w:b w:val="0"/>
                <w:sz w:val="17"/>
              </w:rPr>
              <w:t>0.853</w:t>
            </w:r>
          </w:p>
        </w:tc>
        <w:tc>
          <w:tcPr>
            <w:tcW w:type="dxa" w:w="1656"/>
            <w:vAlign w:val="center"/>
          </w:tcPr>
          <w:p>
            <w:pPr>
              <w:jc w:val="center"/>
            </w:pPr>
            <w:r/>
            <w:r>
              <w:rPr>
                <w:b w:val="0"/>
                <w:sz w:val="17"/>
              </w:rPr>
              <w:t>0.211</w:t>
            </w:r>
          </w:p>
        </w:tc>
        <w:tc>
          <w:tcPr>
            <w:tcW w:type="dxa" w:w="1656"/>
            <w:vAlign w:val="center"/>
          </w:tcPr>
          <w:p>
            <w:pPr>
              <w:jc w:val="center"/>
            </w:pPr>
            <w:r/>
            <w:r>
              <w:rPr>
                <w:b w:val="0"/>
                <w:sz w:val="17"/>
              </w:rPr>
              <w:t>0.120</w:t>
            </w:r>
          </w:p>
        </w:tc>
        <w:tc>
          <w:tcPr>
            <w:tcW w:type="dxa" w:w="1656"/>
            <w:vAlign w:val="center"/>
          </w:tcPr>
          <w:p>
            <w:pPr>
              <w:jc w:val="center"/>
            </w:pPr>
            <w:r/>
            <w:r>
              <w:rPr>
                <w:b w:val="0"/>
                <w:sz w:val="17"/>
              </w:rPr>
              <w:t>--</w:t>
            </w:r>
          </w:p>
        </w:tc>
      </w:tr>
      <w:tr>
        <w:tc>
          <w:tcPr>
            <w:tcW w:type="dxa" w:w="1656"/>
            <w:shd w:fill="EAF2F8"/>
            <w:vAlign w:val="center"/>
          </w:tcPr>
          <w:p>
            <w:pPr>
              <w:jc w:val="center"/>
            </w:pPr>
            <w:r/>
            <w:r>
              <w:rPr>
                <w:b w:val="0"/>
                <w:sz w:val="17"/>
              </w:rPr>
              <w:t>XGB Monitoring Common IRI</w:t>
            </w:r>
          </w:p>
        </w:tc>
        <w:tc>
          <w:tcPr>
            <w:tcW w:type="dxa" w:w="1656"/>
            <w:shd w:fill="EAF2F8"/>
            <w:vAlign w:val="center"/>
          </w:tcPr>
          <w:p>
            <w:pPr>
              <w:jc w:val="center"/>
            </w:pPr>
            <w:r/>
            <w:r>
              <w:rPr>
                <w:b w:val="0"/>
                <w:sz w:val="17"/>
              </w:rPr>
              <w:t>32</w:t>
            </w:r>
          </w:p>
        </w:tc>
        <w:tc>
          <w:tcPr>
            <w:tcW w:type="dxa" w:w="1656"/>
            <w:shd w:fill="EAF2F8"/>
            <w:vAlign w:val="center"/>
          </w:tcPr>
          <w:p>
            <w:pPr>
              <w:jc w:val="center"/>
            </w:pPr>
            <w:r/>
            <w:r>
              <w:rPr>
                <w:b w:val="0"/>
                <w:sz w:val="17"/>
              </w:rPr>
              <w:t>0.733</w:t>
            </w:r>
          </w:p>
        </w:tc>
        <w:tc>
          <w:tcPr>
            <w:tcW w:type="dxa" w:w="1656"/>
            <w:shd w:fill="EAF2F8"/>
            <w:vAlign w:val="center"/>
          </w:tcPr>
          <w:p>
            <w:pPr>
              <w:jc w:val="center"/>
            </w:pPr>
            <w:r/>
            <w:r>
              <w:rPr>
                <w:b w:val="0"/>
                <w:sz w:val="17"/>
              </w:rPr>
              <w:t>0.284</w:t>
            </w:r>
          </w:p>
        </w:tc>
        <w:tc>
          <w:tcPr>
            <w:tcW w:type="dxa" w:w="1656"/>
            <w:shd w:fill="EAF2F8"/>
            <w:vAlign w:val="center"/>
          </w:tcPr>
          <w:p>
            <w:pPr>
              <w:jc w:val="center"/>
            </w:pPr>
            <w:r/>
            <w:r>
              <w:rPr>
                <w:b w:val="0"/>
                <w:sz w:val="17"/>
              </w:rPr>
              <w:t>0.178</w:t>
            </w:r>
          </w:p>
        </w:tc>
        <w:tc>
          <w:tcPr>
            <w:tcW w:type="dxa" w:w="1656"/>
            <w:shd w:fill="EAF2F8"/>
            <w:vAlign w:val="center"/>
          </w:tcPr>
          <w:p>
            <w:pPr>
              <w:jc w:val="center"/>
            </w:pPr>
            <w:r/>
            <w:r>
              <w:rPr>
                <w:b w:val="0"/>
                <w:sz w:val="17"/>
              </w:rPr>
              <w:t>--</w:t>
            </w:r>
          </w:p>
        </w:tc>
      </w:tr>
      <w:tr>
        <w:tc>
          <w:tcPr>
            <w:tcW w:type="dxa" w:w="1656"/>
            <w:vAlign w:val="center"/>
          </w:tcPr>
          <w:p>
            <w:pPr>
              <w:jc w:val="center"/>
            </w:pPr>
            <w:r/>
            <w:r>
              <w:rPr>
                <w:b w:val="0"/>
                <w:sz w:val="17"/>
              </w:rPr>
              <w:t>RF Monitoring Common IRI</w:t>
            </w:r>
          </w:p>
        </w:tc>
        <w:tc>
          <w:tcPr>
            <w:tcW w:type="dxa" w:w="1656"/>
            <w:vAlign w:val="center"/>
          </w:tcPr>
          <w:p>
            <w:pPr>
              <w:jc w:val="center"/>
            </w:pPr>
            <w:r/>
            <w:r>
              <w:rPr>
                <w:b w:val="0"/>
                <w:sz w:val="17"/>
              </w:rPr>
              <w:t>32</w:t>
            </w:r>
          </w:p>
        </w:tc>
        <w:tc>
          <w:tcPr>
            <w:tcW w:type="dxa" w:w="1656"/>
            <w:vAlign w:val="center"/>
          </w:tcPr>
          <w:p>
            <w:pPr>
              <w:jc w:val="center"/>
            </w:pPr>
            <w:r/>
            <w:r>
              <w:rPr>
                <w:b w:val="0"/>
                <w:sz w:val="17"/>
              </w:rPr>
              <w:t>0.727</w:t>
            </w:r>
          </w:p>
        </w:tc>
        <w:tc>
          <w:tcPr>
            <w:tcW w:type="dxa" w:w="1656"/>
            <w:vAlign w:val="center"/>
          </w:tcPr>
          <w:p>
            <w:pPr>
              <w:jc w:val="center"/>
            </w:pPr>
            <w:r/>
            <w:r>
              <w:rPr>
                <w:b w:val="0"/>
                <w:sz w:val="17"/>
              </w:rPr>
              <w:t>0.287</w:t>
            </w:r>
          </w:p>
        </w:tc>
        <w:tc>
          <w:tcPr>
            <w:tcW w:type="dxa" w:w="1656"/>
            <w:vAlign w:val="center"/>
          </w:tcPr>
          <w:p>
            <w:pPr>
              <w:jc w:val="center"/>
            </w:pPr>
            <w:r/>
            <w:r>
              <w:rPr>
                <w:b w:val="0"/>
                <w:sz w:val="17"/>
              </w:rPr>
              <w:t>0.162</w:t>
            </w:r>
          </w:p>
        </w:tc>
        <w:tc>
          <w:tcPr>
            <w:tcW w:type="dxa" w:w="1656"/>
            <w:vAlign w:val="center"/>
          </w:tcPr>
          <w:p>
            <w:pPr>
              <w:jc w:val="center"/>
            </w:pPr>
            <w:r/>
            <w:r>
              <w:rPr>
                <w:b w:val="0"/>
                <w:sz w:val="17"/>
              </w:rPr>
              <w:t>--</w:t>
            </w:r>
          </w:p>
        </w:tc>
      </w:tr>
      <w:tr>
        <w:tc>
          <w:tcPr>
            <w:tcW w:type="dxa" w:w="1656"/>
            <w:shd w:fill="EAF2F8"/>
            <w:vAlign w:val="center"/>
          </w:tcPr>
          <w:p>
            <w:pPr>
              <w:jc w:val="center"/>
            </w:pPr>
            <w:r/>
            <w:r>
              <w:rPr>
                <w:b w:val="0"/>
                <w:sz w:val="17"/>
              </w:rPr>
              <w:t>XGB Monitoring Delta Common IRI</w:t>
            </w:r>
          </w:p>
        </w:tc>
        <w:tc>
          <w:tcPr>
            <w:tcW w:type="dxa" w:w="1656"/>
            <w:shd w:fill="EAF2F8"/>
            <w:vAlign w:val="center"/>
          </w:tcPr>
          <w:p>
            <w:pPr>
              <w:jc w:val="center"/>
            </w:pPr>
            <w:r/>
            <w:r>
              <w:rPr>
                <w:b w:val="0"/>
                <w:sz w:val="17"/>
              </w:rPr>
              <w:t>32</w:t>
            </w:r>
          </w:p>
        </w:tc>
        <w:tc>
          <w:tcPr>
            <w:tcW w:type="dxa" w:w="1656"/>
            <w:shd w:fill="EAF2F8"/>
            <w:vAlign w:val="center"/>
          </w:tcPr>
          <w:p>
            <w:pPr>
              <w:jc w:val="center"/>
            </w:pPr>
            <w:r/>
            <w:r>
              <w:rPr>
                <w:b w:val="0"/>
                <w:sz w:val="17"/>
              </w:rPr>
              <w:t>0.940</w:t>
            </w:r>
          </w:p>
        </w:tc>
        <w:tc>
          <w:tcPr>
            <w:tcW w:type="dxa" w:w="1656"/>
            <w:shd w:fill="EAF2F8"/>
            <w:vAlign w:val="center"/>
          </w:tcPr>
          <w:p>
            <w:pPr>
              <w:jc w:val="center"/>
            </w:pPr>
            <w:r/>
            <w:r>
              <w:rPr>
                <w:b w:val="0"/>
                <w:sz w:val="17"/>
              </w:rPr>
              <w:t>0.134</w:t>
            </w:r>
          </w:p>
        </w:tc>
        <w:tc>
          <w:tcPr>
            <w:tcW w:type="dxa" w:w="1656"/>
            <w:shd w:fill="EAF2F8"/>
            <w:vAlign w:val="center"/>
          </w:tcPr>
          <w:p>
            <w:pPr>
              <w:jc w:val="center"/>
            </w:pPr>
            <w:r/>
            <w:r>
              <w:rPr>
                <w:b w:val="0"/>
                <w:sz w:val="17"/>
              </w:rPr>
              <w:t>0.100</w:t>
            </w:r>
          </w:p>
        </w:tc>
        <w:tc>
          <w:tcPr>
            <w:tcW w:type="dxa" w:w="1656"/>
            <w:shd w:fill="EAF2F8"/>
            <w:vAlign w:val="center"/>
          </w:tcPr>
          <w:p>
            <w:pPr>
              <w:jc w:val="center"/>
            </w:pPr>
            <w:r/>
            <w:r>
              <w:rPr>
                <w:b w:val="0"/>
                <w:sz w:val="17"/>
              </w:rPr>
              <w:t>0.363</w:t>
            </w:r>
          </w:p>
        </w:tc>
      </w:tr>
      <w:tr>
        <w:tc>
          <w:tcPr>
            <w:tcW w:type="dxa" w:w="1656"/>
            <w:vAlign w:val="center"/>
          </w:tcPr>
          <w:p>
            <w:pPr>
              <w:jc w:val="center"/>
            </w:pPr>
            <w:r/>
            <w:r>
              <w:rPr>
                <w:b w:val="0"/>
                <w:sz w:val="17"/>
              </w:rPr>
              <w:t>RF Monitoring Delta Common IRI</w:t>
            </w:r>
          </w:p>
        </w:tc>
        <w:tc>
          <w:tcPr>
            <w:tcW w:type="dxa" w:w="1656"/>
            <w:vAlign w:val="center"/>
          </w:tcPr>
          <w:p>
            <w:pPr>
              <w:jc w:val="center"/>
            </w:pPr>
            <w:r/>
            <w:r>
              <w:rPr>
                <w:b w:val="0"/>
                <w:sz w:val="17"/>
              </w:rPr>
              <w:t>32</w:t>
            </w:r>
          </w:p>
        </w:tc>
        <w:tc>
          <w:tcPr>
            <w:tcW w:type="dxa" w:w="1656"/>
            <w:vAlign w:val="center"/>
          </w:tcPr>
          <w:p>
            <w:pPr>
              <w:jc w:val="center"/>
            </w:pPr>
            <w:r/>
            <w:r>
              <w:rPr>
                <w:b w:val="0"/>
                <w:sz w:val="17"/>
              </w:rPr>
              <w:t>0.957</w:t>
            </w:r>
          </w:p>
        </w:tc>
        <w:tc>
          <w:tcPr>
            <w:tcW w:type="dxa" w:w="1656"/>
            <w:vAlign w:val="center"/>
          </w:tcPr>
          <w:p>
            <w:pPr>
              <w:jc w:val="center"/>
            </w:pPr>
            <w:r/>
            <w:r>
              <w:rPr>
                <w:b w:val="0"/>
                <w:sz w:val="17"/>
              </w:rPr>
              <w:t>0.114</w:t>
            </w:r>
          </w:p>
        </w:tc>
        <w:tc>
          <w:tcPr>
            <w:tcW w:type="dxa" w:w="1656"/>
            <w:vAlign w:val="center"/>
          </w:tcPr>
          <w:p>
            <w:pPr>
              <w:jc w:val="center"/>
            </w:pPr>
            <w:r/>
            <w:r>
              <w:rPr>
                <w:b w:val="0"/>
                <w:sz w:val="17"/>
              </w:rPr>
              <w:t>0.081</w:t>
            </w:r>
          </w:p>
        </w:tc>
        <w:tc>
          <w:tcPr>
            <w:tcW w:type="dxa" w:w="1656"/>
            <w:vAlign w:val="center"/>
          </w:tcPr>
          <w:p>
            <w:pPr>
              <w:jc w:val="center"/>
            </w:pPr>
            <w:r/>
            <w:r>
              <w:rPr>
                <w:b w:val="0"/>
                <w:sz w:val="17"/>
              </w:rPr>
              <w:t>0.458</w:t>
            </w:r>
          </w:p>
        </w:tc>
      </w:tr>
      <w:tr>
        <w:tc>
          <w:tcPr>
            <w:tcW w:type="dxa" w:w="1656"/>
            <w:shd w:fill="EAF2F8"/>
            <w:vAlign w:val="center"/>
          </w:tcPr>
          <w:p>
            <w:pPr>
              <w:jc w:val="center"/>
            </w:pPr>
            <w:r/>
            <w:r>
              <w:rPr>
                <w:b w:val="0"/>
                <w:sz w:val="17"/>
              </w:rPr>
              <w:t>PERSIST K1 Common Rutting</w:t>
            </w:r>
          </w:p>
        </w:tc>
        <w:tc>
          <w:tcPr>
            <w:tcW w:type="dxa" w:w="1656"/>
            <w:shd w:fill="EAF2F8"/>
            <w:vAlign w:val="center"/>
          </w:tcPr>
          <w:p>
            <w:pPr>
              <w:jc w:val="center"/>
            </w:pPr>
            <w:r/>
            <w:r>
              <w:rPr>
                <w:b w:val="0"/>
                <w:sz w:val="17"/>
              </w:rPr>
              <w:t>22</w:t>
            </w:r>
          </w:p>
        </w:tc>
        <w:tc>
          <w:tcPr>
            <w:tcW w:type="dxa" w:w="1656"/>
            <w:shd w:fill="EAF2F8"/>
            <w:vAlign w:val="center"/>
          </w:tcPr>
          <w:p>
            <w:pPr>
              <w:jc w:val="center"/>
            </w:pPr>
            <w:r/>
            <w:r>
              <w:rPr>
                <w:b w:val="0"/>
                <w:sz w:val="17"/>
              </w:rPr>
              <w:t>0.810</w:t>
            </w:r>
          </w:p>
        </w:tc>
        <w:tc>
          <w:tcPr>
            <w:tcW w:type="dxa" w:w="1656"/>
            <w:shd w:fill="EAF2F8"/>
            <w:vAlign w:val="center"/>
          </w:tcPr>
          <w:p>
            <w:pPr>
              <w:jc w:val="center"/>
            </w:pPr>
            <w:r/>
            <w:r>
              <w:rPr>
                <w:b w:val="0"/>
                <w:sz w:val="17"/>
              </w:rPr>
              <w:t>1.492</w:t>
            </w:r>
          </w:p>
        </w:tc>
        <w:tc>
          <w:tcPr>
            <w:tcW w:type="dxa" w:w="1656"/>
            <w:shd w:fill="EAF2F8"/>
            <w:vAlign w:val="center"/>
          </w:tcPr>
          <w:p>
            <w:pPr>
              <w:jc w:val="center"/>
            </w:pPr>
            <w:r/>
            <w:r>
              <w:rPr>
                <w:b w:val="0"/>
                <w:sz w:val="17"/>
              </w:rPr>
              <w:t>0.955</w:t>
            </w:r>
          </w:p>
        </w:tc>
        <w:tc>
          <w:tcPr>
            <w:tcW w:type="dxa" w:w="1656"/>
            <w:shd w:fill="EAF2F8"/>
            <w:vAlign w:val="center"/>
          </w:tcPr>
          <w:p>
            <w:pPr>
              <w:jc w:val="center"/>
            </w:pPr>
            <w:r/>
            <w:r>
              <w:rPr>
                <w:b w:val="0"/>
                <w:sz w:val="17"/>
              </w:rPr>
              <w:t>--</w:t>
            </w:r>
          </w:p>
        </w:tc>
      </w:tr>
      <w:tr>
        <w:tc>
          <w:tcPr>
            <w:tcW w:type="dxa" w:w="1656"/>
            <w:vAlign w:val="center"/>
          </w:tcPr>
          <w:p>
            <w:pPr>
              <w:jc w:val="center"/>
            </w:pPr>
            <w:r/>
            <w:r>
              <w:rPr>
                <w:b w:val="0"/>
                <w:sz w:val="17"/>
              </w:rPr>
              <w:t>PERSIST K2 Common Rutting</w:t>
            </w:r>
          </w:p>
        </w:tc>
        <w:tc>
          <w:tcPr>
            <w:tcW w:type="dxa" w:w="1656"/>
            <w:vAlign w:val="center"/>
          </w:tcPr>
          <w:p>
            <w:pPr>
              <w:jc w:val="center"/>
            </w:pPr>
            <w:r/>
            <w:r>
              <w:rPr>
                <w:b w:val="0"/>
                <w:sz w:val="17"/>
              </w:rPr>
              <w:t>22</w:t>
            </w:r>
          </w:p>
        </w:tc>
        <w:tc>
          <w:tcPr>
            <w:tcW w:type="dxa" w:w="1656"/>
            <w:vAlign w:val="center"/>
          </w:tcPr>
          <w:p>
            <w:pPr>
              <w:jc w:val="center"/>
            </w:pPr>
            <w:r/>
            <w:r>
              <w:rPr>
                <w:b w:val="0"/>
                <w:sz w:val="17"/>
              </w:rPr>
              <w:t>0.810</w:t>
            </w:r>
          </w:p>
        </w:tc>
        <w:tc>
          <w:tcPr>
            <w:tcW w:type="dxa" w:w="1656"/>
            <w:vAlign w:val="center"/>
          </w:tcPr>
          <w:p>
            <w:pPr>
              <w:jc w:val="center"/>
            </w:pPr>
            <w:r/>
            <w:r>
              <w:rPr>
                <w:b w:val="0"/>
                <w:sz w:val="17"/>
              </w:rPr>
              <w:t>1.492</w:t>
            </w:r>
          </w:p>
        </w:tc>
        <w:tc>
          <w:tcPr>
            <w:tcW w:type="dxa" w:w="1656"/>
            <w:vAlign w:val="center"/>
          </w:tcPr>
          <w:p>
            <w:pPr>
              <w:jc w:val="center"/>
            </w:pPr>
            <w:r/>
            <w:r>
              <w:rPr>
                <w:b w:val="0"/>
                <w:sz w:val="17"/>
              </w:rPr>
              <w:t>0.955</w:t>
            </w:r>
          </w:p>
        </w:tc>
        <w:tc>
          <w:tcPr>
            <w:tcW w:type="dxa" w:w="1656"/>
            <w:vAlign w:val="center"/>
          </w:tcPr>
          <w:p>
            <w:pPr>
              <w:jc w:val="center"/>
            </w:pPr>
            <w:r/>
            <w:r>
              <w:rPr>
                <w:b w:val="0"/>
                <w:sz w:val="17"/>
              </w:rPr>
              <w:t>--</w:t>
            </w:r>
          </w:p>
        </w:tc>
      </w:tr>
      <w:tr>
        <w:tc>
          <w:tcPr>
            <w:tcW w:type="dxa" w:w="1656"/>
            <w:shd w:fill="EAF2F8"/>
            <w:vAlign w:val="center"/>
          </w:tcPr>
          <w:p>
            <w:pPr>
              <w:jc w:val="center"/>
            </w:pPr>
            <w:r/>
            <w:r>
              <w:rPr>
                <w:b w:val="0"/>
                <w:sz w:val="17"/>
              </w:rPr>
              <w:t>PERSIST K3 Common Rutting</w:t>
            </w:r>
          </w:p>
        </w:tc>
        <w:tc>
          <w:tcPr>
            <w:tcW w:type="dxa" w:w="1656"/>
            <w:shd w:fill="EAF2F8"/>
            <w:vAlign w:val="center"/>
          </w:tcPr>
          <w:p>
            <w:pPr>
              <w:jc w:val="center"/>
            </w:pPr>
            <w:r/>
            <w:r>
              <w:rPr>
                <w:b w:val="0"/>
                <w:sz w:val="17"/>
              </w:rPr>
              <w:t>22</w:t>
            </w:r>
          </w:p>
        </w:tc>
        <w:tc>
          <w:tcPr>
            <w:tcW w:type="dxa" w:w="1656"/>
            <w:shd w:fill="EAF2F8"/>
            <w:vAlign w:val="center"/>
          </w:tcPr>
          <w:p>
            <w:pPr>
              <w:jc w:val="center"/>
            </w:pPr>
            <w:r/>
            <w:r>
              <w:rPr>
                <w:b w:val="0"/>
                <w:sz w:val="17"/>
              </w:rPr>
              <w:t>0.810</w:t>
            </w:r>
          </w:p>
        </w:tc>
        <w:tc>
          <w:tcPr>
            <w:tcW w:type="dxa" w:w="1656"/>
            <w:shd w:fill="EAF2F8"/>
            <w:vAlign w:val="center"/>
          </w:tcPr>
          <w:p>
            <w:pPr>
              <w:jc w:val="center"/>
            </w:pPr>
            <w:r/>
            <w:r>
              <w:rPr>
                <w:b w:val="0"/>
                <w:sz w:val="17"/>
              </w:rPr>
              <w:t>1.492</w:t>
            </w:r>
          </w:p>
        </w:tc>
        <w:tc>
          <w:tcPr>
            <w:tcW w:type="dxa" w:w="1656"/>
            <w:shd w:fill="EAF2F8"/>
            <w:vAlign w:val="center"/>
          </w:tcPr>
          <w:p>
            <w:pPr>
              <w:jc w:val="center"/>
            </w:pPr>
            <w:r/>
            <w:r>
              <w:rPr>
                <w:b w:val="0"/>
                <w:sz w:val="17"/>
              </w:rPr>
              <w:t>0.955</w:t>
            </w:r>
          </w:p>
        </w:tc>
        <w:tc>
          <w:tcPr>
            <w:tcW w:type="dxa" w:w="1656"/>
            <w:shd w:fill="EAF2F8"/>
            <w:vAlign w:val="center"/>
          </w:tcPr>
          <w:p>
            <w:pPr>
              <w:jc w:val="center"/>
            </w:pPr>
            <w:r/>
            <w:r>
              <w:rPr>
                <w:b w:val="0"/>
                <w:sz w:val="17"/>
              </w:rPr>
              <w:t>--</w:t>
            </w:r>
          </w:p>
        </w:tc>
      </w:tr>
      <w:tr>
        <w:tc>
          <w:tcPr>
            <w:tcW w:type="dxa" w:w="1656"/>
            <w:vAlign w:val="center"/>
          </w:tcPr>
          <w:p>
            <w:pPr>
              <w:jc w:val="center"/>
            </w:pPr>
            <w:r/>
            <w:r>
              <w:rPr>
                <w:b w:val="0"/>
                <w:sz w:val="17"/>
              </w:rPr>
              <w:t>XGB Monitoring Common Rutting</w:t>
            </w:r>
          </w:p>
        </w:tc>
        <w:tc>
          <w:tcPr>
            <w:tcW w:type="dxa" w:w="1656"/>
            <w:vAlign w:val="center"/>
          </w:tcPr>
          <w:p>
            <w:pPr>
              <w:jc w:val="center"/>
            </w:pPr>
            <w:r/>
            <w:r>
              <w:rPr>
                <w:b w:val="0"/>
                <w:sz w:val="17"/>
              </w:rPr>
              <w:t>22</w:t>
            </w:r>
          </w:p>
        </w:tc>
        <w:tc>
          <w:tcPr>
            <w:tcW w:type="dxa" w:w="1656"/>
            <w:vAlign w:val="center"/>
          </w:tcPr>
          <w:p>
            <w:pPr>
              <w:jc w:val="center"/>
            </w:pPr>
            <w:r/>
            <w:r>
              <w:rPr>
                <w:b w:val="0"/>
                <w:sz w:val="17"/>
              </w:rPr>
              <w:t>0.787</w:t>
            </w:r>
          </w:p>
        </w:tc>
        <w:tc>
          <w:tcPr>
            <w:tcW w:type="dxa" w:w="1656"/>
            <w:vAlign w:val="center"/>
          </w:tcPr>
          <w:p>
            <w:pPr>
              <w:jc w:val="center"/>
            </w:pPr>
            <w:r/>
            <w:r>
              <w:rPr>
                <w:b w:val="0"/>
                <w:sz w:val="17"/>
              </w:rPr>
              <w:t>1.579</w:t>
            </w:r>
          </w:p>
        </w:tc>
        <w:tc>
          <w:tcPr>
            <w:tcW w:type="dxa" w:w="1656"/>
            <w:vAlign w:val="center"/>
          </w:tcPr>
          <w:p>
            <w:pPr>
              <w:jc w:val="center"/>
            </w:pPr>
            <w:r/>
            <w:r>
              <w:rPr>
                <w:b w:val="0"/>
                <w:sz w:val="17"/>
              </w:rPr>
              <w:t>1.302</w:t>
            </w:r>
          </w:p>
        </w:tc>
        <w:tc>
          <w:tcPr>
            <w:tcW w:type="dxa" w:w="1656"/>
            <w:vAlign w:val="center"/>
          </w:tcPr>
          <w:p>
            <w:pPr>
              <w:jc w:val="center"/>
            </w:pPr>
            <w:r/>
            <w:r>
              <w:rPr>
                <w:b w:val="0"/>
                <w:sz w:val="17"/>
              </w:rPr>
              <w:t>--</w:t>
            </w:r>
          </w:p>
        </w:tc>
      </w:tr>
      <w:tr>
        <w:tc>
          <w:tcPr>
            <w:tcW w:type="dxa" w:w="1656"/>
            <w:shd w:fill="EAF2F8"/>
            <w:vAlign w:val="center"/>
          </w:tcPr>
          <w:p>
            <w:pPr>
              <w:jc w:val="center"/>
            </w:pPr>
            <w:r/>
            <w:r>
              <w:rPr>
                <w:b w:val="0"/>
                <w:sz w:val="17"/>
              </w:rPr>
              <w:t>RF Monitoring Common Rutting</w:t>
            </w:r>
          </w:p>
        </w:tc>
        <w:tc>
          <w:tcPr>
            <w:tcW w:type="dxa" w:w="1656"/>
            <w:shd w:fill="EAF2F8"/>
            <w:vAlign w:val="center"/>
          </w:tcPr>
          <w:p>
            <w:pPr>
              <w:jc w:val="center"/>
            </w:pPr>
            <w:r/>
            <w:r>
              <w:rPr>
                <w:b w:val="0"/>
                <w:sz w:val="17"/>
              </w:rPr>
              <w:t>22</w:t>
            </w:r>
          </w:p>
        </w:tc>
        <w:tc>
          <w:tcPr>
            <w:tcW w:type="dxa" w:w="1656"/>
            <w:shd w:fill="EAF2F8"/>
            <w:vAlign w:val="center"/>
          </w:tcPr>
          <w:p>
            <w:pPr>
              <w:jc w:val="center"/>
            </w:pPr>
            <w:r/>
            <w:r>
              <w:rPr>
                <w:b w:val="0"/>
                <w:sz w:val="17"/>
              </w:rPr>
              <w:t>0.712</w:t>
            </w:r>
          </w:p>
        </w:tc>
        <w:tc>
          <w:tcPr>
            <w:tcW w:type="dxa" w:w="1656"/>
            <w:shd w:fill="EAF2F8"/>
            <w:vAlign w:val="center"/>
          </w:tcPr>
          <w:p>
            <w:pPr>
              <w:jc w:val="center"/>
            </w:pPr>
            <w:r/>
            <w:r>
              <w:rPr>
                <w:b w:val="0"/>
                <w:sz w:val="17"/>
              </w:rPr>
              <w:t>1.837</w:t>
            </w:r>
          </w:p>
        </w:tc>
        <w:tc>
          <w:tcPr>
            <w:tcW w:type="dxa" w:w="1656"/>
            <w:shd w:fill="EAF2F8"/>
            <w:vAlign w:val="center"/>
          </w:tcPr>
          <w:p>
            <w:pPr>
              <w:jc w:val="center"/>
            </w:pPr>
            <w:r/>
            <w:r>
              <w:rPr>
                <w:b w:val="0"/>
                <w:sz w:val="17"/>
              </w:rPr>
              <w:t>1.498</w:t>
            </w:r>
          </w:p>
        </w:tc>
        <w:tc>
          <w:tcPr>
            <w:tcW w:type="dxa" w:w="1656"/>
            <w:shd w:fill="EAF2F8"/>
            <w:vAlign w:val="center"/>
          </w:tcPr>
          <w:p>
            <w:pPr>
              <w:jc w:val="center"/>
            </w:pPr>
            <w:r/>
            <w:r>
              <w:rPr>
                <w:b w:val="0"/>
                <w:sz w:val="17"/>
              </w:rPr>
              <w:t>--</w:t>
            </w:r>
          </w:p>
        </w:tc>
      </w:tr>
      <w:tr>
        <w:tc>
          <w:tcPr>
            <w:tcW w:type="dxa" w:w="1656"/>
            <w:vAlign w:val="center"/>
          </w:tcPr>
          <w:p>
            <w:pPr>
              <w:jc w:val="center"/>
            </w:pPr>
            <w:r/>
            <w:r>
              <w:rPr>
                <w:b w:val="0"/>
                <w:sz w:val="17"/>
              </w:rPr>
              <w:t>PERSIST K1 Common Distress</w:t>
            </w:r>
          </w:p>
        </w:tc>
        <w:tc>
          <w:tcPr>
            <w:tcW w:type="dxa" w:w="1656"/>
            <w:vAlign w:val="center"/>
          </w:tcPr>
          <w:p>
            <w:pPr>
              <w:jc w:val="center"/>
            </w:pPr>
            <w:r/>
            <w:r>
              <w:rPr>
                <w:b w:val="0"/>
                <w:sz w:val="17"/>
              </w:rPr>
              <w:t>6</w:t>
            </w:r>
          </w:p>
        </w:tc>
        <w:tc>
          <w:tcPr>
            <w:tcW w:type="dxa" w:w="1656"/>
            <w:vAlign w:val="center"/>
          </w:tcPr>
          <w:p>
            <w:pPr>
              <w:jc w:val="center"/>
            </w:pPr>
            <w:r/>
            <w:r>
              <w:rPr>
                <w:b w:val="0"/>
                <w:sz w:val="17"/>
              </w:rPr>
              <w:t>-0.467</w:t>
            </w:r>
          </w:p>
        </w:tc>
        <w:tc>
          <w:tcPr>
            <w:tcW w:type="dxa" w:w="1656"/>
            <w:vAlign w:val="center"/>
          </w:tcPr>
          <w:p>
            <w:pPr>
              <w:jc w:val="center"/>
            </w:pPr>
            <w:r/>
            <w:r>
              <w:rPr>
                <w:b w:val="0"/>
                <w:sz w:val="17"/>
              </w:rPr>
              <w:t>30.608</w:t>
            </w:r>
          </w:p>
        </w:tc>
        <w:tc>
          <w:tcPr>
            <w:tcW w:type="dxa" w:w="1656"/>
            <w:vAlign w:val="center"/>
          </w:tcPr>
          <w:p>
            <w:pPr>
              <w:jc w:val="center"/>
            </w:pPr>
            <w:r/>
            <w:r>
              <w:rPr>
                <w:b w:val="0"/>
                <w:sz w:val="17"/>
              </w:rPr>
              <w:t>17.833</w:t>
            </w:r>
          </w:p>
        </w:tc>
        <w:tc>
          <w:tcPr>
            <w:tcW w:type="dxa" w:w="1656"/>
            <w:vAlign w:val="center"/>
          </w:tcPr>
          <w:p>
            <w:pPr>
              <w:jc w:val="center"/>
            </w:pPr>
            <w:r/>
            <w:r>
              <w:rPr>
                <w:b w:val="0"/>
                <w:sz w:val="17"/>
              </w:rPr>
              <w:t>--</w:t>
            </w:r>
          </w:p>
        </w:tc>
      </w:tr>
      <w:tr>
        <w:tc>
          <w:tcPr>
            <w:tcW w:type="dxa" w:w="1656"/>
            <w:shd w:fill="EAF2F8"/>
            <w:vAlign w:val="center"/>
          </w:tcPr>
          <w:p>
            <w:pPr>
              <w:jc w:val="center"/>
            </w:pPr>
            <w:r/>
            <w:r>
              <w:rPr>
                <w:b w:val="0"/>
                <w:sz w:val="17"/>
              </w:rPr>
              <w:t>PERSIST K2 Common Distress</w:t>
            </w:r>
          </w:p>
        </w:tc>
        <w:tc>
          <w:tcPr>
            <w:tcW w:type="dxa" w:w="1656"/>
            <w:shd w:fill="EAF2F8"/>
            <w:vAlign w:val="center"/>
          </w:tcPr>
          <w:p>
            <w:pPr>
              <w:jc w:val="center"/>
            </w:pPr>
            <w:r/>
            <w:r>
              <w:rPr>
                <w:b w:val="0"/>
                <w:sz w:val="17"/>
              </w:rPr>
              <w:t>6</w:t>
            </w:r>
          </w:p>
        </w:tc>
        <w:tc>
          <w:tcPr>
            <w:tcW w:type="dxa" w:w="1656"/>
            <w:shd w:fill="EAF2F8"/>
            <w:vAlign w:val="center"/>
          </w:tcPr>
          <w:p>
            <w:pPr>
              <w:jc w:val="center"/>
            </w:pPr>
            <w:r/>
            <w:r>
              <w:rPr>
                <w:b w:val="0"/>
                <w:sz w:val="17"/>
              </w:rPr>
              <w:t>-0.467</w:t>
            </w:r>
          </w:p>
        </w:tc>
        <w:tc>
          <w:tcPr>
            <w:tcW w:type="dxa" w:w="1656"/>
            <w:shd w:fill="EAF2F8"/>
            <w:vAlign w:val="center"/>
          </w:tcPr>
          <w:p>
            <w:pPr>
              <w:jc w:val="center"/>
            </w:pPr>
            <w:r/>
            <w:r>
              <w:rPr>
                <w:b w:val="0"/>
                <w:sz w:val="17"/>
              </w:rPr>
              <w:t>30.608</w:t>
            </w:r>
          </w:p>
        </w:tc>
        <w:tc>
          <w:tcPr>
            <w:tcW w:type="dxa" w:w="1656"/>
            <w:shd w:fill="EAF2F8"/>
            <w:vAlign w:val="center"/>
          </w:tcPr>
          <w:p>
            <w:pPr>
              <w:jc w:val="center"/>
            </w:pPr>
            <w:r/>
            <w:r>
              <w:rPr>
                <w:b w:val="0"/>
                <w:sz w:val="17"/>
              </w:rPr>
              <w:t>17.833</w:t>
            </w:r>
          </w:p>
        </w:tc>
        <w:tc>
          <w:tcPr>
            <w:tcW w:type="dxa" w:w="1656"/>
            <w:shd w:fill="EAF2F8"/>
            <w:vAlign w:val="center"/>
          </w:tcPr>
          <w:p>
            <w:pPr>
              <w:jc w:val="center"/>
            </w:pPr>
            <w:r/>
            <w:r>
              <w:rPr>
                <w:b w:val="0"/>
                <w:sz w:val="17"/>
              </w:rPr>
              <w:t>--</w:t>
            </w:r>
          </w:p>
        </w:tc>
      </w:tr>
      <w:tr>
        <w:tc>
          <w:tcPr>
            <w:tcW w:type="dxa" w:w="1656"/>
            <w:vAlign w:val="center"/>
          </w:tcPr>
          <w:p>
            <w:pPr>
              <w:jc w:val="center"/>
            </w:pPr>
            <w:r/>
            <w:r>
              <w:rPr>
                <w:b w:val="0"/>
                <w:sz w:val="17"/>
              </w:rPr>
              <w:t>PERSIST K3 Common Distress</w:t>
            </w:r>
          </w:p>
        </w:tc>
        <w:tc>
          <w:tcPr>
            <w:tcW w:type="dxa" w:w="1656"/>
            <w:vAlign w:val="center"/>
          </w:tcPr>
          <w:p>
            <w:pPr>
              <w:jc w:val="center"/>
            </w:pPr>
            <w:r/>
            <w:r>
              <w:rPr>
                <w:b w:val="0"/>
                <w:sz w:val="17"/>
              </w:rPr>
              <w:t>6</w:t>
            </w:r>
          </w:p>
        </w:tc>
        <w:tc>
          <w:tcPr>
            <w:tcW w:type="dxa" w:w="1656"/>
            <w:vAlign w:val="center"/>
          </w:tcPr>
          <w:p>
            <w:pPr>
              <w:jc w:val="center"/>
            </w:pPr>
            <w:r/>
            <w:r>
              <w:rPr>
                <w:b w:val="0"/>
                <w:sz w:val="17"/>
              </w:rPr>
              <w:t>-0.467</w:t>
            </w:r>
          </w:p>
        </w:tc>
        <w:tc>
          <w:tcPr>
            <w:tcW w:type="dxa" w:w="1656"/>
            <w:vAlign w:val="center"/>
          </w:tcPr>
          <w:p>
            <w:pPr>
              <w:jc w:val="center"/>
            </w:pPr>
            <w:r/>
            <w:r>
              <w:rPr>
                <w:b w:val="0"/>
                <w:sz w:val="17"/>
              </w:rPr>
              <w:t>30.608</w:t>
            </w:r>
          </w:p>
        </w:tc>
        <w:tc>
          <w:tcPr>
            <w:tcW w:type="dxa" w:w="1656"/>
            <w:vAlign w:val="center"/>
          </w:tcPr>
          <w:p>
            <w:pPr>
              <w:jc w:val="center"/>
            </w:pPr>
            <w:r/>
            <w:r>
              <w:rPr>
                <w:b w:val="0"/>
                <w:sz w:val="17"/>
              </w:rPr>
              <w:t>17.833</w:t>
            </w:r>
          </w:p>
        </w:tc>
        <w:tc>
          <w:tcPr>
            <w:tcW w:type="dxa" w:w="1656"/>
            <w:vAlign w:val="center"/>
          </w:tcPr>
          <w:p>
            <w:pPr>
              <w:jc w:val="center"/>
            </w:pPr>
            <w:r/>
            <w:r>
              <w:rPr>
                <w:b w:val="0"/>
                <w:sz w:val="17"/>
              </w:rPr>
              <w:t>--</w:t>
            </w:r>
          </w:p>
        </w:tc>
      </w:tr>
      <w:tr>
        <w:tc>
          <w:tcPr>
            <w:tcW w:type="dxa" w:w="1656"/>
            <w:shd w:fill="EAF2F8"/>
            <w:vAlign w:val="center"/>
          </w:tcPr>
          <w:p>
            <w:pPr>
              <w:jc w:val="center"/>
            </w:pPr>
            <w:r/>
            <w:r>
              <w:rPr>
                <w:b w:val="0"/>
                <w:sz w:val="17"/>
              </w:rPr>
              <w:t>XGB Monitoring Common Distress</w:t>
            </w:r>
          </w:p>
        </w:tc>
        <w:tc>
          <w:tcPr>
            <w:tcW w:type="dxa" w:w="1656"/>
            <w:shd w:fill="EAF2F8"/>
            <w:vAlign w:val="center"/>
          </w:tcPr>
          <w:p>
            <w:pPr>
              <w:jc w:val="center"/>
            </w:pPr>
            <w:r/>
            <w:r>
              <w:rPr>
                <w:b w:val="0"/>
                <w:sz w:val="17"/>
              </w:rPr>
              <w:t>6</w:t>
            </w:r>
          </w:p>
        </w:tc>
        <w:tc>
          <w:tcPr>
            <w:tcW w:type="dxa" w:w="1656"/>
            <w:shd w:fill="EAF2F8"/>
            <w:vAlign w:val="center"/>
          </w:tcPr>
          <w:p>
            <w:pPr>
              <w:jc w:val="center"/>
            </w:pPr>
            <w:r/>
            <w:r>
              <w:rPr>
                <w:b w:val="0"/>
                <w:sz w:val="17"/>
              </w:rPr>
              <w:t>0.711</w:t>
            </w:r>
          </w:p>
        </w:tc>
        <w:tc>
          <w:tcPr>
            <w:tcW w:type="dxa" w:w="1656"/>
            <w:shd w:fill="EAF2F8"/>
            <w:vAlign w:val="center"/>
          </w:tcPr>
          <w:p>
            <w:pPr>
              <w:jc w:val="center"/>
            </w:pPr>
            <w:r/>
            <w:r>
              <w:rPr>
                <w:b w:val="0"/>
                <w:sz w:val="17"/>
              </w:rPr>
              <w:t>13.595</w:t>
            </w:r>
          </w:p>
        </w:tc>
        <w:tc>
          <w:tcPr>
            <w:tcW w:type="dxa" w:w="1656"/>
            <w:shd w:fill="EAF2F8"/>
            <w:vAlign w:val="center"/>
          </w:tcPr>
          <w:p>
            <w:pPr>
              <w:jc w:val="center"/>
            </w:pPr>
            <w:r/>
            <w:r>
              <w:rPr>
                <w:b w:val="0"/>
                <w:sz w:val="17"/>
              </w:rPr>
              <w:t>9.475</w:t>
            </w:r>
          </w:p>
        </w:tc>
        <w:tc>
          <w:tcPr>
            <w:tcW w:type="dxa" w:w="1656"/>
            <w:shd w:fill="EAF2F8"/>
            <w:vAlign w:val="center"/>
          </w:tcPr>
          <w:p>
            <w:pPr>
              <w:jc w:val="center"/>
            </w:pPr>
            <w:r/>
            <w:r>
              <w:rPr>
                <w:b w:val="0"/>
                <w:sz w:val="17"/>
              </w:rPr>
              <w:t>--</w:t>
            </w:r>
          </w:p>
        </w:tc>
      </w:tr>
      <w:tr>
        <w:tc>
          <w:tcPr>
            <w:tcW w:type="dxa" w:w="1656"/>
            <w:vAlign w:val="center"/>
          </w:tcPr>
          <w:p>
            <w:pPr>
              <w:jc w:val="center"/>
            </w:pPr>
            <w:r/>
            <w:r>
              <w:rPr>
                <w:b w:val="0"/>
                <w:sz w:val="17"/>
              </w:rPr>
              <w:t>RF Monitoring Common Distress</w:t>
            </w:r>
          </w:p>
        </w:tc>
        <w:tc>
          <w:tcPr>
            <w:tcW w:type="dxa" w:w="1656"/>
            <w:vAlign w:val="center"/>
          </w:tcPr>
          <w:p>
            <w:pPr>
              <w:jc w:val="center"/>
            </w:pPr>
            <w:r/>
            <w:r>
              <w:rPr>
                <w:b w:val="0"/>
                <w:sz w:val="17"/>
              </w:rPr>
              <w:t>6</w:t>
            </w:r>
          </w:p>
        </w:tc>
        <w:tc>
          <w:tcPr>
            <w:tcW w:type="dxa" w:w="1656"/>
            <w:vAlign w:val="center"/>
          </w:tcPr>
          <w:p>
            <w:pPr>
              <w:jc w:val="center"/>
            </w:pPr>
            <w:r/>
            <w:r>
              <w:rPr>
                <w:b w:val="0"/>
                <w:sz w:val="17"/>
              </w:rPr>
              <w:t>0.699</w:t>
            </w:r>
          </w:p>
        </w:tc>
        <w:tc>
          <w:tcPr>
            <w:tcW w:type="dxa" w:w="1656"/>
            <w:vAlign w:val="center"/>
          </w:tcPr>
          <w:p>
            <w:pPr>
              <w:jc w:val="center"/>
            </w:pPr>
            <w:r/>
            <w:r>
              <w:rPr>
                <w:b w:val="0"/>
                <w:sz w:val="17"/>
              </w:rPr>
              <w:t>13.870</w:t>
            </w:r>
          </w:p>
        </w:tc>
        <w:tc>
          <w:tcPr>
            <w:tcW w:type="dxa" w:w="1656"/>
            <w:vAlign w:val="center"/>
          </w:tcPr>
          <w:p>
            <w:pPr>
              <w:jc w:val="center"/>
            </w:pPr>
            <w:r/>
            <w:r>
              <w:rPr>
                <w:b w:val="0"/>
                <w:sz w:val="17"/>
              </w:rPr>
              <w:t>11.715</w:t>
            </w:r>
          </w:p>
        </w:tc>
        <w:tc>
          <w:tcPr>
            <w:tcW w:type="dxa" w:w="1656"/>
            <w:vAlign w:val="center"/>
          </w:tcPr>
          <w:p>
            <w:pPr>
              <w:jc w:val="center"/>
            </w:pPr>
            <w:r/>
            <w:r>
              <w:rPr>
                <w:b w:val="0"/>
                <w:sz w:val="17"/>
              </w:rPr>
              <w:t>--</w:t>
            </w:r>
          </w:p>
        </w:tc>
      </w:tr>
    </w:tbl>
    <w:p/>
    <w:p>
      <w:pPr>
        <w:pStyle w:val="Heading3"/>
        <w:spacing w:before="120" w:after="80"/>
      </w:pPr>
      <w:r>
        <w:t>4.5.1  Delta IRI Monitoring - Forecast Skill over Persistence</w:t>
      </w:r>
    </w:p>
    <w:p>
      <w:pPr>
        <w:spacing w:line="259" w:lineRule="auto" w:after="100"/>
      </w:pPr>
      <w:r>
        <w:t>The delta formulation predicts deterioration increments and then maps the prediction back to the absolute IRI scale using the lagged condition. This is a useful sensitivity because it separates forecasting deterioration from simply reconstructing the lag. It should still be interpreted as a monitoring result, not a design-stage transfer result.</w:t>
      </w:r>
    </w:p>
    <w:p>
      <w:pPr>
        <w:pStyle w:val="Heading2"/>
        <w:spacing w:before="120" w:after="80"/>
      </w:pPr>
      <w:r>
        <w:t>4.6  Leave-One-Region-Out Generalisation (§3.11.3)</w:t>
      </w:r>
    </w:p>
    <w:p>
      <w:pPr>
        <w:spacing w:line="259" w:lineRule="auto" w:after="100"/>
      </w:pPr>
      <w:r>
        <w:t>Leave-one-region-out validation is the clearest stress test for the article's transferability argument. The corrected Ontario XGBoost LOO R2 is -0.223, and Georgia XGBoost LOO R2 is -0.766. These failures are not cosmetic; they show that pooled accuracy does not guarantee transportable pavement-deterioration relationships.</w:t>
      </w:r>
    </w:p>
    <w:p>
      <w:pPr>
        <w:spacing w:before="100" w:after="60"/>
      </w:pPr>
      <w:r>
        <w:rPr>
          <w:b/>
          <w:sz w:val="20"/>
        </w:rPr>
        <w:t>Table 4.7. Leave-one-region-out IRI design validation.</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fill="1F4E79"/>
            <w:vAlign w:val="center"/>
          </w:tcPr>
          <w:p>
            <w:pPr>
              <w:jc w:val="center"/>
            </w:pPr>
            <w:r/>
            <w:r>
              <w:rPr>
                <w:b/>
                <w:color w:val="FFFFFF"/>
                <w:sz w:val="17"/>
              </w:rPr>
              <w:t>Withheld region</w:t>
            </w:r>
          </w:p>
        </w:tc>
        <w:tc>
          <w:tcPr>
            <w:tcW w:type="dxa" w:w="1419"/>
            <w:shd w:fill="1F4E79"/>
            <w:vAlign w:val="center"/>
          </w:tcPr>
          <w:p>
            <w:pPr>
              <w:jc w:val="center"/>
            </w:pPr>
            <w:r/>
            <w:r>
              <w:rPr>
                <w:b/>
                <w:color w:val="FFFFFF"/>
                <w:sz w:val="17"/>
              </w:rPr>
              <w:t>Model</w:t>
            </w:r>
          </w:p>
        </w:tc>
        <w:tc>
          <w:tcPr>
            <w:tcW w:type="dxa" w:w="1419"/>
            <w:shd w:fill="1F4E79"/>
            <w:vAlign w:val="center"/>
          </w:tcPr>
          <w:p>
            <w:pPr>
              <w:jc w:val="center"/>
            </w:pPr>
            <w:r/>
            <w:r>
              <w:rPr>
                <w:b/>
                <w:color w:val="FFFFFF"/>
                <w:sz w:val="17"/>
              </w:rPr>
              <w:t>Target</w:t>
            </w:r>
          </w:p>
        </w:tc>
        <w:tc>
          <w:tcPr>
            <w:tcW w:type="dxa" w:w="1419"/>
            <w:shd w:fill="1F4E79"/>
            <w:vAlign w:val="center"/>
          </w:tcPr>
          <w:p>
            <w:pPr>
              <w:jc w:val="center"/>
            </w:pPr>
            <w:r/>
            <w:r>
              <w:rPr>
                <w:b/>
                <w:color w:val="FFFFFF"/>
                <w:sz w:val="17"/>
              </w:rPr>
              <w:t>Rows</w:t>
            </w:r>
          </w:p>
        </w:tc>
        <w:tc>
          <w:tcPr>
            <w:tcW w:type="dxa" w:w="1419"/>
            <w:shd w:fill="1F4E79"/>
            <w:vAlign w:val="center"/>
          </w:tcPr>
          <w:p>
            <w:pPr>
              <w:jc w:val="center"/>
            </w:pPr>
            <w:r/>
            <w:r>
              <w:rPr>
                <w:b/>
                <w:color w:val="FFFFFF"/>
                <w:sz w:val="17"/>
              </w:rPr>
              <w:t>R2</w:t>
            </w:r>
          </w:p>
        </w:tc>
        <w:tc>
          <w:tcPr>
            <w:tcW w:type="dxa" w:w="1419"/>
            <w:shd w:fill="1F4E79"/>
            <w:vAlign w:val="center"/>
          </w:tcPr>
          <w:p>
            <w:pPr>
              <w:jc w:val="center"/>
            </w:pPr>
            <w:r/>
            <w:r>
              <w:rPr>
                <w:b/>
                <w:color w:val="FFFFFF"/>
                <w:sz w:val="17"/>
              </w:rPr>
              <w:t>RMSE</w:t>
            </w:r>
          </w:p>
        </w:tc>
        <w:tc>
          <w:tcPr>
            <w:tcW w:type="dxa" w:w="1419"/>
            <w:shd w:fill="1F4E79"/>
            <w:vAlign w:val="center"/>
          </w:tcPr>
          <w:p>
            <w:pPr>
              <w:jc w:val="center"/>
            </w:pPr>
            <w:r/>
            <w:r>
              <w:rPr>
                <w:b/>
                <w:color w:val="FFFFFF"/>
                <w:sz w:val="17"/>
              </w:rPr>
              <w:t>MAE</w:t>
            </w:r>
          </w:p>
        </w:tc>
      </w:tr>
      <w:tr>
        <w:tc>
          <w:tcPr>
            <w:tcW w:type="dxa" w:w="1419"/>
            <w:vAlign w:val="center"/>
          </w:tcPr>
          <w:p>
            <w:pPr>
              <w:jc w:val="center"/>
            </w:pPr>
            <w:r/>
            <w:r>
              <w:rPr>
                <w:b w:val="0"/>
                <w:sz w:val="17"/>
              </w:rPr>
              <w:t>Arizona</w:t>
            </w:r>
          </w:p>
        </w:tc>
        <w:tc>
          <w:tcPr>
            <w:tcW w:type="dxa" w:w="1419"/>
            <w:vAlign w:val="center"/>
          </w:tcPr>
          <w:p>
            <w:pPr>
              <w:jc w:val="center"/>
            </w:pPr>
            <w:r/>
            <w:r>
              <w:rPr>
                <w:b w:val="0"/>
                <w:sz w:val="17"/>
              </w:rPr>
              <w:t>xgb</w:t>
            </w:r>
          </w:p>
        </w:tc>
        <w:tc>
          <w:tcPr>
            <w:tcW w:type="dxa" w:w="1419"/>
            <w:vAlign w:val="center"/>
          </w:tcPr>
          <w:p>
            <w:pPr>
              <w:jc w:val="center"/>
            </w:pPr>
            <w:r/>
            <w:r>
              <w:rPr>
                <w:b w:val="0"/>
                <w:sz w:val="17"/>
              </w:rPr>
              <w:t>iri</w:t>
            </w:r>
          </w:p>
        </w:tc>
        <w:tc>
          <w:tcPr>
            <w:tcW w:type="dxa" w:w="1419"/>
            <w:vAlign w:val="center"/>
          </w:tcPr>
          <w:p>
            <w:pPr>
              <w:jc w:val="center"/>
            </w:pPr>
            <w:r/>
            <w:r>
              <w:rPr>
                <w:b w:val="0"/>
                <w:sz w:val="17"/>
              </w:rPr>
              <w:t>295</w:t>
            </w:r>
          </w:p>
        </w:tc>
        <w:tc>
          <w:tcPr>
            <w:tcW w:type="dxa" w:w="1419"/>
            <w:vAlign w:val="center"/>
          </w:tcPr>
          <w:p>
            <w:pPr>
              <w:jc w:val="center"/>
            </w:pPr>
            <w:r/>
            <w:r>
              <w:rPr>
                <w:b w:val="0"/>
                <w:sz w:val="17"/>
              </w:rPr>
              <w:t>-0.079</w:t>
            </w:r>
          </w:p>
        </w:tc>
        <w:tc>
          <w:tcPr>
            <w:tcW w:type="dxa" w:w="1419"/>
            <w:vAlign w:val="center"/>
          </w:tcPr>
          <w:p>
            <w:pPr>
              <w:jc w:val="center"/>
            </w:pPr>
            <w:r/>
            <w:r>
              <w:rPr>
                <w:b w:val="0"/>
                <w:sz w:val="17"/>
              </w:rPr>
              <w:t>0.495</w:t>
            </w:r>
          </w:p>
        </w:tc>
        <w:tc>
          <w:tcPr>
            <w:tcW w:type="dxa" w:w="1419"/>
            <w:vAlign w:val="center"/>
          </w:tcPr>
          <w:p>
            <w:pPr>
              <w:jc w:val="center"/>
            </w:pPr>
            <w:r/>
            <w:r>
              <w:rPr>
                <w:b w:val="0"/>
                <w:sz w:val="17"/>
              </w:rPr>
              <w:t>0.368</w:t>
            </w:r>
          </w:p>
        </w:tc>
      </w:tr>
      <w:tr>
        <w:tc>
          <w:tcPr>
            <w:tcW w:type="dxa" w:w="1419"/>
            <w:shd w:fill="EAF2F8"/>
            <w:vAlign w:val="center"/>
          </w:tcPr>
          <w:p>
            <w:pPr>
              <w:jc w:val="center"/>
            </w:pPr>
            <w:r/>
            <w:r>
              <w:rPr>
                <w:b w:val="0"/>
                <w:sz w:val="17"/>
              </w:rPr>
              <w:t>Arizona</w:t>
            </w:r>
          </w:p>
        </w:tc>
        <w:tc>
          <w:tcPr>
            <w:tcW w:type="dxa" w:w="1419"/>
            <w:shd w:fill="EAF2F8"/>
            <w:vAlign w:val="center"/>
          </w:tcPr>
          <w:p>
            <w:pPr>
              <w:jc w:val="center"/>
            </w:pPr>
            <w:r/>
            <w:r>
              <w:rPr>
                <w:b w:val="0"/>
                <w:sz w:val="17"/>
              </w:rPr>
              <w:t>rf</w:t>
            </w:r>
          </w:p>
        </w:tc>
        <w:tc>
          <w:tcPr>
            <w:tcW w:type="dxa" w:w="1419"/>
            <w:shd w:fill="EAF2F8"/>
            <w:vAlign w:val="center"/>
          </w:tcPr>
          <w:p>
            <w:pPr>
              <w:jc w:val="center"/>
            </w:pPr>
            <w:r/>
            <w:r>
              <w:rPr>
                <w:b w:val="0"/>
                <w:sz w:val="17"/>
              </w:rPr>
              <w:t>iri</w:t>
            </w:r>
          </w:p>
        </w:tc>
        <w:tc>
          <w:tcPr>
            <w:tcW w:type="dxa" w:w="1419"/>
            <w:shd w:fill="EAF2F8"/>
            <w:vAlign w:val="center"/>
          </w:tcPr>
          <w:p>
            <w:pPr>
              <w:jc w:val="center"/>
            </w:pPr>
            <w:r/>
            <w:r>
              <w:rPr>
                <w:b w:val="0"/>
                <w:sz w:val="17"/>
              </w:rPr>
              <w:t>295</w:t>
            </w:r>
          </w:p>
        </w:tc>
        <w:tc>
          <w:tcPr>
            <w:tcW w:type="dxa" w:w="1419"/>
            <w:shd w:fill="EAF2F8"/>
            <w:vAlign w:val="center"/>
          </w:tcPr>
          <w:p>
            <w:pPr>
              <w:jc w:val="center"/>
            </w:pPr>
            <w:r/>
            <w:r>
              <w:rPr>
                <w:b w:val="0"/>
                <w:sz w:val="17"/>
              </w:rPr>
              <w:t>0.026</w:t>
            </w:r>
          </w:p>
        </w:tc>
        <w:tc>
          <w:tcPr>
            <w:tcW w:type="dxa" w:w="1419"/>
            <w:shd w:fill="EAF2F8"/>
            <w:vAlign w:val="center"/>
          </w:tcPr>
          <w:p>
            <w:pPr>
              <w:jc w:val="center"/>
            </w:pPr>
            <w:r/>
            <w:r>
              <w:rPr>
                <w:b w:val="0"/>
                <w:sz w:val="17"/>
              </w:rPr>
              <w:t>0.471</w:t>
            </w:r>
          </w:p>
        </w:tc>
        <w:tc>
          <w:tcPr>
            <w:tcW w:type="dxa" w:w="1419"/>
            <w:shd w:fill="EAF2F8"/>
            <w:vAlign w:val="center"/>
          </w:tcPr>
          <w:p>
            <w:pPr>
              <w:jc w:val="center"/>
            </w:pPr>
            <w:r/>
            <w:r>
              <w:rPr>
                <w:b w:val="0"/>
                <w:sz w:val="17"/>
              </w:rPr>
              <w:t>0.353</w:t>
            </w:r>
          </w:p>
        </w:tc>
      </w:tr>
      <w:tr>
        <w:tc>
          <w:tcPr>
            <w:tcW w:type="dxa" w:w="1419"/>
            <w:vAlign w:val="center"/>
          </w:tcPr>
          <w:p>
            <w:pPr>
              <w:jc w:val="center"/>
            </w:pPr>
            <w:r/>
            <w:r>
              <w:rPr>
                <w:b w:val="0"/>
                <w:sz w:val="17"/>
              </w:rPr>
              <w:t>Georgia</w:t>
            </w:r>
          </w:p>
        </w:tc>
        <w:tc>
          <w:tcPr>
            <w:tcW w:type="dxa" w:w="1419"/>
            <w:vAlign w:val="center"/>
          </w:tcPr>
          <w:p>
            <w:pPr>
              <w:jc w:val="center"/>
            </w:pPr>
            <w:r/>
            <w:r>
              <w:rPr>
                <w:b w:val="0"/>
                <w:sz w:val="17"/>
              </w:rPr>
              <w:t>xgb</w:t>
            </w:r>
          </w:p>
        </w:tc>
        <w:tc>
          <w:tcPr>
            <w:tcW w:type="dxa" w:w="1419"/>
            <w:vAlign w:val="center"/>
          </w:tcPr>
          <w:p>
            <w:pPr>
              <w:jc w:val="center"/>
            </w:pPr>
            <w:r/>
            <w:r>
              <w:rPr>
                <w:b w:val="0"/>
                <w:sz w:val="17"/>
              </w:rPr>
              <w:t>iri</w:t>
            </w:r>
          </w:p>
        </w:tc>
        <w:tc>
          <w:tcPr>
            <w:tcW w:type="dxa" w:w="1419"/>
            <w:vAlign w:val="center"/>
          </w:tcPr>
          <w:p>
            <w:pPr>
              <w:jc w:val="center"/>
            </w:pPr>
            <w:r/>
            <w:r>
              <w:rPr>
                <w:b w:val="0"/>
                <w:sz w:val="17"/>
              </w:rPr>
              <w:t>96</w:t>
            </w:r>
          </w:p>
        </w:tc>
        <w:tc>
          <w:tcPr>
            <w:tcW w:type="dxa" w:w="1419"/>
            <w:vAlign w:val="center"/>
          </w:tcPr>
          <w:p>
            <w:pPr>
              <w:jc w:val="center"/>
            </w:pPr>
            <w:r/>
            <w:r>
              <w:rPr>
                <w:b w:val="0"/>
                <w:sz w:val="17"/>
              </w:rPr>
              <w:t>-0.766</w:t>
            </w:r>
          </w:p>
        </w:tc>
        <w:tc>
          <w:tcPr>
            <w:tcW w:type="dxa" w:w="1419"/>
            <w:vAlign w:val="center"/>
          </w:tcPr>
          <w:p>
            <w:pPr>
              <w:jc w:val="center"/>
            </w:pPr>
            <w:r/>
            <w:r>
              <w:rPr>
                <w:b w:val="0"/>
                <w:sz w:val="17"/>
              </w:rPr>
              <w:t>0.367</w:t>
            </w:r>
          </w:p>
        </w:tc>
        <w:tc>
          <w:tcPr>
            <w:tcW w:type="dxa" w:w="1419"/>
            <w:vAlign w:val="center"/>
          </w:tcPr>
          <w:p>
            <w:pPr>
              <w:jc w:val="center"/>
            </w:pPr>
            <w:r/>
            <w:r>
              <w:rPr>
                <w:b w:val="0"/>
                <w:sz w:val="17"/>
              </w:rPr>
              <w:t>0.328</w:t>
            </w:r>
          </w:p>
        </w:tc>
      </w:tr>
      <w:tr>
        <w:tc>
          <w:tcPr>
            <w:tcW w:type="dxa" w:w="1419"/>
            <w:shd w:fill="EAF2F8"/>
            <w:vAlign w:val="center"/>
          </w:tcPr>
          <w:p>
            <w:pPr>
              <w:jc w:val="center"/>
            </w:pPr>
            <w:r/>
            <w:r>
              <w:rPr>
                <w:b w:val="0"/>
                <w:sz w:val="17"/>
              </w:rPr>
              <w:t>Georgia</w:t>
            </w:r>
          </w:p>
        </w:tc>
        <w:tc>
          <w:tcPr>
            <w:tcW w:type="dxa" w:w="1419"/>
            <w:shd w:fill="EAF2F8"/>
            <w:vAlign w:val="center"/>
          </w:tcPr>
          <w:p>
            <w:pPr>
              <w:jc w:val="center"/>
            </w:pPr>
            <w:r/>
            <w:r>
              <w:rPr>
                <w:b w:val="0"/>
                <w:sz w:val="17"/>
              </w:rPr>
              <w:t>rf</w:t>
            </w:r>
          </w:p>
        </w:tc>
        <w:tc>
          <w:tcPr>
            <w:tcW w:type="dxa" w:w="1419"/>
            <w:shd w:fill="EAF2F8"/>
            <w:vAlign w:val="center"/>
          </w:tcPr>
          <w:p>
            <w:pPr>
              <w:jc w:val="center"/>
            </w:pPr>
            <w:r/>
            <w:r>
              <w:rPr>
                <w:b w:val="0"/>
                <w:sz w:val="17"/>
              </w:rPr>
              <w:t>iri</w:t>
            </w:r>
          </w:p>
        </w:tc>
        <w:tc>
          <w:tcPr>
            <w:tcW w:type="dxa" w:w="1419"/>
            <w:shd w:fill="EAF2F8"/>
            <w:vAlign w:val="center"/>
          </w:tcPr>
          <w:p>
            <w:pPr>
              <w:jc w:val="center"/>
            </w:pPr>
            <w:r/>
            <w:r>
              <w:rPr>
                <w:b w:val="0"/>
                <w:sz w:val="17"/>
              </w:rPr>
              <w:t>96</w:t>
            </w:r>
          </w:p>
        </w:tc>
        <w:tc>
          <w:tcPr>
            <w:tcW w:type="dxa" w:w="1419"/>
            <w:shd w:fill="EAF2F8"/>
            <w:vAlign w:val="center"/>
          </w:tcPr>
          <w:p>
            <w:pPr>
              <w:jc w:val="center"/>
            </w:pPr>
            <w:r/>
            <w:r>
              <w:rPr>
                <w:b w:val="0"/>
                <w:sz w:val="17"/>
              </w:rPr>
              <w:t>-0.701</w:t>
            </w:r>
          </w:p>
        </w:tc>
        <w:tc>
          <w:tcPr>
            <w:tcW w:type="dxa" w:w="1419"/>
            <w:shd w:fill="EAF2F8"/>
            <w:vAlign w:val="center"/>
          </w:tcPr>
          <w:p>
            <w:pPr>
              <w:jc w:val="center"/>
            </w:pPr>
            <w:r/>
            <w:r>
              <w:rPr>
                <w:b w:val="0"/>
                <w:sz w:val="17"/>
              </w:rPr>
              <w:t>0.360</w:t>
            </w:r>
          </w:p>
        </w:tc>
        <w:tc>
          <w:tcPr>
            <w:tcW w:type="dxa" w:w="1419"/>
            <w:shd w:fill="EAF2F8"/>
            <w:vAlign w:val="center"/>
          </w:tcPr>
          <w:p>
            <w:pPr>
              <w:jc w:val="center"/>
            </w:pPr>
            <w:r/>
            <w:r>
              <w:rPr>
                <w:b w:val="0"/>
                <w:sz w:val="17"/>
              </w:rPr>
              <w:t>0.317</w:t>
            </w:r>
          </w:p>
        </w:tc>
      </w:tr>
      <w:tr>
        <w:tc>
          <w:tcPr>
            <w:tcW w:type="dxa" w:w="1419"/>
            <w:vAlign w:val="center"/>
          </w:tcPr>
          <w:p>
            <w:pPr>
              <w:jc w:val="center"/>
            </w:pPr>
            <w:r/>
            <w:r>
              <w:rPr>
                <w:b w:val="0"/>
                <w:sz w:val="17"/>
              </w:rPr>
              <w:t>Ohio</w:t>
            </w:r>
          </w:p>
        </w:tc>
        <w:tc>
          <w:tcPr>
            <w:tcW w:type="dxa" w:w="1419"/>
            <w:vAlign w:val="center"/>
          </w:tcPr>
          <w:p>
            <w:pPr>
              <w:jc w:val="center"/>
            </w:pPr>
            <w:r/>
            <w:r>
              <w:rPr>
                <w:b w:val="0"/>
                <w:sz w:val="17"/>
              </w:rPr>
              <w:t>xgb</w:t>
            </w:r>
          </w:p>
        </w:tc>
        <w:tc>
          <w:tcPr>
            <w:tcW w:type="dxa" w:w="1419"/>
            <w:vAlign w:val="center"/>
          </w:tcPr>
          <w:p>
            <w:pPr>
              <w:jc w:val="center"/>
            </w:pPr>
            <w:r/>
            <w:r>
              <w:rPr>
                <w:b w:val="0"/>
                <w:sz w:val="17"/>
              </w:rPr>
              <w:t>iri</w:t>
            </w:r>
          </w:p>
        </w:tc>
        <w:tc>
          <w:tcPr>
            <w:tcW w:type="dxa" w:w="1419"/>
            <w:vAlign w:val="center"/>
          </w:tcPr>
          <w:p>
            <w:pPr>
              <w:jc w:val="center"/>
            </w:pPr>
            <w:r/>
            <w:r>
              <w:rPr>
                <w:b w:val="0"/>
                <w:sz w:val="17"/>
              </w:rPr>
              <w:t>148</w:t>
            </w:r>
          </w:p>
        </w:tc>
        <w:tc>
          <w:tcPr>
            <w:tcW w:type="dxa" w:w="1419"/>
            <w:vAlign w:val="center"/>
          </w:tcPr>
          <w:p>
            <w:pPr>
              <w:jc w:val="center"/>
            </w:pPr>
            <w:r/>
            <w:r>
              <w:rPr>
                <w:b w:val="0"/>
                <w:sz w:val="17"/>
              </w:rPr>
              <w:t>0.061</w:t>
            </w:r>
          </w:p>
        </w:tc>
        <w:tc>
          <w:tcPr>
            <w:tcW w:type="dxa" w:w="1419"/>
            <w:vAlign w:val="center"/>
          </w:tcPr>
          <w:p>
            <w:pPr>
              <w:jc w:val="center"/>
            </w:pPr>
            <w:r/>
            <w:r>
              <w:rPr>
                <w:b w:val="0"/>
                <w:sz w:val="17"/>
              </w:rPr>
              <w:t>0.481</w:t>
            </w:r>
          </w:p>
        </w:tc>
        <w:tc>
          <w:tcPr>
            <w:tcW w:type="dxa" w:w="1419"/>
            <w:vAlign w:val="center"/>
          </w:tcPr>
          <w:p>
            <w:pPr>
              <w:jc w:val="center"/>
            </w:pPr>
            <w:r/>
            <w:r>
              <w:rPr>
                <w:b w:val="0"/>
                <w:sz w:val="17"/>
              </w:rPr>
              <w:t>0.382</w:t>
            </w:r>
          </w:p>
        </w:tc>
      </w:tr>
      <w:tr>
        <w:tc>
          <w:tcPr>
            <w:tcW w:type="dxa" w:w="1419"/>
            <w:shd w:fill="EAF2F8"/>
            <w:vAlign w:val="center"/>
          </w:tcPr>
          <w:p>
            <w:pPr>
              <w:jc w:val="center"/>
            </w:pPr>
            <w:r/>
            <w:r>
              <w:rPr>
                <w:b w:val="0"/>
                <w:sz w:val="17"/>
              </w:rPr>
              <w:t>Ohio</w:t>
            </w:r>
          </w:p>
        </w:tc>
        <w:tc>
          <w:tcPr>
            <w:tcW w:type="dxa" w:w="1419"/>
            <w:shd w:fill="EAF2F8"/>
            <w:vAlign w:val="center"/>
          </w:tcPr>
          <w:p>
            <w:pPr>
              <w:jc w:val="center"/>
            </w:pPr>
            <w:r/>
            <w:r>
              <w:rPr>
                <w:b w:val="0"/>
                <w:sz w:val="17"/>
              </w:rPr>
              <w:t>rf</w:t>
            </w:r>
          </w:p>
        </w:tc>
        <w:tc>
          <w:tcPr>
            <w:tcW w:type="dxa" w:w="1419"/>
            <w:shd w:fill="EAF2F8"/>
            <w:vAlign w:val="center"/>
          </w:tcPr>
          <w:p>
            <w:pPr>
              <w:jc w:val="center"/>
            </w:pPr>
            <w:r/>
            <w:r>
              <w:rPr>
                <w:b w:val="0"/>
                <w:sz w:val="17"/>
              </w:rPr>
              <w:t>iri</w:t>
            </w:r>
          </w:p>
        </w:tc>
        <w:tc>
          <w:tcPr>
            <w:tcW w:type="dxa" w:w="1419"/>
            <w:shd w:fill="EAF2F8"/>
            <w:vAlign w:val="center"/>
          </w:tcPr>
          <w:p>
            <w:pPr>
              <w:jc w:val="center"/>
            </w:pPr>
            <w:r/>
            <w:r>
              <w:rPr>
                <w:b w:val="0"/>
                <w:sz w:val="17"/>
              </w:rPr>
              <w:t>148</w:t>
            </w:r>
          </w:p>
        </w:tc>
        <w:tc>
          <w:tcPr>
            <w:tcW w:type="dxa" w:w="1419"/>
            <w:shd w:fill="EAF2F8"/>
            <w:vAlign w:val="center"/>
          </w:tcPr>
          <w:p>
            <w:pPr>
              <w:jc w:val="center"/>
            </w:pPr>
            <w:r/>
            <w:r>
              <w:rPr>
                <w:b w:val="0"/>
                <w:sz w:val="17"/>
              </w:rPr>
              <w:t>-0.052</w:t>
            </w:r>
          </w:p>
        </w:tc>
        <w:tc>
          <w:tcPr>
            <w:tcW w:type="dxa" w:w="1419"/>
            <w:shd w:fill="EAF2F8"/>
            <w:vAlign w:val="center"/>
          </w:tcPr>
          <w:p>
            <w:pPr>
              <w:jc w:val="center"/>
            </w:pPr>
            <w:r/>
            <w:r>
              <w:rPr>
                <w:b w:val="0"/>
                <w:sz w:val="17"/>
              </w:rPr>
              <w:t>0.509</w:t>
            </w:r>
          </w:p>
        </w:tc>
        <w:tc>
          <w:tcPr>
            <w:tcW w:type="dxa" w:w="1419"/>
            <w:shd w:fill="EAF2F8"/>
            <w:vAlign w:val="center"/>
          </w:tcPr>
          <w:p>
            <w:pPr>
              <w:jc w:val="center"/>
            </w:pPr>
            <w:r/>
            <w:r>
              <w:rPr>
                <w:b w:val="0"/>
                <w:sz w:val="17"/>
              </w:rPr>
              <w:t>0.394</w:t>
            </w:r>
          </w:p>
        </w:tc>
      </w:tr>
      <w:tr>
        <w:tc>
          <w:tcPr>
            <w:tcW w:type="dxa" w:w="1419"/>
            <w:vAlign w:val="center"/>
          </w:tcPr>
          <w:p>
            <w:pPr>
              <w:jc w:val="center"/>
            </w:pPr>
            <w:r/>
            <w:r>
              <w:rPr>
                <w:b w:val="0"/>
                <w:sz w:val="17"/>
              </w:rPr>
              <w:t>Ontario</w:t>
            </w:r>
          </w:p>
        </w:tc>
        <w:tc>
          <w:tcPr>
            <w:tcW w:type="dxa" w:w="1419"/>
            <w:vAlign w:val="center"/>
          </w:tcPr>
          <w:p>
            <w:pPr>
              <w:jc w:val="center"/>
            </w:pPr>
            <w:r/>
            <w:r>
              <w:rPr>
                <w:b w:val="0"/>
                <w:sz w:val="17"/>
              </w:rPr>
              <w:t>xgb</w:t>
            </w:r>
          </w:p>
        </w:tc>
        <w:tc>
          <w:tcPr>
            <w:tcW w:type="dxa" w:w="1419"/>
            <w:vAlign w:val="center"/>
          </w:tcPr>
          <w:p>
            <w:pPr>
              <w:jc w:val="center"/>
            </w:pPr>
            <w:r/>
            <w:r>
              <w:rPr>
                <w:b w:val="0"/>
                <w:sz w:val="17"/>
              </w:rPr>
              <w:t>iri</w:t>
            </w:r>
          </w:p>
        </w:tc>
        <w:tc>
          <w:tcPr>
            <w:tcW w:type="dxa" w:w="1419"/>
            <w:vAlign w:val="center"/>
          </w:tcPr>
          <w:p>
            <w:pPr>
              <w:jc w:val="center"/>
            </w:pPr>
            <w:r/>
            <w:r>
              <w:rPr>
                <w:b w:val="0"/>
                <w:sz w:val="17"/>
              </w:rPr>
              <w:t>111</w:t>
            </w:r>
          </w:p>
        </w:tc>
        <w:tc>
          <w:tcPr>
            <w:tcW w:type="dxa" w:w="1419"/>
            <w:vAlign w:val="center"/>
          </w:tcPr>
          <w:p>
            <w:pPr>
              <w:jc w:val="center"/>
            </w:pPr>
            <w:r/>
            <w:r>
              <w:rPr>
                <w:b w:val="0"/>
                <w:sz w:val="17"/>
              </w:rPr>
              <w:t>-0.223</w:t>
            </w:r>
          </w:p>
        </w:tc>
        <w:tc>
          <w:tcPr>
            <w:tcW w:type="dxa" w:w="1419"/>
            <w:vAlign w:val="center"/>
          </w:tcPr>
          <w:p>
            <w:pPr>
              <w:jc w:val="center"/>
            </w:pPr>
            <w:r/>
            <w:r>
              <w:rPr>
                <w:b w:val="0"/>
                <w:sz w:val="17"/>
              </w:rPr>
              <w:t>0.495</w:t>
            </w:r>
          </w:p>
        </w:tc>
        <w:tc>
          <w:tcPr>
            <w:tcW w:type="dxa" w:w="1419"/>
            <w:vAlign w:val="center"/>
          </w:tcPr>
          <w:p>
            <w:pPr>
              <w:jc w:val="center"/>
            </w:pPr>
            <w:r/>
            <w:r>
              <w:rPr>
                <w:b w:val="0"/>
                <w:sz w:val="17"/>
              </w:rPr>
              <w:t>0.370</w:t>
            </w:r>
          </w:p>
        </w:tc>
      </w:tr>
      <w:tr>
        <w:tc>
          <w:tcPr>
            <w:tcW w:type="dxa" w:w="1419"/>
            <w:shd w:fill="EAF2F8"/>
            <w:vAlign w:val="center"/>
          </w:tcPr>
          <w:p>
            <w:pPr>
              <w:jc w:val="center"/>
            </w:pPr>
            <w:r/>
            <w:r>
              <w:rPr>
                <w:b w:val="0"/>
                <w:sz w:val="17"/>
              </w:rPr>
              <w:t>Ontario</w:t>
            </w:r>
          </w:p>
        </w:tc>
        <w:tc>
          <w:tcPr>
            <w:tcW w:type="dxa" w:w="1419"/>
            <w:shd w:fill="EAF2F8"/>
            <w:vAlign w:val="center"/>
          </w:tcPr>
          <w:p>
            <w:pPr>
              <w:jc w:val="center"/>
            </w:pPr>
            <w:r/>
            <w:r>
              <w:rPr>
                <w:b w:val="0"/>
                <w:sz w:val="17"/>
              </w:rPr>
              <w:t>rf</w:t>
            </w:r>
          </w:p>
        </w:tc>
        <w:tc>
          <w:tcPr>
            <w:tcW w:type="dxa" w:w="1419"/>
            <w:shd w:fill="EAF2F8"/>
            <w:vAlign w:val="center"/>
          </w:tcPr>
          <w:p>
            <w:pPr>
              <w:jc w:val="center"/>
            </w:pPr>
            <w:r/>
            <w:r>
              <w:rPr>
                <w:b w:val="0"/>
                <w:sz w:val="17"/>
              </w:rPr>
              <w:t>iri</w:t>
            </w:r>
          </w:p>
        </w:tc>
        <w:tc>
          <w:tcPr>
            <w:tcW w:type="dxa" w:w="1419"/>
            <w:shd w:fill="EAF2F8"/>
            <w:vAlign w:val="center"/>
          </w:tcPr>
          <w:p>
            <w:pPr>
              <w:jc w:val="center"/>
            </w:pPr>
            <w:r/>
            <w:r>
              <w:rPr>
                <w:b w:val="0"/>
                <w:sz w:val="17"/>
              </w:rPr>
              <w:t>111</w:t>
            </w:r>
          </w:p>
        </w:tc>
        <w:tc>
          <w:tcPr>
            <w:tcW w:type="dxa" w:w="1419"/>
            <w:shd w:fill="EAF2F8"/>
            <w:vAlign w:val="center"/>
          </w:tcPr>
          <w:p>
            <w:pPr>
              <w:jc w:val="center"/>
            </w:pPr>
            <w:r/>
            <w:r>
              <w:rPr>
                <w:b w:val="0"/>
                <w:sz w:val="17"/>
              </w:rPr>
              <w:t>-0.140</w:t>
            </w:r>
          </w:p>
        </w:tc>
        <w:tc>
          <w:tcPr>
            <w:tcW w:type="dxa" w:w="1419"/>
            <w:shd w:fill="EAF2F8"/>
            <w:vAlign w:val="center"/>
          </w:tcPr>
          <w:p>
            <w:pPr>
              <w:jc w:val="center"/>
            </w:pPr>
            <w:r/>
            <w:r>
              <w:rPr>
                <w:b w:val="0"/>
                <w:sz w:val="17"/>
              </w:rPr>
              <w:t>0.478</w:t>
            </w:r>
          </w:p>
        </w:tc>
        <w:tc>
          <w:tcPr>
            <w:tcW w:type="dxa" w:w="1419"/>
            <w:shd w:fill="EAF2F8"/>
            <w:vAlign w:val="center"/>
          </w:tcPr>
          <w:p>
            <w:pPr>
              <w:jc w:val="center"/>
            </w:pPr>
            <w:r/>
            <w:r>
              <w:rPr>
                <w:b w:val="0"/>
                <w:sz w:val="17"/>
              </w:rPr>
              <w:t>0.339</w:t>
            </w:r>
          </w:p>
        </w:tc>
      </w:tr>
    </w:tbl>
    <w:p/>
    <w:p>
      <w:pPr>
        <w:jc w:val="center"/>
      </w:pPr>
      <w:r>
        <w:drawing>
          <wp:inline xmlns:a="http://schemas.openxmlformats.org/drawingml/2006/main" xmlns:pic="http://schemas.openxmlformats.org/drawingml/2006/picture">
            <wp:extent cx="5852160" cy="2307510"/>
            <wp:docPr id="1" name="Picture 1"/>
            <wp:cNvGraphicFramePr>
              <a:graphicFrameLocks noChangeAspect="1"/>
            </wp:cNvGraphicFramePr>
            <a:graphic>
              <a:graphicData uri="http://schemas.openxmlformats.org/drawingml/2006/picture">
                <pic:pic>
                  <pic:nvPicPr>
                    <pic:cNvPr id="0" name="loo_vs_climate_gradient.png"/>
                    <pic:cNvPicPr/>
                  </pic:nvPicPr>
                  <pic:blipFill>
                    <a:blip r:embed="rId9"/>
                    <a:stretch>
                      <a:fillRect/>
                    </a:stretch>
                  </pic:blipFill>
                  <pic:spPr>
                    <a:xfrm>
                      <a:off x="0" y="0"/>
                      <a:ext cx="5852160" cy="2307510"/>
                    </a:xfrm>
                    <a:prstGeom prst="rect"/>
                  </pic:spPr>
                </pic:pic>
              </a:graphicData>
            </a:graphic>
          </wp:inline>
        </w:drawing>
      </w:r>
    </w:p>
    <w:p>
      <w:pPr>
        <w:spacing w:after="160"/>
        <w:jc w:val="center"/>
      </w:pPr>
      <w:r>
        <w:rPr>
          <w:i/>
          <w:sz w:val="18"/>
        </w:rPr>
        <w:t>Figure 4.1. LOO R2 across the climate gradient.</w:t>
      </w:r>
    </w:p>
    <w:p>
      <w:pPr>
        <w:jc w:val="center"/>
      </w:pPr>
      <w:r>
        <w:drawing>
          <wp:inline xmlns:a="http://schemas.openxmlformats.org/drawingml/2006/main" xmlns:pic="http://schemas.openxmlformats.org/drawingml/2006/picture">
            <wp:extent cx="5852160" cy="5332699"/>
            <wp:docPr id="2" name="Picture 2"/>
            <wp:cNvGraphicFramePr>
              <a:graphicFrameLocks noChangeAspect="1"/>
            </wp:cNvGraphicFramePr>
            <a:graphic>
              <a:graphicData uri="http://schemas.openxmlformats.org/drawingml/2006/picture">
                <pic:pic>
                  <pic:nvPicPr>
                    <pic:cNvPr id="0" name="loo_scatter_4panel.png"/>
                    <pic:cNvPicPr/>
                  </pic:nvPicPr>
                  <pic:blipFill>
                    <a:blip r:embed="rId10"/>
                    <a:stretch>
                      <a:fillRect/>
                    </a:stretch>
                  </pic:blipFill>
                  <pic:spPr>
                    <a:xfrm>
                      <a:off x="0" y="0"/>
                      <a:ext cx="5852160" cy="5332699"/>
                    </a:xfrm>
                    <a:prstGeom prst="rect"/>
                  </pic:spPr>
                </pic:pic>
              </a:graphicData>
            </a:graphic>
          </wp:inline>
        </w:drawing>
      </w:r>
    </w:p>
    <w:p>
      <w:pPr>
        <w:spacing w:after="160"/>
        <w:jc w:val="center"/>
      </w:pPr>
      <w:r>
        <w:rPr>
          <w:i/>
          <w:sz w:val="18"/>
        </w:rPr>
        <w:t>Figure 4.2. Observed versus predicted IRI under LOO validation.</w:t>
      </w:r>
    </w:p>
    <w:p>
      <w:pPr>
        <w:pStyle w:val="Heading3"/>
        <w:spacing w:before="120" w:after="80"/>
      </w:pPr>
      <w:r>
        <w:t>4.6.1  Ontario Section-Level Sensitivity (§3.11.3)</w:t>
      </w:r>
    </w:p>
    <w:p>
      <w:pPr>
        <w:spacing w:line="259" w:lineRule="auto" w:after="100"/>
      </w:pPr>
      <w:r>
        <w:t>Ontario section-level results are retained as exploratory diagnostics only. Most sections have fewer than 30 observations, so these rows should identify failure patterns rather than support strong inferential claims.</w:t>
      </w:r>
    </w:p>
    <w:p>
      <w:pPr>
        <w:spacing w:before="100" w:after="60"/>
      </w:pPr>
      <w:r>
        <w:rPr>
          <w:b/>
          <w:sz w:val="20"/>
        </w:rPr>
        <w:t>Table 4.8. Ontario section-level LOO sensitivity.</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fill="1F4E79"/>
            <w:vAlign w:val="center"/>
          </w:tcPr>
          <w:p>
            <w:pPr>
              <w:jc w:val="center"/>
            </w:pPr>
            <w:r/>
            <w:r>
              <w:rPr>
                <w:b/>
                <w:color w:val="FFFFFF"/>
                <w:sz w:val="17"/>
              </w:rPr>
              <w:t>Section</w:t>
            </w:r>
          </w:p>
        </w:tc>
        <w:tc>
          <w:tcPr>
            <w:tcW w:type="dxa" w:w="1419"/>
            <w:shd w:fill="1F4E79"/>
            <w:vAlign w:val="center"/>
          </w:tcPr>
          <w:p>
            <w:pPr>
              <w:jc w:val="center"/>
            </w:pPr>
            <w:r/>
            <w:r>
              <w:rPr>
                <w:b/>
                <w:color w:val="FFFFFF"/>
                <w:sz w:val="17"/>
              </w:rPr>
              <w:t>Freeze-index group</w:t>
            </w:r>
          </w:p>
        </w:tc>
        <w:tc>
          <w:tcPr>
            <w:tcW w:type="dxa" w:w="1419"/>
            <w:shd w:fill="1F4E79"/>
            <w:vAlign w:val="center"/>
          </w:tcPr>
          <w:p>
            <w:pPr>
              <w:jc w:val="center"/>
            </w:pPr>
            <w:r/>
            <w:r>
              <w:rPr>
                <w:b/>
                <w:color w:val="FFFFFF"/>
                <w:sz w:val="17"/>
              </w:rPr>
              <w:t>Mean FI</w:t>
            </w:r>
          </w:p>
        </w:tc>
        <w:tc>
          <w:tcPr>
            <w:tcW w:type="dxa" w:w="1419"/>
            <w:shd w:fill="1F4E79"/>
            <w:vAlign w:val="center"/>
          </w:tcPr>
          <w:p>
            <w:pPr>
              <w:jc w:val="center"/>
            </w:pPr>
            <w:r/>
            <w:r>
              <w:rPr>
                <w:b/>
                <w:color w:val="FFFFFF"/>
                <w:sz w:val="17"/>
              </w:rPr>
              <w:t>Rows</w:t>
            </w:r>
          </w:p>
        </w:tc>
        <w:tc>
          <w:tcPr>
            <w:tcW w:type="dxa" w:w="1419"/>
            <w:shd w:fill="1F4E79"/>
            <w:vAlign w:val="center"/>
          </w:tcPr>
          <w:p>
            <w:pPr>
              <w:jc w:val="center"/>
            </w:pPr>
            <w:r/>
            <w:r>
              <w:rPr>
                <w:b/>
                <w:color w:val="FFFFFF"/>
                <w:sz w:val="17"/>
              </w:rPr>
              <w:t>Model</w:t>
            </w:r>
          </w:p>
        </w:tc>
        <w:tc>
          <w:tcPr>
            <w:tcW w:type="dxa" w:w="1419"/>
            <w:shd w:fill="1F4E79"/>
            <w:vAlign w:val="center"/>
          </w:tcPr>
          <w:p>
            <w:pPr>
              <w:jc w:val="center"/>
            </w:pPr>
            <w:r/>
            <w:r>
              <w:rPr>
                <w:b/>
                <w:color w:val="FFFFFF"/>
                <w:sz w:val="17"/>
              </w:rPr>
              <w:t>R2</w:t>
            </w:r>
          </w:p>
        </w:tc>
        <w:tc>
          <w:tcPr>
            <w:tcW w:type="dxa" w:w="1419"/>
            <w:shd w:fill="1F4E79"/>
            <w:vAlign w:val="center"/>
          </w:tcPr>
          <w:p>
            <w:pPr>
              <w:jc w:val="center"/>
            </w:pPr>
            <w:r/>
            <w:r>
              <w:rPr>
                <w:b/>
                <w:color w:val="FFFFFF"/>
                <w:sz w:val="17"/>
              </w:rPr>
              <w:t>Note</w:t>
            </w:r>
          </w:p>
        </w:tc>
      </w:tr>
      <w:tr>
        <w:tc>
          <w:tcPr>
            <w:tcW w:type="dxa" w:w="1419"/>
            <w:vAlign w:val="center"/>
          </w:tcPr>
          <w:p>
            <w:pPr>
              <w:jc w:val="center"/>
            </w:pPr>
            <w:r/>
            <w:r>
              <w:rPr>
                <w:b w:val="0"/>
                <w:sz w:val="17"/>
              </w:rPr>
              <w:t>Ontario_1622</w:t>
            </w:r>
          </w:p>
        </w:tc>
        <w:tc>
          <w:tcPr>
            <w:tcW w:type="dxa" w:w="1419"/>
            <w:vAlign w:val="center"/>
          </w:tcPr>
          <w:p>
            <w:pPr>
              <w:jc w:val="center"/>
            </w:pPr>
            <w:r/>
            <w:r>
              <w:rPr>
                <w:b w:val="0"/>
                <w:sz w:val="17"/>
              </w:rPr>
              <w:t>high</w:t>
            </w:r>
          </w:p>
        </w:tc>
        <w:tc>
          <w:tcPr>
            <w:tcW w:type="dxa" w:w="1419"/>
            <w:vAlign w:val="center"/>
          </w:tcPr>
          <w:p>
            <w:pPr>
              <w:jc w:val="center"/>
            </w:pPr>
            <w:r/>
            <w:r>
              <w:rPr>
                <w:b w:val="0"/>
                <w:sz w:val="17"/>
              </w:rPr>
              <w:t>863.700</w:t>
            </w:r>
          </w:p>
        </w:tc>
        <w:tc>
          <w:tcPr>
            <w:tcW w:type="dxa" w:w="1419"/>
            <w:vAlign w:val="center"/>
          </w:tcPr>
          <w:p>
            <w:pPr>
              <w:jc w:val="center"/>
            </w:pPr>
            <w:r/>
            <w:r>
              <w:rPr>
                <w:b w:val="0"/>
                <w:sz w:val="17"/>
              </w:rPr>
              <w:t>29</w:t>
            </w:r>
          </w:p>
        </w:tc>
        <w:tc>
          <w:tcPr>
            <w:tcW w:type="dxa" w:w="1419"/>
            <w:vAlign w:val="center"/>
          </w:tcPr>
          <w:p>
            <w:pPr>
              <w:jc w:val="center"/>
            </w:pPr>
            <w:r/>
            <w:r>
              <w:rPr>
                <w:b w:val="0"/>
                <w:sz w:val="17"/>
              </w:rPr>
              <w:t>xgb</w:t>
            </w:r>
          </w:p>
        </w:tc>
        <w:tc>
          <w:tcPr>
            <w:tcW w:type="dxa" w:w="1419"/>
            <w:vAlign w:val="center"/>
          </w:tcPr>
          <w:p>
            <w:pPr>
              <w:jc w:val="center"/>
            </w:pPr>
            <w:r/>
            <w:r>
              <w:rPr>
                <w:b w:val="0"/>
                <w:sz w:val="17"/>
              </w:rPr>
              <w:t>0.010</w:t>
            </w:r>
          </w:p>
        </w:tc>
        <w:tc>
          <w:tcPr>
            <w:tcW w:type="dxa" w:w="1419"/>
            <w:vAlign w:val="center"/>
          </w:tcPr>
          <w:p>
            <w:pPr>
              <w:jc w:val="center"/>
            </w:pPr>
            <w:r/>
            <w:r>
              <w:rPr>
                <w:b w:val="0"/>
                <w:sz w:val="17"/>
              </w:rPr>
              <w:t>exploratory — no CI, &lt; 30 obs</w:t>
            </w:r>
          </w:p>
        </w:tc>
      </w:tr>
      <w:tr>
        <w:tc>
          <w:tcPr>
            <w:tcW w:type="dxa" w:w="1419"/>
            <w:shd w:fill="EAF2F8"/>
            <w:vAlign w:val="center"/>
          </w:tcPr>
          <w:p>
            <w:pPr>
              <w:jc w:val="center"/>
            </w:pPr>
            <w:r/>
            <w:r>
              <w:rPr>
                <w:b w:val="0"/>
                <w:sz w:val="17"/>
              </w:rPr>
              <w:t>Ontario_1622</w:t>
            </w:r>
          </w:p>
        </w:tc>
        <w:tc>
          <w:tcPr>
            <w:tcW w:type="dxa" w:w="1419"/>
            <w:shd w:fill="EAF2F8"/>
            <w:vAlign w:val="center"/>
          </w:tcPr>
          <w:p>
            <w:pPr>
              <w:jc w:val="center"/>
            </w:pPr>
            <w:r/>
            <w:r>
              <w:rPr>
                <w:b w:val="0"/>
                <w:sz w:val="17"/>
              </w:rPr>
              <w:t>high</w:t>
            </w:r>
          </w:p>
        </w:tc>
        <w:tc>
          <w:tcPr>
            <w:tcW w:type="dxa" w:w="1419"/>
            <w:shd w:fill="EAF2F8"/>
            <w:vAlign w:val="center"/>
          </w:tcPr>
          <w:p>
            <w:pPr>
              <w:jc w:val="center"/>
            </w:pPr>
            <w:r/>
            <w:r>
              <w:rPr>
                <w:b w:val="0"/>
                <w:sz w:val="17"/>
              </w:rPr>
              <w:t>863.700</w:t>
            </w:r>
          </w:p>
        </w:tc>
        <w:tc>
          <w:tcPr>
            <w:tcW w:type="dxa" w:w="1419"/>
            <w:shd w:fill="EAF2F8"/>
            <w:vAlign w:val="center"/>
          </w:tcPr>
          <w:p>
            <w:pPr>
              <w:jc w:val="center"/>
            </w:pPr>
            <w:r/>
            <w:r>
              <w:rPr>
                <w:b w:val="0"/>
                <w:sz w:val="17"/>
              </w:rPr>
              <w:t>29</w:t>
            </w:r>
          </w:p>
        </w:tc>
        <w:tc>
          <w:tcPr>
            <w:tcW w:type="dxa" w:w="1419"/>
            <w:shd w:fill="EAF2F8"/>
            <w:vAlign w:val="center"/>
          </w:tcPr>
          <w:p>
            <w:pPr>
              <w:jc w:val="center"/>
            </w:pPr>
            <w:r/>
            <w:r>
              <w:rPr>
                <w:b w:val="0"/>
                <w:sz w:val="17"/>
              </w:rPr>
              <w:t>rf</w:t>
            </w:r>
          </w:p>
        </w:tc>
        <w:tc>
          <w:tcPr>
            <w:tcW w:type="dxa" w:w="1419"/>
            <w:shd w:fill="EAF2F8"/>
            <w:vAlign w:val="center"/>
          </w:tcPr>
          <w:p>
            <w:pPr>
              <w:jc w:val="center"/>
            </w:pPr>
            <w:r/>
            <w:r>
              <w:rPr>
                <w:b w:val="0"/>
                <w:sz w:val="17"/>
              </w:rPr>
              <w:t>0.062</w:t>
            </w:r>
          </w:p>
        </w:tc>
        <w:tc>
          <w:tcPr>
            <w:tcW w:type="dxa" w:w="1419"/>
            <w:shd w:fill="EAF2F8"/>
            <w:vAlign w:val="center"/>
          </w:tcPr>
          <w:p>
            <w:pPr>
              <w:jc w:val="center"/>
            </w:pPr>
            <w:r/>
            <w:r>
              <w:rPr>
                <w:b w:val="0"/>
                <w:sz w:val="17"/>
              </w:rPr>
              <w:t>exploratory — no CI, &lt; 30 obs</w:t>
            </w:r>
          </w:p>
        </w:tc>
      </w:tr>
      <w:tr>
        <w:tc>
          <w:tcPr>
            <w:tcW w:type="dxa" w:w="1419"/>
            <w:vAlign w:val="center"/>
          </w:tcPr>
          <w:p>
            <w:pPr>
              <w:jc w:val="center"/>
            </w:pPr>
            <w:r/>
            <w:r>
              <w:rPr>
                <w:b w:val="0"/>
                <w:sz w:val="17"/>
              </w:rPr>
              <w:t>Ontario_1680</w:t>
            </w:r>
          </w:p>
        </w:tc>
        <w:tc>
          <w:tcPr>
            <w:tcW w:type="dxa" w:w="1419"/>
            <w:vAlign w:val="center"/>
          </w:tcPr>
          <w:p>
            <w:pPr>
              <w:jc w:val="center"/>
            </w:pPr>
            <w:r/>
            <w:r>
              <w:rPr>
                <w:b w:val="0"/>
                <w:sz w:val="17"/>
              </w:rPr>
              <w:t>moderate</w:t>
            </w:r>
          </w:p>
        </w:tc>
        <w:tc>
          <w:tcPr>
            <w:tcW w:type="dxa" w:w="1419"/>
            <w:vAlign w:val="center"/>
          </w:tcPr>
          <w:p>
            <w:pPr>
              <w:jc w:val="center"/>
            </w:pPr>
            <w:r/>
            <w:r>
              <w:rPr>
                <w:b w:val="0"/>
                <w:sz w:val="17"/>
              </w:rPr>
              <w:t>600.900</w:t>
            </w:r>
          </w:p>
        </w:tc>
        <w:tc>
          <w:tcPr>
            <w:tcW w:type="dxa" w:w="1419"/>
            <w:vAlign w:val="center"/>
          </w:tcPr>
          <w:p>
            <w:pPr>
              <w:jc w:val="center"/>
            </w:pPr>
            <w:r/>
            <w:r>
              <w:rPr>
                <w:b w:val="0"/>
                <w:sz w:val="17"/>
              </w:rPr>
              <w:t>18</w:t>
            </w:r>
          </w:p>
        </w:tc>
        <w:tc>
          <w:tcPr>
            <w:tcW w:type="dxa" w:w="1419"/>
            <w:vAlign w:val="center"/>
          </w:tcPr>
          <w:p>
            <w:pPr>
              <w:jc w:val="center"/>
            </w:pPr>
            <w:r/>
            <w:r>
              <w:rPr>
                <w:b w:val="0"/>
                <w:sz w:val="17"/>
              </w:rPr>
              <w:t>xgb</w:t>
            </w:r>
          </w:p>
        </w:tc>
        <w:tc>
          <w:tcPr>
            <w:tcW w:type="dxa" w:w="1419"/>
            <w:vAlign w:val="center"/>
          </w:tcPr>
          <w:p>
            <w:pPr>
              <w:jc w:val="center"/>
            </w:pPr>
            <w:r/>
            <w:r>
              <w:rPr>
                <w:b w:val="0"/>
                <w:sz w:val="17"/>
              </w:rPr>
              <w:t>-0.548</w:t>
            </w:r>
          </w:p>
        </w:tc>
        <w:tc>
          <w:tcPr>
            <w:tcW w:type="dxa" w:w="1419"/>
            <w:vAlign w:val="center"/>
          </w:tcPr>
          <w:p>
            <w:pPr>
              <w:jc w:val="center"/>
            </w:pPr>
            <w:r/>
            <w:r>
              <w:rPr>
                <w:b w:val="0"/>
                <w:sz w:val="17"/>
              </w:rPr>
              <w:t>exploratory — no CI, &lt; 30 obs</w:t>
            </w:r>
          </w:p>
        </w:tc>
      </w:tr>
      <w:tr>
        <w:tc>
          <w:tcPr>
            <w:tcW w:type="dxa" w:w="1419"/>
            <w:shd w:fill="EAF2F8"/>
            <w:vAlign w:val="center"/>
          </w:tcPr>
          <w:p>
            <w:pPr>
              <w:jc w:val="center"/>
            </w:pPr>
            <w:r/>
            <w:r>
              <w:rPr>
                <w:b w:val="0"/>
                <w:sz w:val="17"/>
              </w:rPr>
              <w:t>Ontario_1680</w:t>
            </w:r>
          </w:p>
        </w:tc>
        <w:tc>
          <w:tcPr>
            <w:tcW w:type="dxa" w:w="1419"/>
            <w:shd w:fill="EAF2F8"/>
            <w:vAlign w:val="center"/>
          </w:tcPr>
          <w:p>
            <w:pPr>
              <w:jc w:val="center"/>
            </w:pPr>
            <w:r/>
            <w:r>
              <w:rPr>
                <w:b w:val="0"/>
                <w:sz w:val="17"/>
              </w:rPr>
              <w:t>moderate</w:t>
            </w:r>
          </w:p>
        </w:tc>
        <w:tc>
          <w:tcPr>
            <w:tcW w:type="dxa" w:w="1419"/>
            <w:shd w:fill="EAF2F8"/>
            <w:vAlign w:val="center"/>
          </w:tcPr>
          <w:p>
            <w:pPr>
              <w:jc w:val="center"/>
            </w:pPr>
            <w:r/>
            <w:r>
              <w:rPr>
                <w:b w:val="0"/>
                <w:sz w:val="17"/>
              </w:rPr>
              <w:t>600.900</w:t>
            </w:r>
          </w:p>
        </w:tc>
        <w:tc>
          <w:tcPr>
            <w:tcW w:type="dxa" w:w="1419"/>
            <w:shd w:fill="EAF2F8"/>
            <w:vAlign w:val="center"/>
          </w:tcPr>
          <w:p>
            <w:pPr>
              <w:jc w:val="center"/>
            </w:pPr>
            <w:r/>
            <w:r>
              <w:rPr>
                <w:b w:val="0"/>
                <w:sz w:val="17"/>
              </w:rPr>
              <w:t>18</w:t>
            </w:r>
          </w:p>
        </w:tc>
        <w:tc>
          <w:tcPr>
            <w:tcW w:type="dxa" w:w="1419"/>
            <w:shd w:fill="EAF2F8"/>
            <w:vAlign w:val="center"/>
          </w:tcPr>
          <w:p>
            <w:pPr>
              <w:jc w:val="center"/>
            </w:pPr>
            <w:r/>
            <w:r>
              <w:rPr>
                <w:b w:val="0"/>
                <w:sz w:val="17"/>
              </w:rPr>
              <w:t>rf</w:t>
            </w:r>
          </w:p>
        </w:tc>
        <w:tc>
          <w:tcPr>
            <w:tcW w:type="dxa" w:w="1419"/>
            <w:shd w:fill="EAF2F8"/>
            <w:vAlign w:val="center"/>
          </w:tcPr>
          <w:p>
            <w:pPr>
              <w:jc w:val="center"/>
            </w:pPr>
            <w:r/>
            <w:r>
              <w:rPr>
                <w:b w:val="0"/>
                <w:sz w:val="17"/>
              </w:rPr>
              <w:t>-0.167</w:t>
            </w:r>
          </w:p>
        </w:tc>
        <w:tc>
          <w:tcPr>
            <w:tcW w:type="dxa" w:w="1419"/>
            <w:shd w:fill="EAF2F8"/>
            <w:vAlign w:val="center"/>
          </w:tcPr>
          <w:p>
            <w:pPr>
              <w:jc w:val="center"/>
            </w:pPr>
            <w:r/>
            <w:r>
              <w:rPr>
                <w:b w:val="0"/>
                <w:sz w:val="17"/>
              </w:rPr>
              <w:t>exploratory — no CI, &lt; 30 obs</w:t>
            </w:r>
          </w:p>
        </w:tc>
      </w:tr>
      <w:tr>
        <w:tc>
          <w:tcPr>
            <w:tcW w:type="dxa" w:w="1419"/>
            <w:vAlign w:val="center"/>
          </w:tcPr>
          <w:p>
            <w:pPr>
              <w:jc w:val="center"/>
            </w:pPr>
            <w:r/>
            <w:r>
              <w:rPr>
                <w:b w:val="0"/>
                <w:sz w:val="17"/>
              </w:rPr>
              <w:t>Ontario_1806</w:t>
            </w:r>
          </w:p>
        </w:tc>
        <w:tc>
          <w:tcPr>
            <w:tcW w:type="dxa" w:w="1419"/>
            <w:vAlign w:val="center"/>
          </w:tcPr>
          <w:p>
            <w:pPr>
              <w:jc w:val="center"/>
            </w:pPr>
            <w:r/>
            <w:r>
              <w:rPr>
                <w:b w:val="0"/>
                <w:sz w:val="17"/>
              </w:rPr>
              <w:t>moderate</w:t>
            </w:r>
          </w:p>
        </w:tc>
        <w:tc>
          <w:tcPr>
            <w:tcW w:type="dxa" w:w="1419"/>
            <w:vAlign w:val="center"/>
          </w:tcPr>
          <w:p>
            <w:pPr>
              <w:jc w:val="center"/>
            </w:pPr>
            <w:r/>
            <w:r>
              <w:rPr>
                <w:b w:val="0"/>
                <w:sz w:val="17"/>
              </w:rPr>
              <w:t>598.400</w:t>
            </w:r>
          </w:p>
        </w:tc>
        <w:tc>
          <w:tcPr>
            <w:tcW w:type="dxa" w:w="1419"/>
            <w:vAlign w:val="center"/>
          </w:tcPr>
          <w:p>
            <w:pPr>
              <w:jc w:val="center"/>
            </w:pPr>
            <w:r/>
            <w:r>
              <w:rPr>
                <w:b w:val="0"/>
                <w:sz w:val="17"/>
              </w:rPr>
              <w:t>18</w:t>
            </w:r>
          </w:p>
        </w:tc>
        <w:tc>
          <w:tcPr>
            <w:tcW w:type="dxa" w:w="1419"/>
            <w:vAlign w:val="center"/>
          </w:tcPr>
          <w:p>
            <w:pPr>
              <w:jc w:val="center"/>
            </w:pPr>
            <w:r/>
            <w:r>
              <w:rPr>
                <w:b w:val="0"/>
                <w:sz w:val="17"/>
              </w:rPr>
              <w:t>xgb</w:t>
            </w:r>
          </w:p>
        </w:tc>
        <w:tc>
          <w:tcPr>
            <w:tcW w:type="dxa" w:w="1419"/>
            <w:vAlign w:val="center"/>
          </w:tcPr>
          <w:p>
            <w:pPr>
              <w:jc w:val="center"/>
            </w:pPr>
            <w:r/>
            <w:r>
              <w:rPr>
                <w:b w:val="0"/>
                <w:sz w:val="17"/>
              </w:rPr>
              <w:t>0.048</w:t>
            </w:r>
          </w:p>
        </w:tc>
        <w:tc>
          <w:tcPr>
            <w:tcW w:type="dxa" w:w="1419"/>
            <w:vAlign w:val="center"/>
          </w:tcPr>
          <w:p>
            <w:pPr>
              <w:jc w:val="center"/>
            </w:pPr>
            <w:r/>
            <w:r>
              <w:rPr>
                <w:b w:val="0"/>
                <w:sz w:val="17"/>
              </w:rPr>
              <w:t>exploratory — no CI, &lt; 30 obs</w:t>
            </w:r>
          </w:p>
        </w:tc>
      </w:tr>
      <w:tr>
        <w:tc>
          <w:tcPr>
            <w:tcW w:type="dxa" w:w="1419"/>
            <w:shd w:fill="EAF2F8"/>
            <w:vAlign w:val="center"/>
          </w:tcPr>
          <w:p>
            <w:pPr>
              <w:jc w:val="center"/>
            </w:pPr>
            <w:r/>
            <w:r>
              <w:rPr>
                <w:b w:val="0"/>
                <w:sz w:val="17"/>
              </w:rPr>
              <w:t>Ontario_1806</w:t>
            </w:r>
          </w:p>
        </w:tc>
        <w:tc>
          <w:tcPr>
            <w:tcW w:type="dxa" w:w="1419"/>
            <w:shd w:fill="EAF2F8"/>
            <w:vAlign w:val="center"/>
          </w:tcPr>
          <w:p>
            <w:pPr>
              <w:jc w:val="center"/>
            </w:pPr>
            <w:r/>
            <w:r>
              <w:rPr>
                <w:b w:val="0"/>
                <w:sz w:val="17"/>
              </w:rPr>
              <w:t>moderate</w:t>
            </w:r>
          </w:p>
        </w:tc>
        <w:tc>
          <w:tcPr>
            <w:tcW w:type="dxa" w:w="1419"/>
            <w:shd w:fill="EAF2F8"/>
            <w:vAlign w:val="center"/>
          </w:tcPr>
          <w:p>
            <w:pPr>
              <w:jc w:val="center"/>
            </w:pPr>
            <w:r/>
            <w:r>
              <w:rPr>
                <w:b w:val="0"/>
                <w:sz w:val="17"/>
              </w:rPr>
              <w:t>598.400</w:t>
            </w:r>
          </w:p>
        </w:tc>
        <w:tc>
          <w:tcPr>
            <w:tcW w:type="dxa" w:w="1419"/>
            <w:shd w:fill="EAF2F8"/>
            <w:vAlign w:val="center"/>
          </w:tcPr>
          <w:p>
            <w:pPr>
              <w:jc w:val="center"/>
            </w:pPr>
            <w:r/>
            <w:r>
              <w:rPr>
                <w:b w:val="0"/>
                <w:sz w:val="17"/>
              </w:rPr>
              <w:t>18</w:t>
            </w:r>
          </w:p>
        </w:tc>
        <w:tc>
          <w:tcPr>
            <w:tcW w:type="dxa" w:w="1419"/>
            <w:shd w:fill="EAF2F8"/>
            <w:vAlign w:val="center"/>
          </w:tcPr>
          <w:p>
            <w:pPr>
              <w:jc w:val="center"/>
            </w:pPr>
            <w:r/>
            <w:r>
              <w:rPr>
                <w:b w:val="0"/>
                <w:sz w:val="17"/>
              </w:rPr>
              <w:t>rf</w:t>
            </w:r>
          </w:p>
        </w:tc>
        <w:tc>
          <w:tcPr>
            <w:tcW w:type="dxa" w:w="1419"/>
            <w:shd w:fill="EAF2F8"/>
            <w:vAlign w:val="center"/>
          </w:tcPr>
          <w:p>
            <w:pPr>
              <w:jc w:val="center"/>
            </w:pPr>
            <w:r/>
            <w:r>
              <w:rPr>
                <w:b w:val="0"/>
                <w:sz w:val="17"/>
              </w:rPr>
              <w:t>0.012</w:t>
            </w:r>
          </w:p>
        </w:tc>
        <w:tc>
          <w:tcPr>
            <w:tcW w:type="dxa" w:w="1419"/>
            <w:shd w:fill="EAF2F8"/>
            <w:vAlign w:val="center"/>
          </w:tcPr>
          <w:p>
            <w:pPr>
              <w:jc w:val="center"/>
            </w:pPr>
            <w:r/>
            <w:r>
              <w:rPr>
                <w:b w:val="0"/>
                <w:sz w:val="17"/>
              </w:rPr>
              <w:t>exploratory — no CI, &lt; 30 obs</w:t>
            </w:r>
          </w:p>
        </w:tc>
      </w:tr>
      <w:tr>
        <w:tc>
          <w:tcPr>
            <w:tcW w:type="dxa" w:w="1419"/>
            <w:vAlign w:val="center"/>
          </w:tcPr>
          <w:p>
            <w:pPr>
              <w:jc w:val="center"/>
            </w:pPr>
            <w:r/>
            <w:r>
              <w:rPr>
                <w:b w:val="0"/>
                <w:sz w:val="17"/>
              </w:rPr>
              <w:t>Ontario_960</w:t>
            </w:r>
          </w:p>
        </w:tc>
        <w:tc>
          <w:tcPr>
            <w:tcW w:type="dxa" w:w="1419"/>
            <w:vAlign w:val="center"/>
          </w:tcPr>
          <w:p>
            <w:pPr>
              <w:jc w:val="center"/>
            </w:pPr>
            <w:r/>
            <w:r>
              <w:rPr>
                <w:b w:val="0"/>
                <w:sz w:val="17"/>
              </w:rPr>
              <w:t>extreme</w:t>
            </w:r>
          </w:p>
        </w:tc>
        <w:tc>
          <w:tcPr>
            <w:tcW w:type="dxa" w:w="1419"/>
            <w:vAlign w:val="center"/>
          </w:tcPr>
          <w:p>
            <w:pPr>
              <w:jc w:val="center"/>
            </w:pPr>
            <w:r/>
            <w:r>
              <w:rPr>
                <w:b w:val="0"/>
                <w:sz w:val="17"/>
              </w:rPr>
              <w:t>1222.100</w:t>
            </w:r>
          </w:p>
        </w:tc>
        <w:tc>
          <w:tcPr>
            <w:tcW w:type="dxa" w:w="1419"/>
            <w:vAlign w:val="center"/>
          </w:tcPr>
          <w:p>
            <w:pPr>
              <w:jc w:val="center"/>
            </w:pPr>
            <w:r/>
            <w:r>
              <w:rPr>
                <w:b w:val="0"/>
                <w:sz w:val="17"/>
              </w:rPr>
              <w:t>9</w:t>
            </w:r>
          </w:p>
        </w:tc>
        <w:tc>
          <w:tcPr>
            <w:tcW w:type="dxa" w:w="1419"/>
            <w:vAlign w:val="center"/>
          </w:tcPr>
          <w:p>
            <w:pPr>
              <w:jc w:val="center"/>
            </w:pPr>
            <w:r/>
            <w:r>
              <w:rPr>
                <w:b w:val="0"/>
                <w:sz w:val="17"/>
              </w:rPr>
              <w:t>xgb</w:t>
            </w:r>
          </w:p>
        </w:tc>
        <w:tc>
          <w:tcPr>
            <w:tcW w:type="dxa" w:w="1419"/>
            <w:vAlign w:val="center"/>
          </w:tcPr>
          <w:p>
            <w:pPr>
              <w:jc w:val="center"/>
            </w:pPr>
            <w:r/>
            <w:r>
              <w:rPr>
                <w:b w:val="0"/>
                <w:sz w:val="17"/>
              </w:rPr>
              <w:t>-0.252</w:t>
            </w:r>
          </w:p>
        </w:tc>
        <w:tc>
          <w:tcPr>
            <w:tcW w:type="dxa" w:w="1419"/>
            <w:vAlign w:val="center"/>
          </w:tcPr>
          <w:p>
            <w:pPr>
              <w:jc w:val="center"/>
            </w:pPr>
            <w:r/>
            <w:r>
              <w:rPr>
                <w:b w:val="0"/>
                <w:sz w:val="17"/>
              </w:rPr>
              <w:t>exploratory — no CI, &lt; 30 obs</w:t>
            </w:r>
          </w:p>
        </w:tc>
      </w:tr>
      <w:tr>
        <w:tc>
          <w:tcPr>
            <w:tcW w:type="dxa" w:w="1419"/>
            <w:shd w:fill="EAF2F8"/>
            <w:vAlign w:val="center"/>
          </w:tcPr>
          <w:p>
            <w:pPr>
              <w:jc w:val="center"/>
            </w:pPr>
            <w:r/>
            <w:r>
              <w:rPr>
                <w:b w:val="0"/>
                <w:sz w:val="17"/>
              </w:rPr>
              <w:t>Ontario_960</w:t>
            </w:r>
          </w:p>
        </w:tc>
        <w:tc>
          <w:tcPr>
            <w:tcW w:type="dxa" w:w="1419"/>
            <w:shd w:fill="EAF2F8"/>
            <w:vAlign w:val="center"/>
          </w:tcPr>
          <w:p>
            <w:pPr>
              <w:jc w:val="center"/>
            </w:pPr>
            <w:r/>
            <w:r>
              <w:rPr>
                <w:b w:val="0"/>
                <w:sz w:val="17"/>
              </w:rPr>
              <w:t>extreme</w:t>
            </w:r>
          </w:p>
        </w:tc>
        <w:tc>
          <w:tcPr>
            <w:tcW w:type="dxa" w:w="1419"/>
            <w:shd w:fill="EAF2F8"/>
            <w:vAlign w:val="center"/>
          </w:tcPr>
          <w:p>
            <w:pPr>
              <w:jc w:val="center"/>
            </w:pPr>
            <w:r/>
            <w:r>
              <w:rPr>
                <w:b w:val="0"/>
                <w:sz w:val="17"/>
              </w:rPr>
              <w:t>1222.100</w:t>
            </w:r>
          </w:p>
        </w:tc>
        <w:tc>
          <w:tcPr>
            <w:tcW w:type="dxa" w:w="1419"/>
            <w:shd w:fill="EAF2F8"/>
            <w:vAlign w:val="center"/>
          </w:tcPr>
          <w:p>
            <w:pPr>
              <w:jc w:val="center"/>
            </w:pPr>
            <w:r/>
            <w:r>
              <w:rPr>
                <w:b w:val="0"/>
                <w:sz w:val="17"/>
              </w:rPr>
              <w:t>9</w:t>
            </w:r>
          </w:p>
        </w:tc>
        <w:tc>
          <w:tcPr>
            <w:tcW w:type="dxa" w:w="1419"/>
            <w:shd w:fill="EAF2F8"/>
            <w:vAlign w:val="center"/>
          </w:tcPr>
          <w:p>
            <w:pPr>
              <w:jc w:val="center"/>
            </w:pPr>
            <w:r/>
            <w:r>
              <w:rPr>
                <w:b w:val="0"/>
                <w:sz w:val="17"/>
              </w:rPr>
              <w:t>rf</w:t>
            </w:r>
          </w:p>
        </w:tc>
        <w:tc>
          <w:tcPr>
            <w:tcW w:type="dxa" w:w="1419"/>
            <w:shd w:fill="EAF2F8"/>
            <w:vAlign w:val="center"/>
          </w:tcPr>
          <w:p>
            <w:pPr>
              <w:jc w:val="center"/>
            </w:pPr>
            <w:r/>
            <w:r>
              <w:rPr>
                <w:b w:val="0"/>
                <w:sz w:val="17"/>
              </w:rPr>
              <w:t>-0.293</w:t>
            </w:r>
          </w:p>
        </w:tc>
        <w:tc>
          <w:tcPr>
            <w:tcW w:type="dxa" w:w="1419"/>
            <w:shd w:fill="EAF2F8"/>
            <w:vAlign w:val="center"/>
          </w:tcPr>
          <w:p>
            <w:pPr>
              <w:jc w:val="center"/>
            </w:pPr>
            <w:r/>
            <w:r>
              <w:rPr>
                <w:b w:val="0"/>
                <w:sz w:val="17"/>
              </w:rPr>
              <w:t>exploratory — no CI, &lt; 30 obs</w:t>
            </w:r>
          </w:p>
        </w:tc>
      </w:tr>
      <w:tr>
        <w:tc>
          <w:tcPr>
            <w:tcW w:type="dxa" w:w="1419"/>
            <w:vAlign w:val="center"/>
          </w:tcPr>
          <w:p>
            <w:pPr>
              <w:jc w:val="center"/>
            </w:pPr>
            <w:r/>
            <w:r>
              <w:rPr>
                <w:b w:val="0"/>
                <w:sz w:val="17"/>
              </w:rPr>
              <w:t>Ontario_961</w:t>
            </w:r>
          </w:p>
        </w:tc>
        <w:tc>
          <w:tcPr>
            <w:tcW w:type="dxa" w:w="1419"/>
            <w:vAlign w:val="center"/>
          </w:tcPr>
          <w:p>
            <w:pPr>
              <w:jc w:val="center"/>
            </w:pPr>
            <w:r/>
            <w:r>
              <w:rPr>
                <w:b w:val="0"/>
                <w:sz w:val="17"/>
              </w:rPr>
              <w:t>extreme</w:t>
            </w:r>
          </w:p>
        </w:tc>
        <w:tc>
          <w:tcPr>
            <w:tcW w:type="dxa" w:w="1419"/>
            <w:vAlign w:val="center"/>
          </w:tcPr>
          <w:p>
            <w:pPr>
              <w:jc w:val="center"/>
            </w:pPr>
            <w:r/>
            <w:r>
              <w:rPr>
                <w:b w:val="0"/>
                <w:sz w:val="17"/>
              </w:rPr>
              <w:t>1225.600</w:t>
            </w:r>
          </w:p>
        </w:tc>
        <w:tc>
          <w:tcPr>
            <w:tcW w:type="dxa" w:w="1419"/>
            <w:vAlign w:val="center"/>
          </w:tcPr>
          <w:p>
            <w:pPr>
              <w:jc w:val="center"/>
            </w:pPr>
            <w:r/>
            <w:r>
              <w:rPr>
                <w:b w:val="0"/>
                <w:sz w:val="17"/>
              </w:rPr>
              <w:t>9</w:t>
            </w:r>
          </w:p>
        </w:tc>
        <w:tc>
          <w:tcPr>
            <w:tcW w:type="dxa" w:w="1419"/>
            <w:vAlign w:val="center"/>
          </w:tcPr>
          <w:p>
            <w:pPr>
              <w:jc w:val="center"/>
            </w:pPr>
            <w:r/>
            <w:r>
              <w:rPr>
                <w:b w:val="0"/>
                <w:sz w:val="17"/>
              </w:rPr>
              <w:t>xgb</w:t>
            </w:r>
          </w:p>
        </w:tc>
        <w:tc>
          <w:tcPr>
            <w:tcW w:type="dxa" w:w="1419"/>
            <w:vAlign w:val="center"/>
          </w:tcPr>
          <w:p>
            <w:pPr>
              <w:jc w:val="center"/>
            </w:pPr>
            <w:r/>
            <w:r>
              <w:rPr>
                <w:b w:val="0"/>
                <w:sz w:val="17"/>
              </w:rPr>
              <w:t>-0.910</w:t>
            </w:r>
          </w:p>
        </w:tc>
        <w:tc>
          <w:tcPr>
            <w:tcW w:type="dxa" w:w="1419"/>
            <w:vAlign w:val="center"/>
          </w:tcPr>
          <w:p>
            <w:pPr>
              <w:jc w:val="center"/>
            </w:pPr>
            <w:r/>
            <w:r>
              <w:rPr>
                <w:b w:val="0"/>
                <w:sz w:val="17"/>
              </w:rPr>
              <w:t>exploratory — no CI, &lt; 30 obs</w:t>
            </w:r>
          </w:p>
        </w:tc>
      </w:tr>
      <w:tr>
        <w:tc>
          <w:tcPr>
            <w:tcW w:type="dxa" w:w="1419"/>
            <w:shd w:fill="EAF2F8"/>
            <w:vAlign w:val="center"/>
          </w:tcPr>
          <w:p>
            <w:pPr>
              <w:jc w:val="center"/>
            </w:pPr>
            <w:r/>
            <w:r>
              <w:rPr>
                <w:b w:val="0"/>
                <w:sz w:val="17"/>
              </w:rPr>
              <w:t>Ontario_961</w:t>
            </w:r>
          </w:p>
        </w:tc>
        <w:tc>
          <w:tcPr>
            <w:tcW w:type="dxa" w:w="1419"/>
            <w:shd w:fill="EAF2F8"/>
            <w:vAlign w:val="center"/>
          </w:tcPr>
          <w:p>
            <w:pPr>
              <w:jc w:val="center"/>
            </w:pPr>
            <w:r/>
            <w:r>
              <w:rPr>
                <w:b w:val="0"/>
                <w:sz w:val="17"/>
              </w:rPr>
              <w:t>extreme</w:t>
            </w:r>
          </w:p>
        </w:tc>
        <w:tc>
          <w:tcPr>
            <w:tcW w:type="dxa" w:w="1419"/>
            <w:shd w:fill="EAF2F8"/>
            <w:vAlign w:val="center"/>
          </w:tcPr>
          <w:p>
            <w:pPr>
              <w:jc w:val="center"/>
            </w:pPr>
            <w:r/>
            <w:r>
              <w:rPr>
                <w:b w:val="0"/>
                <w:sz w:val="17"/>
              </w:rPr>
              <w:t>1225.600</w:t>
            </w:r>
          </w:p>
        </w:tc>
        <w:tc>
          <w:tcPr>
            <w:tcW w:type="dxa" w:w="1419"/>
            <w:shd w:fill="EAF2F8"/>
            <w:vAlign w:val="center"/>
          </w:tcPr>
          <w:p>
            <w:pPr>
              <w:jc w:val="center"/>
            </w:pPr>
            <w:r/>
            <w:r>
              <w:rPr>
                <w:b w:val="0"/>
                <w:sz w:val="17"/>
              </w:rPr>
              <w:t>9</w:t>
            </w:r>
          </w:p>
        </w:tc>
        <w:tc>
          <w:tcPr>
            <w:tcW w:type="dxa" w:w="1419"/>
            <w:shd w:fill="EAF2F8"/>
            <w:vAlign w:val="center"/>
          </w:tcPr>
          <w:p>
            <w:pPr>
              <w:jc w:val="center"/>
            </w:pPr>
            <w:r/>
            <w:r>
              <w:rPr>
                <w:b w:val="0"/>
                <w:sz w:val="17"/>
              </w:rPr>
              <w:t>rf</w:t>
            </w:r>
          </w:p>
        </w:tc>
        <w:tc>
          <w:tcPr>
            <w:tcW w:type="dxa" w:w="1419"/>
            <w:shd w:fill="EAF2F8"/>
            <w:vAlign w:val="center"/>
          </w:tcPr>
          <w:p>
            <w:pPr>
              <w:jc w:val="center"/>
            </w:pPr>
            <w:r/>
            <w:r>
              <w:rPr>
                <w:b w:val="0"/>
                <w:sz w:val="17"/>
              </w:rPr>
              <w:t>-0.557</w:t>
            </w:r>
          </w:p>
        </w:tc>
        <w:tc>
          <w:tcPr>
            <w:tcW w:type="dxa" w:w="1419"/>
            <w:shd w:fill="EAF2F8"/>
            <w:vAlign w:val="center"/>
          </w:tcPr>
          <w:p>
            <w:pPr>
              <w:jc w:val="center"/>
            </w:pPr>
            <w:r/>
            <w:r>
              <w:rPr>
                <w:b w:val="0"/>
                <w:sz w:val="17"/>
              </w:rPr>
              <w:t>exploratory — no CI, &lt; 30 obs</w:t>
            </w:r>
          </w:p>
        </w:tc>
      </w:tr>
      <w:tr>
        <w:tc>
          <w:tcPr>
            <w:tcW w:type="dxa" w:w="1419"/>
            <w:vAlign w:val="center"/>
          </w:tcPr>
          <w:p>
            <w:pPr>
              <w:jc w:val="center"/>
            </w:pPr>
            <w:r/>
            <w:r>
              <w:rPr>
                <w:b w:val="0"/>
                <w:sz w:val="17"/>
              </w:rPr>
              <w:t>Ontario_903</w:t>
            </w:r>
          </w:p>
        </w:tc>
        <w:tc>
          <w:tcPr>
            <w:tcW w:type="dxa" w:w="1419"/>
            <w:vAlign w:val="center"/>
          </w:tcPr>
          <w:p>
            <w:pPr>
              <w:jc w:val="center"/>
            </w:pPr>
            <w:r/>
            <w:r>
              <w:rPr>
                <w:b w:val="0"/>
                <w:sz w:val="17"/>
              </w:rPr>
              <w:t>extreme</w:t>
            </w:r>
          </w:p>
        </w:tc>
        <w:tc>
          <w:tcPr>
            <w:tcW w:type="dxa" w:w="1419"/>
            <w:vAlign w:val="center"/>
          </w:tcPr>
          <w:p>
            <w:pPr>
              <w:jc w:val="center"/>
            </w:pPr>
            <w:r/>
            <w:r>
              <w:rPr>
                <w:b w:val="0"/>
                <w:sz w:val="17"/>
              </w:rPr>
              <w:t>1225.600</w:t>
            </w:r>
          </w:p>
        </w:tc>
        <w:tc>
          <w:tcPr>
            <w:tcW w:type="dxa" w:w="1419"/>
            <w:vAlign w:val="center"/>
          </w:tcPr>
          <w:p>
            <w:pPr>
              <w:jc w:val="center"/>
            </w:pPr>
            <w:r/>
            <w:r>
              <w:rPr>
                <w:b w:val="0"/>
                <w:sz w:val="17"/>
              </w:rPr>
              <w:t>10</w:t>
            </w:r>
          </w:p>
        </w:tc>
        <w:tc>
          <w:tcPr>
            <w:tcW w:type="dxa" w:w="1419"/>
            <w:vAlign w:val="center"/>
          </w:tcPr>
          <w:p>
            <w:pPr>
              <w:jc w:val="center"/>
            </w:pPr>
            <w:r/>
            <w:r>
              <w:rPr>
                <w:b w:val="0"/>
                <w:sz w:val="17"/>
              </w:rPr>
              <w:t>xgb</w:t>
            </w:r>
          </w:p>
        </w:tc>
        <w:tc>
          <w:tcPr>
            <w:tcW w:type="dxa" w:w="1419"/>
            <w:vAlign w:val="center"/>
          </w:tcPr>
          <w:p>
            <w:pPr>
              <w:jc w:val="center"/>
            </w:pPr>
            <w:r/>
            <w:r>
              <w:rPr>
                <w:b w:val="0"/>
                <w:sz w:val="17"/>
              </w:rPr>
              <w:t>0.496</w:t>
            </w:r>
          </w:p>
        </w:tc>
        <w:tc>
          <w:tcPr>
            <w:tcW w:type="dxa" w:w="1419"/>
            <w:vAlign w:val="center"/>
          </w:tcPr>
          <w:p>
            <w:pPr>
              <w:jc w:val="center"/>
            </w:pPr>
            <w:r/>
            <w:r>
              <w:rPr>
                <w:b w:val="0"/>
                <w:sz w:val="17"/>
              </w:rPr>
              <w:t>exploratory — no CI, &lt; 30 obs</w:t>
            </w:r>
          </w:p>
        </w:tc>
      </w:tr>
      <w:tr>
        <w:tc>
          <w:tcPr>
            <w:tcW w:type="dxa" w:w="1419"/>
            <w:shd w:fill="EAF2F8"/>
            <w:vAlign w:val="center"/>
          </w:tcPr>
          <w:p>
            <w:pPr>
              <w:jc w:val="center"/>
            </w:pPr>
            <w:r/>
            <w:r>
              <w:rPr>
                <w:b w:val="0"/>
                <w:sz w:val="17"/>
              </w:rPr>
              <w:t>Ontario_903</w:t>
            </w:r>
          </w:p>
        </w:tc>
        <w:tc>
          <w:tcPr>
            <w:tcW w:type="dxa" w:w="1419"/>
            <w:shd w:fill="EAF2F8"/>
            <w:vAlign w:val="center"/>
          </w:tcPr>
          <w:p>
            <w:pPr>
              <w:jc w:val="center"/>
            </w:pPr>
            <w:r/>
            <w:r>
              <w:rPr>
                <w:b w:val="0"/>
                <w:sz w:val="17"/>
              </w:rPr>
              <w:t>extreme</w:t>
            </w:r>
          </w:p>
        </w:tc>
        <w:tc>
          <w:tcPr>
            <w:tcW w:type="dxa" w:w="1419"/>
            <w:shd w:fill="EAF2F8"/>
            <w:vAlign w:val="center"/>
          </w:tcPr>
          <w:p>
            <w:pPr>
              <w:jc w:val="center"/>
            </w:pPr>
            <w:r/>
            <w:r>
              <w:rPr>
                <w:b w:val="0"/>
                <w:sz w:val="17"/>
              </w:rPr>
              <w:t>1225.600</w:t>
            </w:r>
          </w:p>
        </w:tc>
        <w:tc>
          <w:tcPr>
            <w:tcW w:type="dxa" w:w="1419"/>
            <w:shd w:fill="EAF2F8"/>
            <w:vAlign w:val="center"/>
          </w:tcPr>
          <w:p>
            <w:pPr>
              <w:jc w:val="center"/>
            </w:pPr>
            <w:r/>
            <w:r>
              <w:rPr>
                <w:b w:val="0"/>
                <w:sz w:val="17"/>
              </w:rPr>
              <w:t>10</w:t>
            </w:r>
          </w:p>
        </w:tc>
        <w:tc>
          <w:tcPr>
            <w:tcW w:type="dxa" w:w="1419"/>
            <w:shd w:fill="EAF2F8"/>
            <w:vAlign w:val="center"/>
          </w:tcPr>
          <w:p>
            <w:pPr>
              <w:jc w:val="center"/>
            </w:pPr>
            <w:r/>
            <w:r>
              <w:rPr>
                <w:b w:val="0"/>
                <w:sz w:val="17"/>
              </w:rPr>
              <w:t>rf</w:t>
            </w:r>
          </w:p>
        </w:tc>
        <w:tc>
          <w:tcPr>
            <w:tcW w:type="dxa" w:w="1419"/>
            <w:shd w:fill="EAF2F8"/>
            <w:vAlign w:val="center"/>
          </w:tcPr>
          <w:p>
            <w:pPr>
              <w:jc w:val="center"/>
            </w:pPr>
            <w:r/>
            <w:r>
              <w:rPr>
                <w:b w:val="0"/>
                <w:sz w:val="17"/>
              </w:rPr>
              <w:t>0.105</w:t>
            </w:r>
          </w:p>
        </w:tc>
        <w:tc>
          <w:tcPr>
            <w:tcW w:type="dxa" w:w="1419"/>
            <w:shd w:fill="EAF2F8"/>
            <w:vAlign w:val="center"/>
          </w:tcPr>
          <w:p>
            <w:pPr>
              <w:jc w:val="center"/>
            </w:pPr>
            <w:r/>
            <w:r>
              <w:rPr>
                <w:b w:val="0"/>
                <w:sz w:val="17"/>
              </w:rPr>
              <w:t>exploratory — no CI, &lt; 30 obs</w:t>
            </w:r>
          </w:p>
        </w:tc>
      </w:tr>
      <w:tr>
        <w:tc>
          <w:tcPr>
            <w:tcW w:type="dxa" w:w="1419"/>
            <w:vAlign w:val="center"/>
          </w:tcPr>
          <w:p>
            <w:pPr>
              <w:jc w:val="center"/>
            </w:pPr>
            <w:r/>
            <w:r>
              <w:rPr>
                <w:b w:val="0"/>
                <w:sz w:val="17"/>
              </w:rPr>
              <w:t>Ontario_1620</w:t>
            </w:r>
          </w:p>
        </w:tc>
        <w:tc>
          <w:tcPr>
            <w:tcW w:type="dxa" w:w="1419"/>
            <w:vAlign w:val="center"/>
          </w:tcPr>
          <w:p>
            <w:pPr>
              <w:jc w:val="center"/>
            </w:pPr>
            <w:r/>
            <w:r>
              <w:rPr>
                <w:b w:val="0"/>
                <w:sz w:val="17"/>
              </w:rPr>
              <w:t>moderate</w:t>
            </w:r>
          </w:p>
        </w:tc>
        <w:tc>
          <w:tcPr>
            <w:tcW w:type="dxa" w:w="1419"/>
            <w:vAlign w:val="center"/>
          </w:tcPr>
          <w:p>
            <w:pPr>
              <w:jc w:val="center"/>
            </w:pPr>
            <w:r/>
            <w:r>
              <w:rPr>
                <w:b w:val="0"/>
                <w:sz w:val="17"/>
              </w:rPr>
              <w:t>604.600</w:t>
            </w:r>
          </w:p>
        </w:tc>
        <w:tc>
          <w:tcPr>
            <w:tcW w:type="dxa" w:w="1419"/>
            <w:vAlign w:val="center"/>
          </w:tcPr>
          <w:p>
            <w:pPr>
              <w:jc w:val="center"/>
            </w:pPr>
            <w:r/>
            <w:r>
              <w:rPr>
                <w:b w:val="0"/>
                <w:sz w:val="17"/>
              </w:rPr>
              <w:t>18</w:t>
            </w:r>
          </w:p>
        </w:tc>
        <w:tc>
          <w:tcPr>
            <w:tcW w:type="dxa" w:w="1419"/>
            <w:vAlign w:val="center"/>
          </w:tcPr>
          <w:p>
            <w:pPr>
              <w:jc w:val="center"/>
            </w:pPr>
            <w:r/>
            <w:r>
              <w:rPr>
                <w:b w:val="0"/>
                <w:sz w:val="17"/>
              </w:rPr>
              <w:t>xgb</w:t>
            </w:r>
          </w:p>
        </w:tc>
        <w:tc>
          <w:tcPr>
            <w:tcW w:type="dxa" w:w="1419"/>
            <w:vAlign w:val="center"/>
          </w:tcPr>
          <w:p>
            <w:pPr>
              <w:jc w:val="center"/>
            </w:pPr>
            <w:r/>
            <w:r>
              <w:rPr>
                <w:b w:val="0"/>
                <w:sz w:val="17"/>
              </w:rPr>
              <w:t>-0.023</w:t>
            </w:r>
          </w:p>
        </w:tc>
        <w:tc>
          <w:tcPr>
            <w:tcW w:type="dxa" w:w="1419"/>
            <w:vAlign w:val="center"/>
          </w:tcPr>
          <w:p>
            <w:pPr>
              <w:jc w:val="center"/>
            </w:pPr>
            <w:r/>
            <w:r>
              <w:rPr>
                <w:b w:val="0"/>
                <w:sz w:val="17"/>
              </w:rPr>
              <w:t>exploratory — no CI, &lt; 30 obs</w:t>
            </w:r>
          </w:p>
        </w:tc>
      </w:tr>
      <w:tr>
        <w:tc>
          <w:tcPr>
            <w:tcW w:type="dxa" w:w="1419"/>
            <w:shd w:fill="EAF2F8"/>
            <w:vAlign w:val="center"/>
          </w:tcPr>
          <w:p>
            <w:pPr>
              <w:jc w:val="center"/>
            </w:pPr>
            <w:r/>
            <w:r>
              <w:rPr>
                <w:b w:val="0"/>
                <w:sz w:val="17"/>
              </w:rPr>
              <w:t>Ontario_1620</w:t>
            </w:r>
          </w:p>
        </w:tc>
        <w:tc>
          <w:tcPr>
            <w:tcW w:type="dxa" w:w="1419"/>
            <w:shd w:fill="EAF2F8"/>
            <w:vAlign w:val="center"/>
          </w:tcPr>
          <w:p>
            <w:pPr>
              <w:jc w:val="center"/>
            </w:pPr>
            <w:r/>
            <w:r>
              <w:rPr>
                <w:b w:val="0"/>
                <w:sz w:val="17"/>
              </w:rPr>
              <w:t>moderate</w:t>
            </w:r>
          </w:p>
        </w:tc>
        <w:tc>
          <w:tcPr>
            <w:tcW w:type="dxa" w:w="1419"/>
            <w:shd w:fill="EAF2F8"/>
            <w:vAlign w:val="center"/>
          </w:tcPr>
          <w:p>
            <w:pPr>
              <w:jc w:val="center"/>
            </w:pPr>
            <w:r/>
            <w:r>
              <w:rPr>
                <w:b w:val="0"/>
                <w:sz w:val="17"/>
              </w:rPr>
              <w:t>604.600</w:t>
            </w:r>
          </w:p>
        </w:tc>
        <w:tc>
          <w:tcPr>
            <w:tcW w:type="dxa" w:w="1419"/>
            <w:shd w:fill="EAF2F8"/>
            <w:vAlign w:val="center"/>
          </w:tcPr>
          <w:p>
            <w:pPr>
              <w:jc w:val="center"/>
            </w:pPr>
            <w:r/>
            <w:r>
              <w:rPr>
                <w:b w:val="0"/>
                <w:sz w:val="17"/>
              </w:rPr>
              <w:t>18</w:t>
            </w:r>
          </w:p>
        </w:tc>
        <w:tc>
          <w:tcPr>
            <w:tcW w:type="dxa" w:w="1419"/>
            <w:shd w:fill="EAF2F8"/>
            <w:vAlign w:val="center"/>
          </w:tcPr>
          <w:p>
            <w:pPr>
              <w:jc w:val="center"/>
            </w:pPr>
            <w:r/>
            <w:r>
              <w:rPr>
                <w:b w:val="0"/>
                <w:sz w:val="17"/>
              </w:rPr>
              <w:t>rf</w:t>
            </w:r>
          </w:p>
        </w:tc>
        <w:tc>
          <w:tcPr>
            <w:tcW w:type="dxa" w:w="1419"/>
            <w:shd w:fill="EAF2F8"/>
            <w:vAlign w:val="center"/>
          </w:tcPr>
          <w:p>
            <w:pPr>
              <w:jc w:val="center"/>
            </w:pPr>
            <w:r/>
            <w:r>
              <w:rPr>
                <w:b w:val="0"/>
                <w:sz w:val="17"/>
              </w:rPr>
              <w:t>-0.124</w:t>
            </w:r>
          </w:p>
        </w:tc>
        <w:tc>
          <w:tcPr>
            <w:tcW w:type="dxa" w:w="1419"/>
            <w:shd w:fill="EAF2F8"/>
            <w:vAlign w:val="center"/>
          </w:tcPr>
          <w:p>
            <w:pPr>
              <w:jc w:val="center"/>
            </w:pPr>
            <w:r/>
            <w:r>
              <w:rPr>
                <w:b w:val="0"/>
                <w:sz w:val="17"/>
              </w:rPr>
              <w:t>exploratory — no CI, &lt; 30 obs</w:t>
            </w:r>
          </w:p>
        </w:tc>
      </w:tr>
    </w:tbl>
    <w:p/>
    <w:p>
      <w:pPr>
        <w:jc w:val="center"/>
      </w:pPr>
      <w:r>
        <w:drawing>
          <wp:inline xmlns:a="http://schemas.openxmlformats.org/drawingml/2006/main" xmlns:pic="http://schemas.openxmlformats.org/drawingml/2006/picture">
            <wp:extent cx="5852160" cy="3872106"/>
            <wp:docPr id="3" name="Picture 3"/>
            <wp:cNvGraphicFramePr>
              <a:graphicFrameLocks noChangeAspect="1"/>
            </wp:cNvGraphicFramePr>
            <a:graphic>
              <a:graphicData uri="http://schemas.openxmlformats.org/drawingml/2006/picture">
                <pic:pic>
                  <pic:nvPicPr>
                    <pic:cNvPr id="0" name="ontario_sensitivity_scatter.png"/>
                    <pic:cNvPicPr/>
                  </pic:nvPicPr>
                  <pic:blipFill>
                    <a:blip r:embed="rId11"/>
                    <a:stretch>
                      <a:fillRect/>
                    </a:stretch>
                  </pic:blipFill>
                  <pic:spPr>
                    <a:xfrm>
                      <a:off x="0" y="0"/>
                      <a:ext cx="5852160" cy="3872106"/>
                    </a:xfrm>
                    <a:prstGeom prst="rect"/>
                  </pic:spPr>
                </pic:pic>
              </a:graphicData>
            </a:graphic>
          </wp:inline>
        </w:drawing>
      </w:r>
    </w:p>
    <w:p>
      <w:pPr>
        <w:spacing w:after="160"/>
        <w:jc w:val="center"/>
      </w:pPr>
      <w:r>
        <w:rPr>
          <w:i/>
          <w:sz w:val="18"/>
        </w:rPr>
        <w:t>Figure 4.3. Ontario section-level LOO sensitivity.</w:t>
      </w:r>
    </w:p>
    <w:p>
      <w:pPr>
        <w:pStyle w:val="Heading2"/>
        <w:spacing w:before="120" w:after="80"/>
      </w:pPr>
      <w:r>
        <w:t>4.7  Residual Diagnostics (§3.11.4)</w:t>
      </w:r>
    </w:p>
    <w:p>
      <w:pPr>
        <w:spacing w:line="259" w:lineRule="auto" w:after="100"/>
      </w:pPr>
      <w:r>
        <w:t>Residual diagnostics were regenerated after the leakage and bootstrap corrections. They are used to assess heteroscedasticity, regional bias, and systematic misspecification in the corrected XGBoost IRI design model. The figure should be read alongside the weak LOO results: residual structure is another warning that pooled test performance is not enough.</w:t>
      </w:r>
    </w:p>
    <w:p>
      <w:pPr>
        <w:jc w:val="center"/>
      </w:pPr>
      <w:r>
        <w:drawing>
          <wp:inline xmlns:a="http://schemas.openxmlformats.org/drawingml/2006/main" xmlns:pic="http://schemas.openxmlformats.org/drawingml/2006/picture">
            <wp:extent cx="5852160" cy="4849402"/>
            <wp:docPr id="4" name="Picture 4"/>
            <wp:cNvGraphicFramePr>
              <a:graphicFrameLocks noChangeAspect="1"/>
            </wp:cNvGraphicFramePr>
            <a:graphic>
              <a:graphicData uri="http://schemas.openxmlformats.org/drawingml/2006/picture">
                <pic:pic>
                  <pic:nvPicPr>
                    <pic:cNvPr id="0" name="residual_diagnostics.png"/>
                    <pic:cNvPicPr/>
                  </pic:nvPicPr>
                  <pic:blipFill>
                    <a:blip r:embed="rId12"/>
                    <a:stretch>
                      <a:fillRect/>
                    </a:stretch>
                  </pic:blipFill>
                  <pic:spPr>
                    <a:xfrm>
                      <a:off x="0" y="0"/>
                      <a:ext cx="5852160" cy="4849402"/>
                    </a:xfrm>
                    <a:prstGeom prst="rect"/>
                  </pic:spPr>
                </pic:pic>
              </a:graphicData>
            </a:graphic>
          </wp:inline>
        </w:drawing>
      </w:r>
    </w:p>
    <w:p>
      <w:pPr>
        <w:spacing w:after="160"/>
        <w:jc w:val="center"/>
      </w:pPr>
      <w:r>
        <w:rPr>
          <w:i/>
          <w:sz w:val="18"/>
        </w:rPr>
        <w:t>Figure 4.4. Residual diagnostics for corrected XGBoost IRI design predictions.</w:t>
      </w:r>
    </w:p>
    <w:p>
      <w:pPr>
        <w:pStyle w:val="Heading2"/>
        <w:spacing w:before="120" w:after="80"/>
      </w:pPr>
      <w:r>
        <w:t>4.8  SHAP TreeExplainer (§3.12.1)</w:t>
      </w:r>
    </w:p>
    <w:p>
      <w:pPr>
        <w:spacing w:line="259" w:lineRule="auto" w:after="100"/>
      </w:pPr>
      <w:r>
        <w:t>SHAP explanations were regenerated for the corrected design model. The cross-model rank correlation is rho = 0.681, below the pre-specified threshold of 0.750. Consequently, SHAP is reported as model-behavior evidence and not as causal attribution.</w:t>
      </w:r>
    </w:p>
    <w:p>
      <w:pPr>
        <w:pStyle w:val="Heading3"/>
        <w:spacing w:before="120" w:after="80"/>
      </w:pPr>
      <w:r>
        <w:t>4.8.1  Global Feature Importance</w:t>
      </w:r>
    </w:p>
    <w:p>
      <w:pPr>
        <w:spacing w:before="100" w:after="60"/>
      </w:pPr>
      <w:r>
        <w:rPr>
          <w:b/>
          <w:sz w:val="20"/>
        </w:rPr>
        <w:t>Table 4.9. Top corrected XGBoost IRI design SHAP features.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F4E79"/>
            <w:vAlign w:val="center"/>
          </w:tcPr>
          <w:p>
            <w:pPr>
              <w:jc w:val="center"/>
            </w:pPr>
            <w:r/>
            <w:r>
              <w:rPr>
                <w:b/>
                <w:color w:val="FFFFFF"/>
                <w:sz w:val="17"/>
              </w:rPr>
              <w:t>Rank</w:t>
            </w:r>
          </w:p>
        </w:tc>
        <w:tc>
          <w:tcPr>
            <w:tcW w:type="dxa" w:w="3312"/>
            <w:shd w:fill="1F4E79"/>
            <w:vAlign w:val="center"/>
          </w:tcPr>
          <w:p>
            <w:pPr>
              <w:jc w:val="center"/>
            </w:pPr>
            <w:r/>
            <w:r>
              <w:rPr>
                <w:b/>
                <w:color w:val="FFFFFF"/>
                <w:sz w:val="17"/>
              </w:rPr>
              <w:t>Feature</w:t>
            </w:r>
          </w:p>
        </w:tc>
        <w:tc>
          <w:tcPr>
            <w:tcW w:type="dxa" w:w="3312"/>
            <w:shd w:fill="1F4E79"/>
            <w:vAlign w:val="center"/>
          </w:tcPr>
          <w:p>
            <w:pPr>
              <w:jc w:val="center"/>
            </w:pPr>
            <w:r/>
            <w:r>
              <w:rPr>
                <w:b/>
                <w:color w:val="FFFFFF"/>
                <w:sz w:val="17"/>
              </w:rPr>
              <w:t>Mean |SHAP|</w:t>
            </w:r>
          </w:p>
        </w:tc>
      </w:tr>
      <w:tr>
        <w:tc>
          <w:tcPr>
            <w:tcW w:type="dxa" w:w="3312"/>
            <w:vAlign w:val="center"/>
          </w:tcPr>
          <w:p>
            <w:pPr>
              <w:jc w:val="center"/>
            </w:pPr>
            <w:r/>
            <w:r>
              <w:rPr>
                <w:b w:val="0"/>
                <w:sz w:val="17"/>
              </w:rPr>
              <w:t>1</w:t>
            </w:r>
          </w:p>
        </w:tc>
        <w:tc>
          <w:tcPr>
            <w:tcW w:type="dxa" w:w="3312"/>
            <w:vAlign w:val="center"/>
          </w:tcPr>
          <w:p>
            <w:pPr>
              <w:jc w:val="center"/>
            </w:pPr>
            <w:r/>
            <w:r>
              <w:rPr>
                <w:b w:val="0"/>
                <w:sz w:val="17"/>
              </w:rPr>
              <w:t>TRF_REP_REP_ESAL_PER_VEH_CLASS_12</w:t>
            </w:r>
          </w:p>
        </w:tc>
        <w:tc>
          <w:tcPr>
            <w:tcW w:type="dxa" w:w="3312"/>
            <w:vAlign w:val="center"/>
          </w:tcPr>
          <w:p>
            <w:pPr>
              <w:jc w:val="center"/>
            </w:pPr>
            <w:r/>
            <w:r>
              <w:rPr>
                <w:b w:val="0"/>
                <w:sz w:val="17"/>
              </w:rPr>
              <w:t>0.042</w:t>
            </w:r>
          </w:p>
        </w:tc>
      </w:tr>
      <w:tr>
        <w:tc>
          <w:tcPr>
            <w:tcW w:type="dxa" w:w="3312"/>
            <w:shd w:fill="EAF2F8"/>
            <w:vAlign w:val="center"/>
          </w:tcPr>
          <w:p>
            <w:pPr>
              <w:jc w:val="center"/>
            </w:pPr>
            <w:r/>
            <w:r>
              <w:rPr>
                <w:b w:val="0"/>
                <w:sz w:val="17"/>
              </w:rPr>
              <w:t>2</w:t>
            </w:r>
          </w:p>
        </w:tc>
        <w:tc>
          <w:tcPr>
            <w:tcW w:type="dxa" w:w="3312"/>
            <w:shd w:fill="EAF2F8"/>
            <w:vAlign w:val="center"/>
          </w:tcPr>
          <w:p>
            <w:pPr>
              <w:jc w:val="center"/>
            </w:pPr>
            <w:r/>
            <w:r>
              <w:rPr>
                <w:b w:val="0"/>
                <w:sz w:val="17"/>
              </w:rPr>
              <w:t>L05B_REPR_THICKNESS</w:t>
            </w:r>
          </w:p>
        </w:tc>
        <w:tc>
          <w:tcPr>
            <w:tcW w:type="dxa" w:w="3312"/>
            <w:shd w:fill="EAF2F8"/>
            <w:vAlign w:val="center"/>
          </w:tcPr>
          <w:p>
            <w:pPr>
              <w:jc w:val="center"/>
            </w:pPr>
            <w:r/>
            <w:r>
              <w:rPr>
                <w:b w:val="0"/>
                <w:sz w:val="17"/>
              </w:rPr>
              <w:t>0.040</w:t>
            </w:r>
          </w:p>
        </w:tc>
      </w:tr>
      <w:tr>
        <w:tc>
          <w:tcPr>
            <w:tcW w:type="dxa" w:w="3312"/>
            <w:vAlign w:val="center"/>
          </w:tcPr>
          <w:p>
            <w:pPr>
              <w:jc w:val="center"/>
            </w:pPr>
            <w:r/>
            <w:r>
              <w:rPr>
                <w:b w:val="0"/>
                <w:sz w:val="17"/>
              </w:rPr>
              <w:t>3</w:t>
            </w:r>
          </w:p>
        </w:tc>
        <w:tc>
          <w:tcPr>
            <w:tcW w:type="dxa" w:w="3312"/>
            <w:vAlign w:val="center"/>
          </w:tcPr>
          <w:p>
            <w:pPr>
              <w:jc w:val="center"/>
            </w:pPr>
            <w:r/>
            <w:r>
              <w:rPr>
                <w:b w:val="0"/>
                <w:sz w:val="17"/>
              </w:rPr>
              <w:t>LAYER_COUNT_AC</w:t>
            </w:r>
          </w:p>
        </w:tc>
        <w:tc>
          <w:tcPr>
            <w:tcW w:type="dxa" w:w="3312"/>
            <w:vAlign w:val="center"/>
          </w:tcPr>
          <w:p>
            <w:pPr>
              <w:jc w:val="center"/>
            </w:pPr>
            <w:r/>
            <w:r>
              <w:rPr>
                <w:b w:val="0"/>
                <w:sz w:val="17"/>
              </w:rPr>
              <w:t>0.040</w:t>
            </w:r>
          </w:p>
        </w:tc>
      </w:tr>
      <w:tr>
        <w:tc>
          <w:tcPr>
            <w:tcW w:type="dxa" w:w="3312"/>
            <w:shd w:fill="EAF2F8"/>
            <w:vAlign w:val="center"/>
          </w:tcPr>
          <w:p>
            <w:pPr>
              <w:jc w:val="center"/>
            </w:pPr>
            <w:r/>
            <w:r>
              <w:rPr>
                <w:b w:val="0"/>
                <w:sz w:val="17"/>
              </w:rPr>
              <w:t>4</w:t>
            </w:r>
          </w:p>
        </w:tc>
        <w:tc>
          <w:tcPr>
            <w:tcW w:type="dxa" w:w="3312"/>
            <w:shd w:fill="EAF2F8"/>
            <w:vAlign w:val="center"/>
          </w:tcPr>
          <w:p>
            <w:pPr>
              <w:jc w:val="center"/>
            </w:pPr>
            <w:r/>
            <w:r>
              <w:rPr>
                <w:b w:val="0"/>
                <w:sz w:val="17"/>
              </w:rPr>
              <w:t>FEAT_AGE_YEARS</w:t>
            </w:r>
          </w:p>
        </w:tc>
        <w:tc>
          <w:tcPr>
            <w:tcW w:type="dxa" w:w="3312"/>
            <w:shd w:fill="EAF2F8"/>
            <w:vAlign w:val="center"/>
          </w:tcPr>
          <w:p>
            <w:pPr>
              <w:jc w:val="center"/>
            </w:pPr>
            <w:r/>
            <w:r>
              <w:rPr>
                <w:b w:val="0"/>
                <w:sz w:val="17"/>
              </w:rPr>
              <w:t>0.036</w:t>
            </w:r>
          </w:p>
        </w:tc>
      </w:tr>
      <w:tr>
        <w:tc>
          <w:tcPr>
            <w:tcW w:type="dxa" w:w="3312"/>
            <w:vAlign w:val="center"/>
          </w:tcPr>
          <w:p>
            <w:pPr>
              <w:jc w:val="center"/>
            </w:pPr>
            <w:r/>
            <w:r>
              <w:rPr>
                <w:b w:val="0"/>
                <w:sz w:val="17"/>
              </w:rPr>
              <w:t>5</w:t>
            </w:r>
          </w:p>
        </w:tc>
        <w:tc>
          <w:tcPr>
            <w:tcW w:type="dxa" w:w="3312"/>
            <w:vAlign w:val="center"/>
          </w:tcPr>
          <w:p>
            <w:pPr>
              <w:jc w:val="center"/>
            </w:pPr>
            <w:r/>
            <w:r>
              <w:rPr>
                <w:b w:val="0"/>
                <w:sz w:val="17"/>
              </w:rPr>
              <w:t>L05B_DESCRIPTION</w:t>
            </w:r>
          </w:p>
        </w:tc>
        <w:tc>
          <w:tcPr>
            <w:tcW w:type="dxa" w:w="3312"/>
            <w:vAlign w:val="center"/>
          </w:tcPr>
          <w:p>
            <w:pPr>
              <w:jc w:val="center"/>
            </w:pPr>
            <w:r/>
            <w:r>
              <w:rPr>
                <w:b w:val="0"/>
                <w:sz w:val="17"/>
              </w:rPr>
              <w:t>0.026</w:t>
            </w:r>
          </w:p>
        </w:tc>
      </w:tr>
      <w:tr>
        <w:tc>
          <w:tcPr>
            <w:tcW w:type="dxa" w:w="3312"/>
            <w:shd w:fill="EAF2F8"/>
            <w:vAlign w:val="center"/>
          </w:tcPr>
          <w:p>
            <w:pPr>
              <w:jc w:val="center"/>
            </w:pPr>
            <w:r/>
            <w:r>
              <w:rPr>
                <w:b w:val="0"/>
                <w:sz w:val="17"/>
              </w:rPr>
              <w:t>6</w:t>
            </w:r>
          </w:p>
        </w:tc>
        <w:tc>
          <w:tcPr>
            <w:tcW w:type="dxa" w:w="3312"/>
            <w:shd w:fill="EAF2F8"/>
            <w:vAlign w:val="center"/>
          </w:tcPr>
          <w:p>
            <w:pPr>
              <w:jc w:val="center"/>
            </w:pPr>
            <w:r/>
            <w:r>
              <w:rPr>
                <w:b w:val="0"/>
                <w:sz w:val="17"/>
              </w:rPr>
              <w:t>COMP_AGE_CLIMATE</w:t>
            </w:r>
          </w:p>
        </w:tc>
        <w:tc>
          <w:tcPr>
            <w:tcW w:type="dxa" w:w="3312"/>
            <w:shd w:fill="EAF2F8"/>
            <w:vAlign w:val="center"/>
          </w:tcPr>
          <w:p>
            <w:pPr>
              <w:jc w:val="center"/>
            </w:pPr>
            <w:r/>
            <w:r>
              <w:rPr>
                <w:b w:val="0"/>
                <w:sz w:val="17"/>
              </w:rPr>
              <w:t>0.026</w:t>
            </w:r>
          </w:p>
        </w:tc>
      </w:tr>
      <w:tr>
        <w:tc>
          <w:tcPr>
            <w:tcW w:type="dxa" w:w="3312"/>
            <w:vAlign w:val="center"/>
          </w:tcPr>
          <w:p>
            <w:pPr>
              <w:jc w:val="center"/>
            </w:pPr>
            <w:r/>
            <w:r>
              <w:rPr>
                <w:b w:val="0"/>
                <w:sz w:val="17"/>
              </w:rPr>
              <w:t>7</w:t>
            </w:r>
          </w:p>
        </w:tc>
        <w:tc>
          <w:tcPr>
            <w:tcW w:type="dxa" w:w="3312"/>
            <w:vAlign w:val="center"/>
          </w:tcPr>
          <w:p>
            <w:pPr>
              <w:jc w:val="center"/>
            </w:pPr>
            <w:r/>
            <w:r>
              <w:rPr>
                <w:b w:val="0"/>
                <w:sz w:val="17"/>
              </w:rPr>
              <w:t>TRF_REP_REP_ESAL_TANDEM_AXLE</w:t>
            </w:r>
          </w:p>
        </w:tc>
        <w:tc>
          <w:tcPr>
            <w:tcW w:type="dxa" w:w="3312"/>
            <w:vAlign w:val="center"/>
          </w:tcPr>
          <w:p>
            <w:pPr>
              <w:jc w:val="center"/>
            </w:pPr>
            <w:r/>
            <w:r>
              <w:rPr>
                <w:b w:val="0"/>
                <w:sz w:val="17"/>
              </w:rPr>
              <w:t>0.024</w:t>
            </w:r>
          </w:p>
        </w:tc>
      </w:tr>
      <w:tr>
        <w:tc>
          <w:tcPr>
            <w:tcW w:type="dxa" w:w="3312"/>
            <w:shd w:fill="EAF2F8"/>
            <w:vAlign w:val="center"/>
          </w:tcPr>
          <w:p>
            <w:pPr>
              <w:jc w:val="center"/>
            </w:pPr>
            <w:r/>
            <w:r>
              <w:rPr>
                <w:b w:val="0"/>
                <w:sz w:val="17"/>
              </w:rPr>
              <w:t>8</w:t>
            </w:r>
          </w:p>
        </w:tc>
        <w:tc>
          <w:tcPr>
            <w:tcW w:type="dxa" w:w="3312"/>
            <w:shd w:fill="EAF2F8"/>
            <w:vAlign w:val="center"/>
          </w:tcPr>
          <w:p>
            <w:pPr>
              <w:jc w:val="center"/>
            </w:pPr>
            <w:r/>
            <w:r>
              <w:rPr>
                <w:b w:val="0"/>
                <w:sz w:val="17"/>
              </w:rPr>
              <w:t>L05B_MATL_CODE</w:t>
            </w:r>
          </w:p>
        </w:tc>
        <w:tc>
          <w:tcPr>
            <w:tcW w:type="dxa" w:w="3312"/>
            <w:shd w:fill="EAF2F8"/>
            <w:vAlign w:val="center"/>
          </w:tcPr>
          <w:p>
            <w:pPr>
              <w:jc w:val="center"/>
            </w:pPr>
            <w:r/>
            <w:r>
              <w:rPr>
                <w:b w:val="0"/>
                <w:sz w:val="17"/>
              </w:rPr>
              <w:t>0.023</w:t>
            </w:r>
          </w:p>
        </w:tc>
      </w:tr>
      <w:tr>
        <w:tc>
          <w:tcPr>
            <w:tcW w:type="dxa" w:w="3312"/>
            <w:vAlign w:val="center"/>
          </w:tcPr>
          <w:p>
            <w:pPr>
              <w:jc w:val="center"/>
            </w:pPr>
            <w:r/>
            <w:r>
              <w:rPr>
                <w:b w:val="0"/>
                <w:sz w:val="17"/>
              </w:rPr>
              <w:t>9</w:t>
            </w:r>
          </w:p>
        </w:tc>
        <w:tc>
          <w:tcPr>
            <w:tcW w:type="dxa" w:w="3312"/>
            <w:vAlign w:val="center"/>
          </w:tcPr>
          <w:p>
            <w:pPr>
              <w:jc w:val="center"/>
            </w:pPr>
            <w:r/>
            <w:r>
              <w:rPr>
                <w:b w:val="0"/>
                <w:sz w:val="17"/>
              </w:rPr>
              <w:t>UB_SUP_REPR_THICKNESS</w:t>
            </w:r>
          </w:p>
        </w:tc>
        <w:tc>
          <w:tcPr>
            <w:tcW w:type="dxa" w:w="3312"/>
            <w:vAlign w:val="center"/>
          </w:tcPr>
          <w:p>
            <w:pPr>
              <w:jc w:val="center"/>
            </w:pPr>
            <w:r/>
            <w:r>
              <w:rPr>
                <w:b w:val="0"/>
                <w:sz w:val="17"/>
              </w:rPr>
              <w:t>0.022</w:t>
            </w:r>
          </w:p>
        </w:tc>
      </w:tr>
      <w:tr>
        <w:tc>
          <w:tcPr>
            <w:tcW w:type="dxa" w:w="3312"/>
            <w:shd w:fill="EAF2F8"/>
            <w:vAlign w:val="center"/>
          </w:tcPr>
          <w:p>
            <w:pPr>
              <w:jc w:val="center"/>
            </w:pPr>
            <w:r/>
            <w:r>
              <w:rPr>
                <w:b w:val="0"/>
                <w:sz w:val="17"/>
              </w:rPr>
              <w:t>10</w:t>
            </w:r>
          </w:p>
        </w:tc>
        <w:tc>
          <w:tcPr>
            <w:tcW w:type="dxa" w:w="3312"/>
            <w:shd w:fill="EAF2F8"/>
            <w:vAlign w:val="center"/>
          </w:tcPr>
          <w:p>
            <w:pPr>
              <w:jc w:val="center"/>
            </w:pPr>
            <w:r/>
            <w:r>
              <w:rPr>
                <w:b w:val="0"/>
                <w:sz w:val="17"/>
              </w:rPr>
              <w:t>TRF_AADTT_VEH_CLASS_4_TREND</w:t>
            </w:r>
          </w:p>
        </w:tc>
        <w:tc>
          <w:tcPr>
            <w:tcW w:type="dxa" w:w="3312"/>
            <w:shd w:fill="EAF2F8"/>
            <w:vAlign w:val="center"/>
          </w:tcPr>
          <w:p>
            <w:pPr>
              <w:jc w:val="center"/>
            </w:pPr>
            <w:r/>
            <w:r>
              <w:rPr>
                <w:b w:val="0"/>
                <w:sz w:val="17"/>
              </w:rPr>
              <w:t>0.021</w:t>
            </w:r>
          </w:p>
        </w:tc>
      </w:tr>
      <w:tr>
        <w:tc>
          <w:tcPr>
            <w:tcW w:type="dxa" w:w="3312"/>
            <w:vAlign w:val="center"/>
          </w:tcPr>
          <w:p>
            <w:pPr>
              <w:jc w:val="center"/>
            </w:pPr>
            <w:r/>
            <w:r>
              <w:rPr>
                <w:b w:val="0"/>
                <w:sz w:val="17"/>
              </w:rPr>
              <w:t>11</w:t>
            </w:r>
          </w:p>
        </w:tc>
        <w:tc>
          <w:tcPr>
            <w:tcW w:type="dxa" w:w="3312"/>
            <w:vAlign w:val="center"/>
          </w:tcPr>
          <w:p>
            <w:pPr>
              <w:jc w:val="center"/>
            </w:pPr>
            <w:r/>
            <w:r>
              <w:rPr>
                <w:b w:val="0"/>
                <w:sz w:val="17"/>
              </w:rPr>
              <w:t>AC_NO_10_PASSING</w:t>
            </w:r>
          </w:p>
        </w:tc>
        <w:tc>
          <w:tcPr>
            <w:tcW w:type="dxa" w:w="3312"/>
            <w:vAlign w:val="center"/>
          </w:tcPr>
          <w:p>
            <w:pPr>
              <w:jc w:val="center"/>
            </w:pPr>
            <w:r/>
            <w:r>
              <w:rPr>
                <w:b w:val="0"/>
                <w:sz w:val="17"/>
              </w:rPr>
              <w:t>0.021</w:t>
            </w:r>
          </w:p>
        </w:tc>
      </w:tr>
      <w:tr>
        <w:tc>
          <w:tcPr>
            <w:tcW w:type="dxa" w:w="3312"/>
            <w:shd w:fill="EAF2F8"/>
            <w:vAlign w:val="center"/>
          </w:tcPr>
          <w:p>
            <w:pPr>
              <w:jc w:val="center"/>
            </w:pPr>
            <w:r/>
            <w:r>
              <w:rPr>
                <w:b w:val="0"/>
                <w:sz w:val="17"/>
              </w:rPr>
              <w:t>12</w:t>
            </w:r>
          </w:p>
        </w:tc>
        <w:tc>
          <w:tcPr>
            <w:tcW w:type="dxa" w:w="3312"/>
            <w:shd w:fill="EAF2F8"/>
            <w:vAlign w:val="center"/>
          </w:tcPr>
          <w:p>
            <w:pPr>
              <w:jc w:val="center"/>
            </w:pPr>
            <w:r/>
            <w:r>
              <w:rPr>
                <w:b w:val="0"/>
                <w:sz w:val="17"/>
              </w:rPr>
              <w:t>LAYER_THICKNESS_AC_MM</w:t>
            </w:r>
          </w:p>
        </w:tc>
        <w:tc>
          <w:tcPr>
            <w:tcW w:type="dxa" w:w="3312"/>
            <w:shd w:fill="EAF2F8"/>
            <w:vAlign w:val="center"/>
          </w:tcPr>
          <w:p>
            <w:pPr>
              <w:jc w:val="center"/>
            </w:pPr>
            <w:r/>
            <w:r>
              <w:rPr>
                <w:b w:val="0"/>
                <w:sz w:val="17"/>
              </w:rPr>
              <w:t>0.016</w:t>
            </w:r>
          </w:p>
        </w:tc>
      </w:tr>
      <w:tr>
        <w:tc>
          <w:tcPr>
            <w:tcW w:type="dxa" w:w="3312"/>
            <w:vAlign w:val="center"/>
          </w:tcPr>
          <w:p>
            <w:pPr>
              <w:jc w:val="center"/>
            </w:pPr>
            <w:r/>
            <w:r>
              <w:rPr>
                <w:b w:val="0"/>
                <w:sz w:val="17"/>
              </w:rPr>
              <w:t>13</w:t>
            </w:r>
          </w:p>
        </w:tc>
        <w:tc>
          <w:tcPr>
            <w:tcW w:type="dxa" w:w="3312"/>
            <w:vAlign w:val="center"/>
          </w:tcPr>
          <w:p>
            <w:pPr>
              <w:jc w:val="center"/>
            </w:pPr>
            <w:r/>
            <w:r>
              <w:rPr>
                <w:b w:val="0"/>
                <w:sz w:val="17"/>
              </w:rPr>
              <w:t>AC_ASPHALT_CONTENT_MEAN</w:t>
            </w:r>
          </w:p>
        </w:tc>
        <w:tc>
          <w:tcPr>
            <w:tcW w:type="dxa" w:w="3312"/>
            <w:vAlign w:val="center"/>
          </w:tcPr>
          <w:p>
            <w:pPr>
              <w:jc w:val="center"/>
            </w:pPr>
            <w:r/>
            <w:r>
              <w:rPr>
                <w:b w:val="0"/>
                <w:sz w:val="17"/>
              </w:rPr>
              <w:t>0.016</w:t>
            </w:r>
          </w:p>
        </w:tc>
      </w:tr>
      <w:tr>
        <w:tc>
          <w:tcPr>
            <w:tcW w:type="dxa" w:w="3312"/>
            <w:shd w:fill="EAF2F8"/>
            <w:vAlign w:val="center"/>
          </w:tcPr>
          <w:p>
            <w:pPr>
              <w:jc w:val="center"/>
            </w:pPr>
            <w:r/>
            <w:r>
              <w:rPr>
                <w:b w:val="0"/>
                <w:sz w:val="17"/>
              </w:rPr>
              <w:t>14</w:t>
            </w:r>
          </w:p>
        </w:tc>
        <w:tc>
          <w:tcPr>
            <w:tcW w:type="dxa" w:w="3312"/>
            <w:shd w:fill="EAF2F8"/>
            <w:vAlign w:val="center"/>
          </w:tcPr>
          <w:p>
            <w:pPr>
              <w:jc w:val="center"/>
            </w:pPr>
            <w:r/>
            <w:r>
              <w:rPr>
                <w:b w:val="0"/>
                <w:sz w:val="17"/>
              </w:rPr>
              <w:t>AC_BSG</w:t>
            </w:r>
          </w:p>
        </w:tc>
        <w:tc>
          <w:tcPr>
            <w:tcW w:type="dxa" w:w="3312"/>
            <w:shd w:fill="EAF2F8"/>
            <w:vAlign w:val="center"/>
          </w:tcPr>
          <w:p>
            <w:pPr>
              <w:jc w:val="center"/>
            </w:pPr>
            <w:r/>
            <w:r>
              <w:rPr>
                <w:b w:val="0"/>
                <w:sz w:val="17"/>
              </w:rPr>
              <w:t>0.014</w:t>
            </w:r>
          </w:p>
        </w:tc>
      </w:tr>
      <w:tr>
        <w:tc>
          <w:tcPr>
            <w:tcW w:type="dxa" w:w="3312"/>
            <w:vAlign w:val="center"/>
          </w:tcPr>
          <w:p>
            <w:pPr>
              <w:jc w:val="center"/>
            </w:pPr>
            <w:r/>
            <w:r>
              <w:rPr>
                <w:b w:val="0"/>
                <w:sz w:val="17"/>
              </w:rPr>
              <w:t>15</w:t>
            </w:r>
          </w:p>
        </w:tc>
        <w:tc>
          <w:tcPr>
            <w:tcW w:type="dxa" w:w="3312"/>
            <w:vAlign w:val="center"/>
          </w:tcPr>
          <w:p>
            <w:pPr>
              <w:jc w:val="center"/>
            </w:pPr>
            <w:r/>
            <w:r>
              <w:rPr>
                <w:b w:val="0"/>
                <w:sz w:val="17"/>
              </w:rPr>
              <w:t>LAYER_SURFACE_MATL_CODE</w:t>
            </w:r>
          </w:p>
        </w:tc>
        <w:tc>
          <w:tcPr>
            <w:tcW w:type="dxa" w:w="3312"/>
            <w:vAlign w:val="center"/>
          </w:tcPr>
          <w:p>
            <w:pPr>
              <w:jc w:val="center"/>
            </w:pPr>
            <w:r/>
            <w:r>
              <w:rPr>
                <w:b w:val="0"/>
                <w:sz w:val="17"/>
              </w:rPr>
              <w:t>0.013</w:t>
            </w:r>
          </w:p>
        </w:tc>
      </w:tr>
    </w:tbl>
    <w:p/>
    <w:p>
      <w:pPr>
        <w:jc w:val="center"/>
      </w:pPr>
      <w:r>
        <w:drawing>
          <wp:inline xmlns:a="http://schemas.openxmlformats.org/drawingml/2006/main" xmlns:pic="http://schemas.openxmlformats.org/drawingml/2006/picture">
            <wp:extent cx="5029200" cy="3894794"/>
            <wp:docPr id="5" name="Picture 5"/>
            <wp:cNvGraphicFramePr>
              <a:graphicFrameLocks noChangeAspect="1"/>
            </wp:cNvGraphicFramePr>
            <a:graphic>
              <a:graphicData uri="http://schemas.openxmlformats.org/drawingml/2006/picture">
                <pic:pic>
                  <pic:nvPicPr>
                    <pic:cNvPr id="0" name="shap_bar_iri_design.png"/>
                    <pic:cNvPicPr/>
                  </pic:nvPicPr>
                  <pic:blipFill>
                    <a:blip r:embed="rId13"/>
                    <a:stretch>
                      <a:fillRect/>
                    </a:stretch>
                  </pic:blipFill>
                  <pic:spPr>
                    <a:xfrm>
                      <a:off x="0" y="0"/>
                      <a:ext cx="5029200" cy="3894794"/>
                    </a:xfrm>
                    <a:prstGeom prst="rect"/>
                  </pic:spPr>
                </pic:pic>
              </a:graphicData>
            </a:graphic>
          </wp:inline>
        </w:drawing>
      </w:r>
    </w:p>
    <w:p>
      <w:pPr>
        <w:spacing w:after="160"/>
        <w:jc w:val="center"/>
      </w:pPr>
      <w:r>
        <w:rPr>
          <w:i/>
          <w:sz w:val="18"/>
        </w:rPr>
        <w:t>Figure 4.5. Global SHAP bar plot for corrected XGBoost IRI design.</w:t>
      </w:r>
    </w:p>
    <w:p>
      <w:pPr>
        <w:jc w:val="center"/>
      </w:pPr>
      <w:r>
        <w:drawing>
          <wp:inline xmlns:a="http://schemas.openxmlformats.org/drawingml/2006/main" xmlns:pic="http://schemas.openxmlformats.org/drawingml/2006/picture">
            <wp:extent cx="5303520" cy="6309437"/>
            <wp:docPr id="6" name="Picture 6"/>
            <wp:cNvGraphicFramePr>
              <a:graphicFrameLocks noChangeAspect="1"/>
            </wp:cNvGraphicFramePr>
            <a:graphic>
              <a:graphicData uri="http://schemas.openxmlformats.org/drawingml/2006/picture">
                <pic:pic>
                  <pic:nvPicPr>
                    <pic:cNvPr id="0" name="beeswarm_iri_design.png"/>
                    <pic:cNvPicPr/>
                  </pic:nvPicPr>
                  <pic:blipFill>
                    <a:blip r:embed="rId14"/>
                    <a:stretch>
                      <a:fillRect/>
                    </a:stretch>
                  </pic:blipFill>
                  <pic:spPr>
                    <a:xfrm>
                      <a:off x="0" y="0"/>
                      <a:ext cx="5303520" cy="6309437"/>
                    </a:xfrm>
                    <a:prstGeom prst="rect"/>
                  </pic:spPr>
                </pic:pic>
              </a:graphicData>
            </a:graphic>
          </wp:inline>
        </w:drawing>
      </w:r>
    </w:p>
    <w:p>
      <w:pPr>
        <w:spacing w:after="160"/>
        <w:jc w:val="center"/>
      </w:pPr>
      <w:r>
        <w:rPr>
          <w:i/>
          <w:sz w:val="18"/>
        </w:rPr>
        <w:t>Figure 4.6. SHAP beeswarm for corrected XGBoost IRI design.</w:t>
      </w:r>
    </w:p>
    <w:p>
      <w:pPr>
        <w:pStyle w:val="Heading3"/>
        <w:spacing w:before="120" w:after="80"/>
      </w:pPr>
      <w:r>
        <w:t>4.8.2  Waterfall Decomposition by Region (§3.12.1)</w:t>
      </w:r>
    </w:p>
    <w:p>
      <w:pPr>
        <w:spacing w:line="259" w:lineRule="auto" w:after="100"/>
      </w:pPr>
      <w:r>
        <w:t>The waterfall plots illustrate individual regional predictions. They are useful for auditing how a model assembles one prediction, but they should not be generalized beyond the local examples.</w:t>
      </w:r>
    </w:p>
    <w:p>
      <w:pPr>
        <w:jc w:val="center"/>
      </w:pPr>
      <w:r>
        <w:drawing>
          <wp:inline xmlns:a="http://schemas.openxmlformats.org/drawingml/2006/main" xmlns:pic="http://schemas.openxmlformats.org/drawingml/2006/picture">
            <wp:extent cx="5852160" cy="5072692"/>
            <wp:docPr id="7" name="Picture 7"/>
            <wp:cNvGraphicFramePr>
              <a:graphicFrameLocks noChangeAspect="1"/>
            </wp:cNvGraphicFramePr>
            <a:graphic>
              <a:graphicData uri="http://schemas.openxmlformats.org/drawingml/2006/picture">
                <pic:pic>
                  <pic:nvPicPr>
                    <pic:cNvPr id="0" name="waterfall_4panel.png"/>
                    <pic:cNvPicPr/>
                  </pic:nvPicPr>
                  <pic:blipFill>
                    <a:blip r:embed="rId15"/>
                    <a:stretch>
                      <a:fillRect/>
                    </a:stretch>
                  </pic:blipFill>
                  <pic:spPr>
                    <a:xfrm>
                      <a:off x="0" y="0"/>
                      <a:ext cx="5852160" cy="5072692"/>
                    </a:xfrm>
                    <a:prstGeom prst="rect"/>
                  </pic:spPr>
                </pic:pic>
              </a:graphicData>
            </a:graphic>
          </wp:inline>
        </w:drawing>
      </w:r>
    </w:p>
    <w:p>
      <w:pPr>
        <w:spacing w:after="160"/>
        <w:jc w:val="center"/>
      </w:pPr>
      <w:r>
        <w:rPr>
          <w:i/>
          <w:sz w:val="18"/>
        </w:rPr>
        <w:t>Figure 4.7. Regional SHAP waterfall examples.</w:t>
      </w:r>
    </w:p>
    <w:p>
      <w:pPr>
        <w:pStyle w:val="Heading3"/>
        <w:spacing w:before="120" w:after="80"/>
      </w:pPr>
      <w:r>
        <w:t>4.8.3  Regional SHAP Stratification (§3.12.1)</w:t>
      </w:r>
    </w:p>
    <w:p>
      <w:pPr>
        <w:spacing w:line="259" w:lineRule="auto" w:after="100"/>
      </w:pPr>
      <w:r>
        <w:t>Regional SHAP summaries expose changes in model reliance across climates and agencies. These patterns are descriptive and must be reconciled with the poor LOO transfer before being used in engineering interpretation.</w:t>
      </w:r>
    </w:p>
    <w:p>
      <w:pPr>
        <w:jc w:val="center"/>
      </w:pPr>
      <w:r>
        <w:drawing>
          <wp:inline xmlns:a="http://schemas.openxmlformats.org/drawingml/2006/main" xmlns:pic="http://schemas.openxmlformats.org/drawingml/2006/picture">
            <wp:extent cx="5852160" cy="4148469"/>
            <wp:docPr id="8" name="Picture 8"/>
            <wp:cNvGraphicFramePr>
              <a:graphicFrameLocks noChangeAspect="1"/>
            </wp:cNvGraphicFramePr>
            <a:graphic>
              <a:graphicData uri="http://schemas.openxmlformats.org/drawingml/2006/picture">
                <pic:pic>
                  <pic:nvPicPr>
                    <pic:cNvPr id="0" name="regional_shap.png"/>
                    <pic:cNvPicPr/>
                  </pic:nvPicPr>
                  <pic:blipFill>
                    <a:blip r:embed="rId16"/>
                    <a:stretch>
                      <a:fillRect/>
                    </a:stretch>
                  </pic:blipFill>
                  <pic:spPr>
                    <a:xfrm>
                      <a:off x="0" y="0"/>
                      <a:ext cx="5852160" cy="4148469"/>
                    </a:xfrm>
                    <a:prstGeom prst="rect"/>
                  </pic:spPr>
                </pic:pic>
              </a:graphicData>
            </a:graphic>
          </wp:inline>
        </w:drawing>
      </w:r>
    </w:p>
    <w:p>
      <w:pPr>
        <w:spacing w:after="160"/>
        <w:jc w:val="center"/>
      </w:pPr>
      <w:r>
        <w:rPr>
          <w:i/>
          <w:sz w:val="18"/>
        </w:rPr>
        <w:t>Figure 4.8. Regional SHAP summary.</w:t>
      </w:r>
    </w:p>
    <w:p>
      <w:pPr>
        <w:jc w:val="center"/>
      </w:pPr>
      <w:r>
        <w:drawing>
          <wp:inline xmlns:a="http://schemas.openxmlformats.org/drawingml/2006/main" xmlns:pic="http://schemas.openxmlformats.org/drawingml/2006/picture">
            <wp:extent cx="5852160" cy="2689568"/>
            <wp:docPr id="9" name="Picture 9"/>
            <wp:cNvGraphicFramePr>
              <a:graphicFrameLocks noChangeAspect="1"/>
            </wp:cNvGraphicFramePr>
            <a:graphic>
              <a:graphicData uri="http://schemas.openxmlformats.org/drawingml/2006/picture">
                <pic:pic>
                  <pic:nvPicPr>
                    <pic:cNvPr id="0" name="shap_category_by_region.png"/>
                    <pic:cNvPicPr/>
                  </pic:nvPicPr>
                  <pic:blipFill>
                    <a:blip r:embed="rId17"/>
                    <a:stretch>
                      <a:fillRect/>
                    </a:stretch>
                  </pic:blipFill>
                  <pic:spPr>
                    <a:xfrm>
                      <a:off x="0" y="0"/>
                      <a:ext cx="5852160" cy="2689568"/>
                    </a:xfrm>
                    <a:prstGeom prst="rect"/>
                  </pic:spPr>
                </pic:pic>
              </a:graphicData>
            </a:graphic>
          </wp:inline>
        </w:drawing>
      </w:r>
    </w:p>
    <w:p>
      <w:pPr>
        <w:spacing w:after="160"/>
        <w:jc w:val="center"/>
      </w:pPr>
      <w:r>
        <w:rPr>
          <w:i/>
          <w:sz w:val="18"/>
        </w:rPr>
        <w:t>Figure 4.9. SHAP category contributions by region.</w:t>
      </w:r>
    </w:p>
    <w:p>
      <w:pPr>
        <w:jc w:val="center"/>
      </w:pPr>
      <w:r>
        <w:drawing>
          <wp:inline xmlns:a="http://schemas.openxmlformats.org/drawingml/2006/main" xmlns:pic="http://schemas.openxmlformats.org/drawingml/2006/picture">
            <wp:extent cx="5852160" cy="2334313"/>
            <wp:docPr id="10" name="Picture 10"/>
            <wp:cNvGraphicFramePr>
              <a:graphicFrameLocks noChangeAspect="1"/>
            </wp:cNvGraphicFramePr>
            <a:graphic>
              <a:graphicData uri="http://schemas.openxmlformats.org/drawingml/2006/picture">
                <pic:pic>
                  <pic:nvPicPr>
                    <pic:cNvPr id="0" name="regional_top_features.png"/>
                    <pic:cNvPicPr/>
                  </pic:nvPicPr>
                  <pic:blipFill>
                    <a:blip r:embed="rId18"/>
                    <a:stretch>
                      <a:fillRect/>
                    </a:stretch>
                  </pic:blipFill>
                  <pic:spPr>
                    <a:xfrm>
                      <a:off x="0" y="0"/>
                      <a:ext cx="5852160" cy="2334313"/>
                    </a:xfrm>
                    <a:prstGeom prst="rect"/>
                  </pic:spPr>
                </pic:pic>
              </a:graphicData>
            </a:graphic>
          </wp:inline>
        </w:drawing>
      </w:r>
    </w:p>
    <w:p>
      <w:pPr>
        <w:spacing w:after="160"/>
        <w:jc w:val="center"/>
      </w:pPr>
      <w:r>
        <w:rPr>
          <w:i/>
          <w:sz w:val="18"/>
        </w:rPr>
        <w:t>Figure 4.10. Region-specific top SHAP features.</w:t>
      </w:r>
    </w:p>
    <w:p>
      <w:pPr>
        <w:pStyle w:val="Heading3"/>
        <w:spacing w:before="120" w:after="80"/>
      </w:pPr>
      <w:r>
        <w:t>4.8.4  Cross-Model SHAP Consistency (§3.12.2)</w:t>
      </w:r>
    </w:p>
    <w:p>
      <w:pPr>
        <w:spacing w:before="100" w:after="60"/>
      </w:pPr>
      <w:r>
        <w:rPr>
          <w:b/>
          <w:sz w:val="20"/>
        </w:rPr>
        <w:t>Table 4.10. Cross-model SHAP rank consistency.</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F4E79"/>
            <w:vAlign w:val="center"/>
          </w:tcPr>
          <w:p>
            <w:pPr>
              <w:jc w:val="center"/>
            </w:pPr>
            <w:r/>
            <w:r>
              <w:rPr>
                <w:b/>
                <w:color w:val="FFFFFF"/>
                <w:sz w:val="17"/>
              </w:rPr>
              <w:t>Features</w:t>
            </w:r>
          </w:p>
        </w:tc>
        <w:tc>
          <w:tcPr>
            <w:tcW w:type="dxa" w:w="1987"/>
            <w:shd w:fill="1F4E79"/>
            <w:vAlign w:val="center"/>
          </w:tcPr>
          <w:p>
            <w:pPr>
              <w:jc w:val="center"/>
            </w:pPr>
            <w:r/>
            <w:r>
              <w:rPr>
                <w:b/>
                <w:color w:val="FFFFFF"/>
                <w:sz w:val="17"/>
              </w:rPr>
              <w:t>Spearman rho</w:t>
            </w:r>
          </w:p>
        </w:tc>
        <w:tc>
          <w:tcPr>
            <w:tcW w:type="dxa" w:w="1987"/>
            <w:shd w:fill="1F4E79"/>
            <w:vAlign w:val="center"/>
          </w:tcPr>
          <w:p>
            <w:pPr>
              <w:jc w:val="center"/>
            </w:pPr>
            <w:r/>
            <w:r>
              <w:rPr>
                <w:b/>
                <w:color w:val="FFFFFF"/>
                <w:sz w:val="17"/>
              </w:rPr>
              <w:t>p-value</w:t>
            </w:r>
          </w:p>
        </w:tc>
        <w:tc>
          <w:tcPr>
            <w:tcW w:type="dxa" w:w="1987"/>
            <w:shd w:fill="1F4E79"/>
            <w:vAlign w:val="center"/>
          </w:tcPr>
          <w:p>
            <w:pPr>
              <w:jc w:val="center"/>
            </w:pPr>
            <w:r/>
            <w:r>
              <w:rPr>
                <w:b/>
                <w:color w:val="FFFFFF"/>
                <w:sz w:val="17"/>
              </w:rPr>
              <w:t>Threshold</w:t>
            </w:r>
          </w:p>
        </w:tc>
        <w:tc>
          <w:tcPr>
            <w:tcW w:type="dxa" w:w="1987"/>
            <w:shd w:fill="1F4E79"/>
            <w:vAlign w:val="center"/>
          </w:tcPr>
          <w:p>
            <w:pPr>
              <w:jc w:val="center"/>
            </w:pPr>
            <w:r/>
            <w:r>
              <w:rPr>
                <w:b/>
                <w:color w:val="FFFFFF"/>
                <w:sz w:val="17"/>
              </w:rPr>
              <w:t>Status</w:t>
            </w:r>
          </w:p>
        </w:tc>
      </w:tr>
      <w:tr>
        <w:tc>
          <w:tcPr>
            <w:tcW w:type="dxa" w:w="1987"/>
            <w:vAlign w:val="center"/>
          </w:tcPr>
          <w:p>
            <w:pPr>
              <w:jc w:val="center"/>
            </w:pPr>
            <w:r/>
            <w:r>
              <w:rPr>
                <w:b w:val="0"/>
                <w:sz w:val="17"/>
              </w:rPr>
              <w:t>155</w:t>
            </w:r>
          </w:p>
        </w:tc>
        <w:tc>
          <w:tcPr>
            <w:tcW w:type="dxa" w:w="1987"/>
            <w:vAlign w:val="center"/>
          </w:tcPr>
          <w:p>
            <w:pPr>
              <w:jc w:val="center"/>
            </w:pPr>
            <w:r/>
            <w:r>
              <w:rPr>
                <w:b w:val="0"/>
                <w:sz w:val="17"/>
              </w:rPr>
              <w:t>0.681</w:t>
            </w:r>
          </w:p>
        </w:tc>
        <w:tc>
          <w:tcPr>
            <w:tcW w:type="dxa" w:w="1987"/>
            <w:vAlign w:val="center"/>
          </w:tcPr>
          <w:p>
            <w:pPr>
              <w:jc w:val="center"/>
            </w:pPr>
            <w:r/>
            <w:r>
              <w:rPr>
                <w:b w:val="0"/>
                <w:sz w:val="17"/>
              </w:rPr>
              <w:t>0.000</w:t>
            </w:r>
          </w:p>
        </w:tc>
        <w:tc>
          <w:tcPr>
            <w:tcW w:type="dxa" w:w="1987"/>
            <w:vAlign w:val="center"/>
          </w:tcPr>
          <w:p>
            <w:pPr>
              <w:jc w:val="center"/>
            </w:pPr>
            <w:r/>
            <w:r>
              <w:rPr>
                <w:b w:val="0"/>
                <w:sz w:val="17"/>
              </w:rPr>
              <w:t>0.750</w:t>
            </w:r>
          </w:p>
        </w:tc>
        <w:tc>
          <w:tcPr>
            <w:tcW w:type="dxa" w:w="1987"/>
            <w:vAlign w:val="center"/>
          </w:tcPr>
          <w:p>
            <w:pPr>
              <w:jc w:val="center"/>
            </w:pPr>
            <w:r/>
            <w:r>
              <w:rPr>
                <w:b w:val="0"/>
                <w:sz w:val="17"/>
              </w:rPr>
              <w:t>UNSTABLE (ρ = 0.6808 &lt; 0.75) — robust claims restricted to top-ranking converging features</w:t>
            </w:r>
          </w:p>
        </w:tc>
      </w:tr>
    </w:tbl>
    <w:p/>
    <w:p>
      <w:pPr>
        <w:pStyle w:val="Heading2"/>
        <w:spacing w:before="120" w:after="80"/>
      </w:pPr>
      <w:r>
        <w:t>4.9  Partial Dependence Analysis (§3.12.3)</w:t>
      </w:r>
    </w:p>
    <w:p>
      <w:pPr>
        <w:spacing w:line="259" w:lineRule="auto" w:after="100"/>
      </w:pPr>
      <w:r>
        <w:t>Partial dependence plots summarize fitted response surfaces for selected predictors. Because the model does not transfer reliably across regions, these plots are interpreted as internal model diagnostics rather than universal pavement-performance curves.</w:t>
      </w:r>
    </w:p>
    <w:p>
      <w:pPr>
        <w:jc w:val="center"/>
      </w:pPr>
      <w:r>
        <w:drawing>
          <wp:inline xmlns:a="http://schemas.openxmlformats.org/drawingml/2006/main" xmlns:pic="http://schemas.openxmlformats.org/drawingml/2006/picture">
            <wp:extent cx="5669280" cy="3410354"/>
            <wp:docPr id="11" name="Picture 11"/>
            <wp:cNvGraphicFramePr>
              <a:graphicFrameLocks noChangeAspect="1"/>
            </wp:cNvGraphicFramePr>
            <a:graphic>
              <a:graphicData uri="http://schemas.openxmlformats.org/drawingml/2006/picture">
                <pic:pic>
                  <pic:nvPicPr>
                    <pic:cNvPr id="0" name="pdp_oneway.png"/>
                    <pic:cNvPicPr/>
                  </pic:nvPicPr>
                  <pic:blipFill>
                    <a:blip r:embed="rId19"/>
                    <a:stretch>
                      <a:fillRect/>
                    </a:stretch>
                  </pic:blipFill>
                  <pic:spPr>
                    <a:xfrm>
                      <a:off x="0" y="0"/>
                      <a:ext cx="5669280" cy="3410354"/>
                    </a:xfrm>
                    <a:prstGeom prst="rect"/>
                  </pic:spPr>
                </pic:pic>
              </a:graphicData>
            </a:graphic>
          </wp:inline>
        </w:drawing>
      </w:r>
    </w:p>
    <w:p>
      <w:pPr>
        <w:spacing w:after="160"/>
        <w:jc w:val="center"/>
      </w:pPr>
      <w:r>
        <w:rPr>
          <w:i/>
          <w:sz w:val="18"/>
        </w:rPr>
        <w:t>Figure 4.11. One-way partial dependence diagnostics.</w:t>
      </w:r>
    </w:p>
    <w:p>
      <w:pPr>
        <w:jc w:val="center"/>
      </w:pPr>
      <w:r>
        <w:drawing>
          <wp:inline xmlns:a="http://schemas.openxmlformats.org/drawingml/2006/main" xmlns:pic="http://schemas.openxmlformats.org/drawingml/2006/picture">
            <wp:extent cx="5669280" cy="2474993"/>
            <wp:docPr id="12" name="Picture 12"/>
            <wp:cNvGraphicFramePr>
              <a:graphicFrameLocks noChangeAspect="1"/>
            </wp:cNvGraphicFramePr>
            <a:graphic>
              <a:graphicData uri="http://schemas.openxmlformats.org/drawingml/2006/picture">
                <pic:pic>
                  <pic:nvPicPr>
                    <pic:cNvPr id="0" name="pdp_twoway.png"/>
                    <pic:cNvPicPr/>
                  </pic:nvPicPr>
                  <pic:blipFill>
                    <a:blip r:embed="rId20"/>
                    <a:stretch>
                      <a:fillRect/>
                    </a:stretch>
                  </pic:blipFill>
                  <pic:spPr>
                    <a:xfrm>
                      <a:off x="0" y="0"/>
                      <a:ext cx="5669280" cy="2474993"/>
                    </a:xfrm>
                    <a:prstGeom prst="rect"/>
                  </pic:spPr>
                </pic:pic>
              </a:graphicData>
            </a:graphic>
          </wp:inline>
        </w:drawing>
      </w:r>
    </w:p>
    <w:p>
      <w:pPr>
        <w:spacing w:after="160"/>
        <w:jc w:val="center"/>
      </w:pPr>
      <w:r>
        <w:rPr>
          <w:i/>
          <w:sz w:val="18"/>
        </w:rPr>
        <w:t>Figure 4.12. Two-way partial dependence diagnostics.</w:t>
      </w:r>
    </w:p>
    <w:p>
      <w:pPr>
        <w:pStyle w:val="Heading2"/>
        <w:spacing w:before="120" w:after="80"/>
      </w:pPr>
      <w:r>
        <w:t>4.10  Regional Climate, Traffic, and Deterioration Profile</w:t>
      </w:r>
    </w:p>
    <w:p>
      <w:pPr>
        <w:spacing w:line="259" w:lineRule="auto" w:after="100"/>
      </w:pPr>
      <w:r>
        <w:t>The regional profile contextualizes why a pooled model may fail under LOO validation. Differences in freeze index, precipitation, traffic loading, and deterioration distributions create a transfer problem that cannot be solved by in-sample explanation alone.</w:t>
      </w:r>
    </w:p>
    <w:p>
      <w:pPr>
        <w:jc w:val="center"/>
      </w:pPr>
      <w:r>
        <w:drawing>
          <wp:inline xmlns:a="http://schemas.openxmlformats.org/drawingml/2006/main" xmlns:pic="http://schemas.openxmlformats.org/drawingml/2006/picture">
            <wp:extent cx="5852160" cy="5055044"/>
            <wp:docPr id="13" name="Picture 13"/>
            <wp:cNvGraphicFramePr>
              <a:graphicFrameLocks noChangeAspect="1"/>
            </wp:cNvGraphicFramePr>
            <a:graphic>
              <a:graphicData uri="http://schemas.openxmlformats.org/drawingml/2006/picture">
                <pic:pic>
                  <pic:nvPicPr>
                    <pic:cNvPr id="0" name="regional_climate_traffic_profile.png"/>
                    <pic:cNvPicPr/>
                  </pic:nvPicPr>
                  <pic:blipFill>
                    <a:blip r:embed="rId21"/>
                    <a:stretch>
                      <a:fillRect/>
                    </a:stretch>
                  </pic:blipFill>
                  <pic:spPr>
                    <a:xfrm>
                      <a:off x="0" y="0"/>
                      <a:ext cx="5852160" cy="5055044"/>
                    </a:xfrm>
                    <a:prstGeom prst="rect"/>
                  </pic:spPr>
                </pic:pic>
              </a:graphicData>
            </a:graphic>
          </wp:inline>
        </w:drawing>
      </w:r>
    </w:p>
    <w:p>
      <w:pPr>
        <w:spacing w:after="160"/>
        <w:jc w:val="center"/>
      </w:pPr>
      <w:r>
        <w:rPr>
          <w:i/>
          <w:sz w:val="18"/>
        </w:rPr>
        <w:t>Figure 4.13. Regional climate, traffic, and deterioration profile.</w:t>
      </w:r>
    </w:p>
    <w:p>
      <w:pPr>
        <w:pStyle w:val="Heading2"/>
        <w:spacing w:before="120" w:after="80"/>
      </w:pPr>
      <w:r>
        <w:t>4.11  Synthesis: Limits of Explainable ML for Pavement Prediction (§3.14)</w:t>
      </w:r>
    </w:p>
    <w:p>
      <w:pPr>
        <w:spacing w:line="259" w:lineRule="auto" w:after="100"/>
      </w:pPr>
      <w:r>
        <w:t>The corrected results support the article's main argument more clearly than the old, overfit chapter. Apparent accuracy can be produced by same-visit condition variables, regional proxies, lag persistence, and bootstrap procedures that do not respect section dependence. Once those shortcuts are removed, design-stage prediction is modest, regional transfer is weak, monitoring must be benchmarked against persistence, and explanations become conditional on model validity.</w:t>
      </w:r>
    </w:p>
    <w:p>
      <w:pPr>
        <w:pStyle w:val="ListBullet"/>
        <w:spacing w:after="60"/>
      </w:pPr>
      <w:r>
        <w:t>Report design-stage and monitoring tasks separately; do not use monitoring accuracy as evidence of design transfer.</w:t>
      </w:r>
    </w:p>
    <w:p>
      <w:pPr>
        <w:pStyle w:val="ListBullet"/>
        <w:spacing w:after="60"/>
      </w:pPr>
      <w:r>
        <w:t>Keep persistence on the same section/date rows as monitoring models whenever forecast skill is claimed.</w:t>
      </w:r>
    </w:p>
    <w:p>
      <w:pPr>
        <w:pStyle w:val="ListBullet"/>
        <w:spacing w:after="60"/>
      </w:pPr>
      <w:r>
        <w:t>Treat SHAP and PDP as diagnostics unless the model passes transfer and stability checks.</w:t>
      </w:r>
    </w:p>
    <w:p>
      <w:pPr>
        <w:pStyle w:val="ListBullet"/>
        <w:spacing w:after="60"/>
      </w:pPr>
      <w:r>
        <w:t>Frame negative LOO results as substantive evidence about limited generalizability, not as a failed side experiment.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