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383" w:rsidRDefault="00A7311A">
      <w:pPr>
        <w:spacing w:after="4273" w:line="259" w:lineRule="auto"/>
        <w:ind w:left="0" w:right="37" w:firstLine="0"/>
        <w:jc w:val="right"/>
      </w:pPr>
      <w:r>
        <w:rPr>
          <w:rFonts w:ascii="HP Simplified" w:eastAsia="HP Simplified" w:hAnsi="HP Simplified" w:cs="HP Simplified"/>
          <w:b/>
        </w:rPr>
        <w:t xml:space="preserve"> </w:t>
      </w:r>
    </w:p>
    <w:p w:rsidR="00081383" w:rsidRDefault="00A7311A">
      <w:pPr>
        <w:spacing w:after="0" w:line="259" w:lineRule="auto"/>
        <w:ind w:left="319" w:firstLine="0"/>
        <w:jc w:val="center"/>
      </w:pPr>
      <w:r>
        <w:rPr>
          <w:b/>
          <w:color w:val="00CC66"/>
          <w:sz w:val="52"/>
        </w:rPr>
        <w:t xml:space="preserve">BIS LINK PLUS </w:t>
      </w:r>
    </w:p>
    <w:p w:rsidR="00081383" w:rsidRDefault="00A7311A">
      <w:pPr>
        <w:spacing w:after="0" w:line="259" w:lineRule="auto"/>
        <w:ind w:left="440" w:firstLine="0"/>
      </w:pPr>
      <w:r>
        <w:rPr>
          <w:b/>
          <w:color w:val="00CC66"/>
          <w:sz w:val="52"/>
        </w:rPr>
        <w:t>PREREQUISITE INSTALLATION CHECK LIST</w:t>
      </w:r>
      <w:r>
        <w:rPr>
          <w:b/>
          <w:color w:val="313D4F"/>
          <w:sz w:val="52"/>
        </w:rPr>
        <w:t xml:space="preserve"> </w:t>
      </w:r>
    </w:p>
    <w:p w:rsidR="00081383" w:rsidRDefault="00A7311A">
      <w:pPr>
        <w:spacing w:after="0" w:line="259" w:lineRule="auto"/>
        <w:ind w:left="0" w:firstLine="0"/>
        <w:jc w:val="right"/>
      </w:pPr>
      <w:r>
        <w:rPr>
          <w:color w:val="44536A"/>
          <w:sz w:val="36"/>
        </w:rPr>
        <w:t xml:space="preserve"> </w:t>
      </w:r>
    </w:p>
    <w:p w:rsidR="00081383" w:rsidRDefault="00A7311A">
      <w:pPr>
        <w:spacing w:after="168" w:line="259" w:lineRule="auto"/>
        <w:ind w:left="0" w:firstLine="0"/>
      </w:pPr>
      <w:r>
        <w:t xml:space="preserve"> </w:t>
      </w:r>
    </w:p>
    <w:p w:rsidR="00081383" w:rsidRDefault="00A7311A">
      <w:pPr>
        <w:spacing w:after="5325"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350520</wp:posOffset>
                </wp:positionH>
                <wp:positionV relativeFrom="page">
                  <wp:posOffset>457200</wp:posOffset>
                </wp:positionV>
                <wp:extent cx="202692" cy="9124188"/>
                <wp:effectExtent l="0" t="0" r="0" b="0"/>
                <wp:wrapSquare wrapText="bothSides"/>
                <wp:docPr id="7882" name="Group 7882"/>
                <wp:cNvGraphicFramePr/>
                <a:graphic xmlns:a="http://schemas.openxmlformats.org/drawingml/2006/main">
                  <a:graphicData uri="http://schemas.microsoft.com/office/word/2010/wordprocessingGroup">
                    <wpg:wgp>
                      <wpg:cNvGrpSpPr/>
                      <wpg:grpSpPr>
                        <a:xfrm>
                          <a:off x="0" y="0"/>
                          <a:ext cx="202692" cy="9124188"/>
                          <a:chOff x="0" y="0"/>
                          <a:chExt cx="202692" cy="9124188"/>
                        </a:xfrm>
                      </wpg:grpSpPr>
                      <wps:wsp>
                        <wps:cNvPr id="10280" name="Shape 10280"/>
                        <wps:cNvSpPr/>
                        <wps:spPr>
                          <a:xfrm>
                            <a:off x="0" y="0"/>
                            <a:ext cx="202692" cy="8763000"/>
                          </a:xfrm>
                          <a:custGeom>
                            <a:avLst/>
                            <a:gdLst/>
                            <a:ahLst/>
                            <a:cxnLst/>
                            <a:rect l="0" t="0" r="0" b="0"/>
                            <a:pathLst>
                              <a:path w="202692" h="8763000">
                                <a:moveTo>
                                  <a:pt x="0" y="0"/>
                                </a:moveTo>
                                <a:lnTo>
                                  <a:pt x="202692" y="0"/>
                                </a:lnTo>
                                <a:lnTo>
                                  <a:pt x="202692" y="8763000"/>
                                </a:lnTo>
                                <a:lnTo>
                                  <a:pt x="0" y="8763000"/>
                                </a:lnTo>
                                <a:lnTo>
                                  <a:pt x="0" y="0"/>
                                </a:lnTo>
                              </a:path>
                            </a:pathLst>
                          </a:custGeom>
                          <a:ln w="12192" cap="flat">
                            <a:miter lim="101600"/>
                          </a:ln>
                        </wps:spPr>
                        <wps:style>
                          <a:lnRef idx="1">
                            <a:srgbClr val="00CC66"/>
                          </a:lnRef>
                          <a:fillRef idx="1">
                            <a:srgbClr val="00CC66"/>
                          </a:fillRef>
                          <a:effectRef idx="0">
                            <a:scrgbClr r="0" g="0" b="0"/>
                          </a:effectRef>
                          <a:fontRef idx="none"/>
                        </wps:style>
                        <wps:bodyPr/>
                      </wps:wsp>
                      <wps:wsp>
                        <wps:cNvPr id="10281" name="Shape 10281"/>
                        <wps:cNvSpPr/>
                        <wps:spPr>
                          <a:xfrm>
                            <a:off x="0" y="8895588"/>
                            <a:ext cx="202692" cy="228600"/>
                          </a:xfrm>
                          <a:custGeom>
                            <a:avLst/>
                            <a:gdLst/>
                            <a:ahLst/>
                            <a:cxnLst/>
                            <a:rect l="0" t="0" r="0" b="0"/>
                            <a:pathLst>
                              <a:path w="202692" h="228600">
                                <a:moveTo>
                                  <a:pt x="0" y="0"/>
                                </a:moveTo>
                                <a:lnTo>
                                  <a:pt x="202692" y="0"/>
                                </a:lnTo>
                                <a:lnTo>
                                  <a:pt x="202692" y="228600"/>
                                </a:lnTo>
                                <a:lnTo>
                                  <a:pt x="0" y="228600"/>
                                </a:lnTo>
                                <a:lnTo>
                                  <a:pt x="0" y="0"/>
                                </a:lnTo>
                              </a:path>
                            </a:pathLst>
                          </a:custGeom>
                          <a:ln w="12192" cap="flat">
                            <a:miter lim="101600"/>
                          </a:ln>
                        </wps:spPr>
                        <wps:style>
                          <a:lnRef idx="1">
                            <a:srgbClr val="00CC66"/>
                          </a:lnRef>
                          <a:fillRef idx="1">
                            <a:srgbClr val="00CC66"/>
                          </a:fillRef>
                          <a:effectRef idx="0">
                            <a:scrgbClr r="0" g="0" b="0"/>
                          </a:effectRef>
                          <a:fontRef idx="none"/>
                        </wps:style>
                        <wps:bodyPr/>
                      </wps:wsp>
                    </wpg:wgp>
                  </a:graphicData>
                </a:graphic>
              </wp:anchor>
            </w:drawing>
          </mc:Choice>
          <mc:Fallback xmlns:a="http://schemas.openxmlformats.org/drawingml/2006/main">
            <w:pict>
              <v:group id="Group 7882" style="width:15.96pt;height:718.44pt;position:absolute;mso-position-horizontal-relative:page;mso-position-horizontal:absolute;margin-left:27.6pt;mso-position-vertical-relative:page;margin-top:36pt;" coordsize="2026,91241">
                <v:shape id="Shape 10282" style="position:absolute;width:2026;height:87630;left:0;top:0;" coordsize="202692,8763000" path="m0,0l202692,0l202692,8763000l0,8763000l0,0">
                  <v:stroke weight="0.96pt" endcap="flat" joinstyle="miter" miterlimit="8" on="true" color="#00cc66"/>
                  <v:fill on="true" color="#00cc66"/>
                </v:shape>
                <v:shape id="Shape 10283" style="position:absolute;width:2026;height:2286;left:0;top:88955;" coordsize="202692,228600" path="m0,0l202692,0l202692,228600l0,228600l0,0">
                  <v:stroke weight="0.96pt" endcap="flat" joinstyle="miter" miterlimit="8" on="true" color="#00cc66"/>
                  <v:fill on="true" color="#00cc66"/>
                </v:shape>
                <w10:wrap type="square"/>
              </v:group>
            </w:pict>
          </mc:Fallback>
        </mc:AlternateContent>
      </w:r>
      <w:r>
        <w:t xml:space="preserve">  </w:t>
      </w:r>
      <w:r>
        <w:tab/>
        <w:t xml:space="preserve"> </w:t>
      </w:r>
    </w:p>
    <w:p w:rsidR="00081383" w:rsidRDefault="00081383">
      <w:pPr>
        <w:spacing w:after="0" w:line="259" w:lineRule="auto"/>
        <w:ind w:left="0" w:right="42" w:firstLine="0"/>
        <w:jc w:val="center"/>
        <w:rPr>
          <w:b/>
          <w:i/>
        </w:rPr>
      </w:pPr>
    </w:p>
    <w:p w:rsidR="00307C77" w:rsidRDefault="00307C77">
      <w:pPr>
        <w:spacing w:after="0" w:line="259" w:lineRule="auto"/>
        <w:ind w:left="0" w:right="42" w:firstLine="0"/>
        <w:jc w:val="center"/>
      </w:pPr>
    </w:p>
    <w:sdt>
      <w:sdtPr>
        <w:id w:val="-2097704657"/>
        <w:docPartObj>
          <w:docPartGallery w:val="Table of Contents"/>
        </w:docPartObj>
      </w:sdtPr>
      <w:sdtEndPr/>
      <w:sdtContent>
        <w:p w:rsidR="00081383" w:rsidRDefault="00A7311A">
          <w:pPr>
            <w:spacing w:after="0" w:line="259" w:lineRule="auto"/>
            <w:ind w:left="-5"/>
          </w:pPr>
          <w:r>
            <w:rPr>
              <w:color w:val="2D74B5"/>
              <w:sz w:val="32"/>
            </w:rPr>
            <w:t xml:space="preserve">Contents </w:t>
          </w:r>
        </w:p>
        <w:p w:rsidR="00081383" w:rsidRDefault="00A7311A">
          <w:pPr>
            <w:pStyle w:val="TOC1"/>
            <w:tabs>
              <w:tab w:val="right" w:leader="dot" w:pos="9439"/>
            </w:tabs>
          </w:pPr>
          <w:r>
            <w:fldChar w:fldCharType="begin"/>
          </w:r>
          <w:r>
            <w:instrText xml:space="preserve"> TOC \o "1-2" \h \z \u </w:instrText>
          </w:r>
          <w:r>
            <w:fldChar w:fldCharType="separate"/>
          </w:r>
          <w:hyperlink w:anchor="_Toc10169">
            <w:r>
              <w:t>Installation perquisites</w:t>
            </w:r>
            <w:r>
              <w:tab/>
            </w:r>
          </w:hyperlink>
        </w:p>
        <w:p w:rsidR="00081383" w:rsidRDefault="00AF350A">
          <w:pPr>
            <w:pStyle w:val="TOC1"/>
            <w:tabs>
              <w:tab w:val="right" w:leader="dot" w:pos="9439"/>
            </w:tabs>
          </w:pPr>
          <w:hyperlink w:anchor="_Toc10170">
            <w:r w:rsidR="00A7311A">
              <w:t>BIS Link Plus installation invitation email</w:t>
            </w:r>
            <w:r w:rsidR="00A7311A">
              <w:tab/>
            </w:r>
            <w:r w:rsidR="00A7311A">
              <w:fldChar w:fldCharType="begin"/>
            </w:r>
            <w:r w:rsidR="00A7311A">
              <w:instrText>PAGEREF _Toc10170 \h</w:instrText>
            </w:r>
            <w:r w:rsidR="00A7311A">
              <w:fldChar w:fldCharType="separate"/>
            </w:r>
            <w:r w:rsidR="00A7311A">
              <w:t xml:space="preserve"> </w:t>
            </w:r>
            <w:r w:rsidR="00A7311A">
              <w:fldChar w:fldCharType="end"/>
            </w:r>
          </w:hyperlink>
        </w:p>
        <w:p w:rsidR="00081383" w:rsidRDefault="00AF350A">
          <w:pPr>
            <w:pStyle w:val="TOC1"/>
            <w:tabs>
              <w:tab w:val="right" w:leader="dot" w:pos="9439"/>
            </w:tabs>
          </w:pPr>
          <w:hyperlink w:anchor="_Toc10171">
            <w:r w:rsidR="00A7311A">
              <w:t>“admin” user</w:t>
            </w:r>
            <w:r w:rsidR="00A7311A">
              <w:tab/>
            </w:r>
            <w:r w:rsidR="00A7311A">
              <w:fldChar w:fldCharType="begin"/>
            </w:r>
            <w:r w:rsidR="00A7311A">
              <w:instrText>PAGEREF _Toc10171 \h</w:instrText>
            </w:r>
            <w:r w:rsidR="00A7311A">
              <w:fldChar w:fldCharType="separate"/>
            </w:r>
            <w:r w:rsidR="00A7311A">
              <w:t xml:space="preserve"> </w:t>
            </w:r>
            <w:r w:rsidR="00A7311A">
              <w:fldChar w:fldCharType="end"/>
            </w:r>
          </w:hyperlink>
        </w:p>
        <w:p w:rsidR="00081383" w:rsidRDefault="00AF350A">
          <w:pPr>
            <w:pStyle w:val="TOC1"/>
            <w:tabs>
              <w:tab w:val="right" w:leader="dot" w:pos="9439"/>
            </w:tabs>
          </w:pPr>
          <w:hyperlink w:anchor="_Toc10172">
            <w:r w:rsidR="00A7311A">
              <w:t>Proxy configuration</w:t>
            </w:r>
            <w:r w:rsidR="00A7311A">
              <w:tab/>
            </w:r>
            <w:r w:rsidR="00A7311A">
              <w:fldChar w:fldCharType="begin"/>
            </w:r>
            <w:r w:rsidR="00A7311A">
              <w:instrText>PAGEREF _Toc10172 \h</w:instrText>
            </w:r>
            <w:r w:rsidR="00A7311A">
              <w:fldChar w:fldCharType="separate"/>
            </w:r>
            <w:r w:rsidR="00A7311A">
              <w:t xml:space="preserve"> </w:t>
            </w:r>
            <w:r w:rsidR="00A7311A">
              <w:fldChar w:fldCharType="end"/>
            </w:r>
          </w:hyperlink>
        </w:p>
        <w:p w:rsidR="00081383" w:rsidRDefault="00A7311A" w:rsidP="00670537">
          <w:pPr>
            <w:ind w:left="0" w:firstLine="0"/>
          </w:pPr>
          <w:r>
            <w:fldChar w:fldCharType="end"/>
          </w:r>
        </w:p>
      </w:sdtContent>
    </w:sdt>
    <w:p w:rsidR="00081383" w:rsidRDefault="00A7311A">
      <w:pPr>
        <w:spacing w:after="155" w:line="259" w:lineRule="auto"/>
        <w:ind w:left="1" w:firstLine="0"/>
      </w:pPr>
      <w:r>
        <w:t xml:space="preserve"> </w:t>
      </w:r>
    </w:p>
    <w:p w:rsidR="00081383" w:rsidRDefault="00A7311A">
      <w:pPr>
        <w:spacing w:after="155" w:line="259" w:lineRule="auto"/>
        <w:ind w:left="1" w:firstLine="0"/>
      </w:pPr>
      <w:r>
        <w:t xml:space="preserve"> </w:t>
      </w:r>
    </w:p>
    <w:p w:rsidR="00081383" w:rsidRDefault="00A7311A">
      <w:pPr>
        <w:spacing w:after="155" w:line="259" w:lineRule="auto"/>
        <w:ind w:left="1" w:firstLine="0"/>
      </w:pPr>
      <w:r>
        <w:t xml:space="preserve"> </w:t>
      </w:r>
    </w:p>
    <w:p w:rsidR="00081383" w:rsidRDefault="00A7311A">
      <w:pPr>
        <w:spacing w:after="155" w:line="259" w:lineRule="auto"/>
        <w:ind w:left="1" w:firstLine="0"/>
      </w:pPr>
      <w:r>
        <w:t xml:space="preserve"> </w:t>
      </w:r>
    </w:p>
    <w:p w:rsidR="00081383" w:rsidRDefault="00A7311A">
      <w:pPr>
        <w:spacing w:after="170" w:line="259" w:lineRule="auto"/>
        <w:ind w:left="1" w:firstLine="0"/>
      </w:pPr>
      <w:r>
        <w:t xml:space="preserve"> </w:t>
      </w: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670537" w:rsidRDefault="00670537">
      <w:pPr>
        <w:spacing w:after="170" w:line="259" w:lineRule="auto"/>
        <w:ind w:left="1" w:firstLine="0"/>
      </w:pPr>
    </w:p>
    <w:p w:rsidR="00081383" w:rsidRDefault="00A7311A">
      <w:pPr>
        <w:spacing w:after="0" w:line="259" w:lineRule="auto"/>
        <w:ind w:left="1" w:firstLine="0"/>
      </w:pPr>
      <w:r>
        <w:t xml:space="preserve"> </w:t>
      </w:r>
      <w:r>
        <w:tab/>
        <w:t xml:space="preserve"> </w:t>
      </w:r>
    </w:p>
    <w:p w:rsidR="00081383" w:rsidRDefault="00A7311A">
      <w:pPr>
        <w:pStyle w:val="Heading1"/>
        <w:ind w:left="-5"/>
      </w:pPr>
      <w:bookmarkStart w:id="0" w:name="_Toc10169"/>
      <w:r>
        <w:lastRenderedPageBreak/>
        <w:t xml:space="preserve">Installation perquisites </w:t>
      </w:r>
      <w:bookmarkEnd w:id="0"/>
    </w:p>
    <w:p w:rsidR="00081383" w:rsidRDefault="00A7311A">
      <w:pPr>
        <w:spacing w:after="223"/>
        <w:ind w:left="-4" w:right="64"/>
      </w:pPr>
      <w:r>
        <w:t xml:space="preserve">Before installing BIS Link Plus please ensure you have the following perquisite information available. </w:t>
      </w:r>
    </w:p>
    <w:p w:rsidR="00081383" w:rsidRDefault="00A7311A">
      <w:pPr>
        <w:numPr>
          <w:ilvl w:val="0"/>
          <w:numId w:val="1"/>
        </w:numPr>
        <w:ind w:left="720" w:right="64" w:hanging="360"/>
      </w:pPr>
      <w:r>
        <w:t xml:space="preserve">Minimum Hardware/Software requirements (see </w:t>
      </w:r>
      <w:r>
        <w:rPr>
          <w:color w:val="0562C1"/>
          <w:u w:val="single" w:color="0562C1"/>
        </w:rPr>
        <w:t>system requirements section</w:t>
      </w:r>
      <w:r>
        <w:t xml:space="preserve">) </w:t>
      </w:r>
    </w:p>
    <w:p w:rsidR="00081383" w:rsidRDefault="00A7311A">
      <w:pPr>
        <w:numPr>
          <w:ilvl w:val="0"/>
          <w:numId w:val="1"/>
        </w:numPr>
        <w:ind w:left="720" w:right="64" w:hanging="360"/>
      </w:pPr>
      <w:r>
        <w:t xml:space="preserve">Have received the BIS Link Plus installation invitation email </w:t>
      </w:r>
    </w:p>
    <w:p w:rsidR="00081383" w:rsidRDefault="00A7311A">
      <w:pPr>
        <w:numPr>
          <w:ilvl w:val="0"/>
          <w:numId w:val="1"/>
        </w:numPr>
        <w:ind w:left="720" w:right="64" w:hanging="360"/>
      </w:pPr>
      <w:r>
        <w:t>Please ensure network connectivity</w:t>
      </w:r>
      <w:r w:rsidR="001D4085">
        <w:t xml:space="preserve"> to HP Enterprise SLMP Port 6267 </w:t>
      </w:r>
      <w:r w:rsidR="007C3B29">
        <w:t>and</w:t>
      </w:r>
      <w:r w:rsidR="00307C77">
        <w:t xml:space="preserve"> </w:t>
      </w:r>
      <w:r w:rsidR="001D4085">
        <w:t>6268</w:t>
      </w:r>
      <w:r w:rsidR="007C3B29">
        <w:t xml:space="preserve"> </w:t>
      </w:r>
      <w:r>
        <w:t xml:space="preserve">. You may need to check with you network administrator for this. </w:t>
      </w:r>
    </w:p>
    <w:p w:rsidR="00A14030" w:rsidRDefault="00A14030">
      <w:pPr>
        <w:pStyle w:val="Heading1"/>
        <w:ind w:left="-5"/>
      </w:pPr>
      <w:bookmarkStart w:id="1" w:name="_Toc10170"/>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pPr>
        <w:pStyle w:val="Heading1"/>
        <w:ind w:left="-5"/>
      </w:pPr>
    </w:p>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Default="00A14030" w:rsidP="00A14030"/>
    <w:p w:rsidR="00A14030" w:rsidRPr="00A14030" w:rsidRDefault="00A14030" w:rsidP="00A14030"/>
    <w:p w:rsidR="00081383" w:rsidRDefault="00A7311A">
      <w:pPr>
        <w:pStyle w:val="Heading1"/>
        <w:ind w:left="-5"/>
      </w:pPr>
      <w:r>
        <w:lastRenderedPageBreak/>
        <w:t xml:space="preserve">BIS Link Plus installation invitation email </w:t>
      </w:r>
      <w:bookmarkEnd w:id="1"/>
    </w:p>
    <w:p w:rsidR="00081383" w:rsidRDefault="00A7311A">
      <w:pPr>
        <w:spacing w:after="156"/>
        <w:ind w:left="-4" w:right="64"/>
      </w:pPr>
      <w:r>
        <w:t xml:space="preserve">Each Partner would receive and email like seen below from which the corresponding link for your operating system would be clicked to start downloading the software package. The download file will be ~255MB.  </w:t>
      </w:r>
    </w:p>
    <w:p w:rsidR="00081383" w:rsidRDefault="00A7311A">
      <w:pPr>
        <w:spacing w:after="0"/>
        <w:ind w:left="-4" w:right="64"/>
      </w:pPr>
      <w:r>
        <w:t xml:space="preserve">You may need to check you “spam” or “junk” folder if not found in your mailbox inbox. </w:t>
      </w:r>
    </w:p>
    <w:p w:rsidR="008F6F45" w:rsidRDefault="008F6F45">
      <w:pPr>
        <w:spacing w:after="0"/>
        <w:ind w:left="-4" w:right="64"/>
      </w:pPr>
    </w:p>
    <w:p w:rsidR="00081383" w:rsidRDefault="008F6F45">
      <w:pPr>
        <w:spacing w:after="0" w:line="259" w:lineRule="auto"/>
        <w:ind w:left="22" w:right="-31" w:firstLine="0"/>
      </w:pPr>
      <w:r>
        <w:rPr>
          <w:noProof/>
        </w:rPr>
        <w:drawing>
          <wp:inline distT="0" distB="0" distL="0" distR="0" wp14:anchorId="391FA33F" wp14:editId="0DC670F2">
            <wp:extent cx="6542499" cy="203824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0143" cy="2046852"/>
                    </a:xfrm>
                    <a:prstGeom prst="rect">
                      <a:avLst/>
                    </a:prstGeom>
                  </pic:spPr>
                </pic:pic>
              </a:graphicData>
            </a:graphic>
          </wp:inline>
        </w:drawing>
      </w:r>
    </w:p>
    <w:p w:rsidR="00081383" w:rsidRDefault="00A7311A">
      <w:pPr>
        <w:pStyle w:val="Heading1"/>
        <w:ind w:left="-5"/>
      </w:pPr>
      <w:bookmarkStart w:id="2" w:name="_Toc10171"/>
      <w:r>
        <w:t xml:space="preserve">“admin” user </w:t>
      </w:r>
      <w:bookmarkEnd w:id="2"/>
    </w:p>
    <w:p w:rsidR="00081383" w:rsidRDefault="00A7311A">
      <w:pPr>
        <w:spacing w:after="113"/>
        <w:ind w:left="-4" w:right="64"/>
      </w:pPr>
      <w:r>
        <w:t xml:space="preserve">The default user is “admin”. You will only need to provide a password and email address for this installation step.  </w:t>
      </w:r>
    </w:p>
    <w:p w:rsidR="00081383" w:rsidRDefault="00A7311A">
      <w:pPr>
        <w:spacing w:after="98" w:line="259" w:lineRule="auto"/>
        <w:ind w:left="0" w:right="29" w:firstLine="0"/>
        <w:jc w:val="right"/>
      </w:pPr>
      <w:r>
        <w:rPr>
          <w:noProof/>
        </w:rPr>
        <w:drawing>
          <wp:inline distT="0" distB="0" distL="0" distR="0">
            <wp:extent cx="5943600" cy="2982468"/>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a:fillRect/>
                    </a:stretch>
                  </pic:blipFill>
                  <pic:spPr>
                    <a:xfrm>
                      <a:off x="0" y="0"/>
                      <a:ext cx="5943600" cy="2982468"/>
                    </a:xfrm>
                    <a:prstGeom prst="rect">
                      <a:avLst/>
                    </a:prstGeom>
                  </pic:spPr>
                </pic:pic>
              </a:graphicData>
            </a:graphic>
          </wp:inline>
        </w:drawing>
      </w:r>
      <w:r>
        <w:t xml:space="preserve"> </w:t>
      </w:r>
    </w:p>
    <w:p w:rsidR="00081383" w:rsidRDefault="00A7311A">
      <w:pPr>
        <w:spacing w:after="156"/>
        <w:ind w:left="-4" w:right="64"/>
      </w:pPr>
      <w:r>
        <w:t xml:space="preserve">You will be required to enter the Administration information. The “admin” user logs onto the GUI using this password (default logon).  </w:t>
      </w:r>
    </w:p>
    <w:p w:rsidR="00081383" w:rsidRDefault="00A7311A">
      <w:pPr>
        <w:spacing w:after="279"/>
        <w:ind w:left="-4" w:right="64"/>
      </w:pPr>
      <w:r>
        <w:t xml:space="preserve">** Optional: provide your company contact information and a backup contact in the tabs Contact 1 and Contact 2. This information will assist us in reaching out to you should the need arise in future for support / issue related matters. </w:t>
      </w:r>
    </w:p>
    <w:p w:rsidR="00081383" w:rsidRDefault="00A7311A">
      <w:pPr>
        <w:spacing w:after="0" w:line="259" w:lineRule="auto"/>
        <w:ind w:left="0" w:firstLine="0"/>
      </w:pPr>
      <w:r>
        <w:lastRenderedPageBreak/>
        <w:t xml:space="preserve"> </w:t>
      </w:r>
      <w:r>
        <w:tab/>
      </w:r>
      <w:r>
        <w:rPr>
          <w:color w:val="2D74B5"/>
          <w:sz w:val="32"/>
        </w:rPr>
        <w:t xml:space="preserve"> </w:t>
      </w:r>
    </w:p>
    <w:p w:rsidR="00081383" w:rsidRDefault="00A7311A">
      <w:pPr>
        <w:pStyle w:val="Heading1"/>
        <w:ind w:left="-5"/>
      </w:pPr>
      <w:bookmarkStart w:id="3" w:name="_Toc10172"/>
      <w:r>
        <w:t xml:space="preserve">Proxy configuration </w:t>
      </w:r>
      <w:bookmarkEnd w:id="3"/>
    </w:p>
    <w:p w:rsidR="00081383" w:rsidRDefault="00A7311A">
      <w:pPr>
        <w:tabs>
          <w:tab w:val="center" w:pos="411"/>
          <w:tab w:val="center" w:pos="4264"/>
        </w:tabs>
        <w:spacing w:after="98"/>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During step 2 of the installation process your proxy information will be needed.  </w:t>
      </w:r>
    </w:p>
    <w:p w:rsidR="00081383" w:rsidRDefault="00A7311A" w:rsidP="008F6F45">
      <w:pPr>
        <w:spacing w:after="153" w:line="259" w:lineRule="auto"/>
        <w:ind w:left="0" w:right="1200" w:firstLine="0"/>
        <w:jc w:val="right"/>
      </w:pPr>
      <w:r>
        <w:rPr>
          <w:noProof/>
        </w:rPr>
        <w:drawing>
          <wp:inline distT="0" distB="0" distL="0" distR="0">
            <wp:extent cx="4456176" cy="2296668"/>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9"/>
                    <a:stretch>
                      <a:fillRect/>
                    </a:stretch>
                  </pic:blipFill>
                  <pic:spPr>
                    <a:xfrm>
                      <a:off x="0" y="0"/>
                      <a:ext cx="4456176" cy="2296668"/>
                    </a:xfrm>
                    <a:prstGeom prst="rect">
                      <a:avLst/>
                    </a:prstGeom>
                  </pic:spPr>
                </pic:pic>
              </a:graphicData>
            </a:graphic>
          </wp:inline>
        </w:drawing>
      </w:r>
      <w:r>
        <w:t xml:space="preserve">  </w:t>
      </w:r>
    </w:p>
    <w:p w:rsidR="00081383" w:rsidRDefault="00A7311A">
      <w:pPr>
        <w:spacing w:after="0" w:line="259" w:lineRule="auto"/>
        <w:ind w:left="0" w:firstLine="0"/>
      </w:pPr>
      <w:r>
        <w:t xml:space="preserve"> </w:t>
      </w:r>
      <w:r>
        <w:tab/>
      </w:r>
      <w:r>
        <w:rPr>
          <w:color w:val="2D74B5"/>
          <w:sz w:val="32"/>
        </w:rPr>
        <w:t xml:space="preserve"> </w:t>
      </w:r>
    </w:p>
    <w:p w:rsidR="00081383" w:rsidRDefault="00A7311A">
      <w:pPr>
        <w:pStyle w:val="Heading1"/>
        <w:ind w:left="-5"/>
      </w:pPr>
      <w:bookmarkStart w:id="4" w:name="_Toc10175"/>
      <w:r>
        <w:t xml:space="preserve">BIS LINK PLUS directory structure – message usage </w:t>
      </w:r>
      <w:bookmarkEnd w:id="4"/>
    </w:p>
    <w:p w:rsidR="00081383" w:rsidRDefault="00A7311A">
      <w:pPr>
        <w:spacing w:after="0"/>
        <w:ind w:left="-4" w:right="64"/>
      </w:pPr>
      <w:r>
        <w:t xml:space="preserve">The follow table shows the use of the BIS LINK PLUS directory structure for sending or receiving files. </w:t>
      </w:r>
    </w:p>
    <w:tbl>
      <w:tblPr>
        <w:tblStyle w:val="TableGrid"/>
        <w:tblW w:w="10258" w:type="dxa"/>
        <w:tblInd w:w="-178" w:type="dxa"/>
        <w:tblCellMar>
          <w:top w:w="39" w:type="dxa"/>
          <w:left w:w="107" w:type="dxa"/>
          <w:right w:w="119" w:type="dxa"/>
        </w:tblCellMar>
        <w:tblLook w:val="04A0" w:firstRow="1" w:lastRow="0" w:firstColumn="1" w:lastColumn="0" w:noHBand="0" w:noVBand="1"/>
      </w:tblPr>
      <w:tblGrid>
        <w:gridCol w:w="5039"/>
        <w:gridCol w:w="5219"/>
      </w:tblGrid>
      <w:tr w:rsidR="00081383">
        <w:trPr>
          <w:trHeight w:val="240"/>
        </w:trPr>
        <w:tc>
          <w:tcPr>
            <w:tcW w:w="10258" w:type="dxa"/>
            <w:gridSpan w:val="2"/>
            <w:tcBorders>
              <w:top w:val="single" w:sz="4" w:space="0" w:color="000000"/>
              <w:left w:val="single" w:sz="4" w:space="0" w:color="000000"/>
              <w:bottom w:val="single" w:sz="4" w:space="0" w:color="000000"/>
              <w:right w:val="single" w:sz="4" w:space="0" w:color="000000"/>
            </w:tcBorders>
            <w:shd w:val="clear" w:color="auto" w:fill="DADADB"/>
          </w:tcPr>
          <w:p w:rsidR="00081383" w:rsidRDefault="00A7311A">
            <w:pPr>
              <w:spacing w:after="0" w:line="259" w:lineRule="auto"/>
              <w:ind w:left="14" w:firstLine="0"/>
              <w:jc w:val="center"/>
            </w:pPr>
            <w:r>
              <w:rPr>
                <w:b/>
                <w:sz w:val="18"/>
              </w:rPr>
              <w:t>In</w:t>
            </w:r>
            <w:r w:rsidR="00B567C2">
              <w:rPr>
                <w:b/>
                <w:sz w:val="18"/>
              </w:rPr>
              <w:t xml:space="preserve">bound to Partner from HPE </w:t>
            </w:r>
            <w:r>
              <w:rPr>
                <w:b/>
                <w:sz w:val="18"/>
              </w:rPr>
              <w:t xml:space="preserve">Gateway </w:t>
            </w:r>
          </w:p>
        </w:tc>
      </w:tr>
      <w:tr w:rsidR="00081383">
        <w:trPr>
          <w:trHeight w:val="246"/>
        </w:trPr>
        <w:tc>
          <w:tcPr>
            <w:tcW w:w="5039" w:type="dxa"/>
            <w:tcBorders>
              <w:top w:val="single" w:sz="4" w:space="0" w:color="000000"/>
              <w:left w:val="single" w:sz="4" w:space="0" w:color="000000"/>
              <w:bottom w:val="single" w:sz="4" w:space="0" w:color="000000"/>
              <w:right w:val="single" w:sz="4" w:space="0" w:color="000000"/>
            </w:tcBorders>
          </w:tcPr>
          <w:p w:rsidR="00081383" w:rsidRDefault="008F6F45">
            <w:pPr>
              <w:spacing w:after="0" w:line="259" w:lineRule="auto"/>
              <w:ind w:left="0" w:firstLine="0"/>
            </w:pPr>
            <w:r>
              <w:rPr>
                <w:sz w:val="18"/>
              </w:rPr>
              <w:t>[install path]\ports\hpe</w:t>
            </w:r>
            <w:r w:rsidR="00A7311A">
              <w:rPr>
                <w:sz w:val="18"/>
              </w:rPr>
              <w:t xml:space="preserve">\[prod|test]\inbound\acks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Special folder for SmartEDI ACKs.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8F6F45">
            <w:pPr>
              <w:spacing w:after="0" w:line="259" w:lineRule="auto"/>
              <w:ind w:left="0" w:firstLine="0"/>
            </w:pPr>
            <w:r>
              <w:rPr>
                <w:sz w:val="18"/>
              </w:rPr>
              <w:t xml:space="preserve">[install path]\ports\ </w:t>
            </w:r>
            <w:r>
              <w:rPr>
                <w:sz w:val="18"/>
              </w:rPr>
              <w:t>hpe</w:t>
            </w:r>
            <w:r>
              <w:rPr>
                <w:sz w:val="18"/>
              </w:rPr>
              <w:t xml:space="preserve"> </w:t>
            </w:r>
            <w:r w:rsidR="00A7311A">
              <w:rPr>
                <w:sz w:val="18"/>
              </w:rPr>
              <w:t xml:space="preserve">\[prod|test]\inbound\binary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Non-EDI data (like flat file data) would be delivered to this directory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0" w:firstLine="0"/>
            </w:pPr>
            <w:r>
              <w:rPr>
                <w:sz w:val="18"/>
              </w:rPr>
              <w:t>[install path]\ports\</w:t>
            </w:r>
            <w:r w:rsidR="008F6F45">
              <w:rPr>
                <w:sz w:val="18"/>
              </w:rPr>
              <w:t xml:space="preserve"> </w:t>
            </w:r>
            <w:r w:rsidR="008F6F45">
              <w:rPr>
                <w:sz w:val="18"/>
              </w:rPr>
              <w:t>hpe</w:t>
            </w:r>
            <w:r w:rsidR="008F6F45">
              <w:rPr>
                <w:sz w:val="18"/>
              </w:rPr>
              <w:t xml:space="preserve"> </w:t>
            </w:r>
            <w:r>
              <w:rPr>
                <w:sz w:val="18"/>
              </w:rPr>
              <w:t xml:space="preserve">\[prod|test]\inbound\edifact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EDI EDIFACT data would be delivered to this directory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8F6F45" w:rsidP="008F6F45">
            <w:pPr>
              <w:spacing w:after="0" w:line="259" w:lineRule="auto"/>
              <w:ind w:left="0" w:firstLine="0"/>
            </w:pPr>
            <w:r>
              <w:rPr>
                <w:sz w:val="18"/>
              </w:rPr>
              <w:t xml:space="preserve">[install path]\ports\ </w:t>
            </w:r>
            <w:r>
              <w:rPr>
                <w:sz w:val="18"/>
              </w:rPr>
              <w:t>hpe</w:t>
            </w:r>
            <w:r>
              <w:rPr>
                <w:sz w:val="18"/>
              </w:rPr>
              <w:t xml:space="preserve"> </w:t>
            </w:r>
            <w:r w:rsidR="00A7311A">
              <w:rPr>
                <w:sz w:val="18"/>
              </w:rPr>
              <w:t xml:space="preserve">\[prod|test]\inbound\edix12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EDI ANSI X12 data would be delivered to this directory </w:t>
            </w:r>
          </w:p>
        </w:tc>
      </w:tr>
      <w:tr w:rsidR="00081383">
        <w:trPr>
          <w:trHeight w:val="242"/>
        </w:trPr>
        <w:tc>
          <w:tcPr>
            <w:tcW w:w="503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0" w:firstLine="0"/>
            </w:pPr>
            <w:r>
              <w:rPr>
                <w:sz w:val="18"/>
              </w:rPr>
              <w:t>[install path]\ports\</w:t>
            </w:r>
            <w:r w:rsidR="008F6F45">
              <w:rPr>
                <w:sz w:val="18"/>
              </w:rPr>
              <w:t xml:space="preserve"> </w:t>
            </w:r>
            <w:r w:rsidR="008F6F45">
              <w:rPr>
                <w:sz w:val="18"/>
              </w:rPr>
              <w:t>hpe</w:t>
            </w:r>
            <w:r w:rsidR="008F6F45">
              <w:rPr>
                <w:sz w:val="18"/>
              </w:rPr>
              <w:t xml:space="preserve"> </w:t>
            </w:r>
            <w:r>
              <w:rPr>
                <w:sz w:val="18"/>
              </w:rPr>
              <w:t xml:space="preserve">\[prod|test]\inbound\eiaj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Japan EDI (eiaj / hwsw) data would be delivered to this directory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8F6F45" w:rsidP="008F6F45">
            <w:pPr>
              <w:spacing w:after="0" w:line="259" w:lineRule="auto"/>
              <w:ind w:left="0" w:firstLine="0"/>
            </w:pPr>
            <w:r>
              <w:rPr>
                <w:sz w:val="18"/>
              </w:rPr>
              <w:t xml:space="preserve">[install path]\ports\ </w:t>
            </w:r>
            <w:r>
              <w:rPr>
                <w:sz w:val="18"/>
              </w:rPr>
              <w:t>hpe</w:t>
            </w:r>
            <w:r>
              <w:rPr>
                <w:sz w:val="18"/>
              </w:rPr>
              <w:t xml:space="preserve"> </w:t>
            </w:r>
            <w:r w:rsidR="00A7311A">
              <w:rPr>
                <w:sz w:val="18"/>
              </w:rPr>
              <w:t xml:space="preserve">\[prod|test]\inbound\tradacom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EDI Tradacom data would be delivered to this directory </w:t>
            </w:r>
          </w:p>
        </w:tc>
      </w:tr>
      <w:tr w:rsidR="00081383">
        <w:trPr>
          <w:trHeight w:val="246"/>
        </w:trPr>
        <w:tc>
          <w:tcPr>
            <w:tcW w:w="5039" w:type="dxa"/>
            <w:tcBorders>
              <w:top w:val="single" w:sz="4" w:space="0" w:color="000000"/>
              <w:left w:val="single" w:sz="4" w:space="0" w:color="000000"/>
              <w:bottom w:val="single" w:sz="4" w:space="0" w:color="000000"/>
              <w:right w:val="single" w:sz="4" w:space="0" w:color="000000"/>
            </w:tcBorders>
          </w:tcPr>
          <w:p w:rsidR="00081383" w:rsidRDefault="00A7311A" w:rsidP="008F6F45">
            <w:pPr>
              <w:spacing w:after="0" w:line="259" w:lineRule="auto"/>
              <w:ind w:left="0" w:firstLine="0"/>
            </w:pPr>
            <w:r>
              <w:rPr>
                <w:sz w:val="18"/>
              </w:rPr>
              <w:t>[install path]\ports\</w:t>
            </w:r>
            <w:r w:rsidR="008F6F45">
              <w:rPr>
                <w:sz w:val="18"/>
              </w:rPr>
              <w:t xml:space="preserve"> </w:t>
            </w:r>
            <w:r w:rsidR="008F6F45">
              <w:rPr>
                <w:sz w:val="18"/>
              </w:rPr>
              <w:t>hpe</w:t>
            </w:r>
            <w:r w:rsidR="008F6F45">
              <w:rPr>
                <w:sz w:val="18"/>
              </w:rPr>
              <w:t xml:space="preserve"> </w:t>
            </w:r>
            <w:r>
              <w:rPr>
                <w:sz w:val="18"/>
              </w:rPr>
              <w:t xml:space="preserve">\[prod|test]\inbound\xml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XML files would be delivered to this directory </w:t>
            </w:r>
          </w:p>
        </w:tc>
      </w:tr>
      <w:tr w:rsidR="00081383">
        <w:trPr>
          <w:trHeight w:val="242"/>
        </w:trPr>
        <w:tc>
          <w:tcPr>
            <w:tcW w:w="10258" w:type="dxa"/>
            <w:gridSpan w:val="2"/>
            <w:tcBorders>
              <w:top w:val="single" w:sz="4" w:space="0" w:color="000000"/>
              <w:left w:val="single" w:sz="4" w:space="0" w:color="000000"/>
              <w:bottom w:val="single" w:sz="4" w:space="0" w:color="000000"/>
              <w:right w:val="single" w:sz="4" w:space="0" w:color="000000"/>
            </w:tcBorders>
            <w:shd w:val="clear" w:color="auto" w:fill="DADADB"/>
          </w:tcPr>
          <w:p w:rsidR="00081383" w:rsidRDefault="00234EEC">
            <w:pPr>
              <w:spacing w:after="0" w:line="259" w:lineRule="auto"/>
              <w:ind w:left="14" w:firstLine="0"/>
              <w:jc w:val="center"/>
            </w:pPr>
            <w:r>
              <w:rPr>
                <w:b/>
                <w:sz w:val="18"/>
              </w:rPr>
              <w:t xml:space="preserve">Outbound from Partner to HPE </w:t>
            </w:r>
            <w:r w:rsidR="00A7311A">
              <w:rPr>
                <w:b/>
                <w:sz w:val="18"/>
              </w:rPr>
              <w:t>Gateway</w:t>
            </w:r>
            <w:r w:rsidR="00A7311A">
              <w:rPr>
                <w:sz w:val="18"/>
              </w:rPr>
              <w:t xml:space="preserve"> </w:t>
            </w:r>
          </w:p>
        </w:tc>
      </w:tr>
      <w:tr w:rsidR="00081383">
        <w:trPr>
          <w:trHeight w:val="714"/>
        </w:trPr>
        <w:tc>
          <w:tcPr>
            <w:tcW w:w="5039" w:type="dxa"/>
            <w:tcBorders>
              <w:top w:val="single" w:sz="4" w:space="0" w:color="000000"/>
              <w:left w:val="single" w:sz="4" w:space="0" w:color="000000"/>
              <w:bottom w:val="single" w:sz="4" w:space="0" w:color="000000"/>
              <w:right w:val="single" w:sz="4" w:space="0" w:color="000000"/>
            </w:tcBorders>
          </w:tcPr>
          <w:p w:rsidR="00081383" w:rsidRDefault="00CF6794" w:rsidP="00CF6794">
            <w:pPr>
              <w:spacing w:after="0" w:line="259" w:lineRule="auto"/>
              <w:ind w:left="0" w:firstLine="0"/>
            </w:pPr>
            <w:r>
              <w:rPr>
                <w:sz w:val="18"/>
              </w:rPr>
              <w:t xml:space="preserve">[install path]\ports\ </w:t>
            </w:r>
            <w:r>
              <w:rPr>
                <w:sz w:val="18"/>
              </w:rPr>
              <w:t>hpe</w:t>
            </w:r>
            <w:r>
              <w:rPr>
                <w:sz w:val="18"/>
              </w:rPr>
              <w:t xml:space="preserve"> </w:t>
            </w:r>
            <w:r w:rsidR="00A7311A">
              <w:rPr>
                <w:sz w:val="18"/>
              </w:rPr>
              <w:t xml:space="preserve">\ [prod|test]\outbound\any2any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rsidP="006B616C">
            <w:pPr>
              <w:spacing w:after="0" w:line="259" w:lineRule="auto"/>
              <w:ind w:left="1" w:firstLine="0"/>
            </w:pPr>
            <w:r>
              <w:rPr>
                <w:sz w:val="18"/>
              </w:rPr>
              <w:t>Non-EDI data (like flat file data) would be sent from this directory should that data go thru a data transformation (mapping) p</w:t>
            </w:r>
            <w:r w:rsidR="006B616C">
              <w:rPr>
                <w:sz w:val="18"/>
              </w:rPr>
              <w:t xml:space="preserve">rocess on the HPE </w:t>
            </w:r>
            <w:r>
              <w:rPr>
                <w:sz w:val="18"/>
              </w:rPr>
              <w:t xml:space="preserve"> Gateway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417221" w:rsidP="00417221">
            <w:pPr>
              <w:spacing w:after="0" w:line="259" w:lineRule="auto"/>
              <w:ind w:left="0" w:firstLine="0"/>
            </w:pPr>
            <w:r>
              <w:rPr>
                <w:sz w:val="18"/>
              </w:rPr>
              <w:t xml:space="preserve">[install path]\ports\ </w:t>
            </w:r>
            <w:r>
              <w:rPr>
                <w:sz w:val="18"/>
              </w:rPr>
              <w:t>hpe</w:t>
            </w:r>
            <w:r>
              <w:rPr>
                <w:sz w:val="18"/>
              </w:rPr>
              <w:t xml:space="preserve"> </w:t>
            </w:r>
            <w:r w:rsidR="00A7311A">
              <w:rPr>
                <w:sz w:val="18"/>
              </w:rPr>
              <w:t xml:space="preserve">\[prod|test]\outbound\binary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Non-EDI data (like flat file data) would be delivered to this directory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A7311A" w:rsidP="00417221">
            <w:pPr>
              <w:spacing w:after="0" w:line="259" w:lineRule="auto"/>
              <w:ind w:left="0" w:firstLine="0"/>
            </w:pPr>
            <w:r>
              <w:rPr>
                <w:sz w:val="18"/>
              </w:rPr>
              <w:t>[install path]\ports\</w:t>
            </w:r>
            <w:r w:rsidR="00417221">
              <w:rPr>
                <w:sz w:val="18"/>
              </w:rPr>
              <w:t xml:space="preserve"> </w:t>
            </w:r>
            <w:r w:rsidR="00417221">
              <w:rPr>
                <w:sz w:val="18"/>
              </w:rPr>
              <w:t>hpe</w:t>
            </w:r>
            <w:r w:rsidR="00417221">
              <w:rPr>
                <w:sz w:val="18"/>
              </w:rPr>
              <w:t xml:space="preserve"> </w:t>
            </w:r>
            <w:r>
              <w:rPr>
                <w:sz w:val="18"/>
              </w:rPr>
              <w:t xml:space="preserve">\[prod|test]\outbound\edifact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EDI EDIFACT data would be sent from this directory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A7311A" w:rsidP="00417221">
            <w:pPr>
              <w:spacing w:after="0" w:line="259" w:lineRule="auto"/>
              <w:ind w:left="0" w:firstLine="0"/>
            </w:pPr>
            <w:r>
              <w:rPr>
                <w:sz w:val="18"/>
              </w:rPr>
              <w:t>[install path]\ports\</w:t>
            </w:r>
            <w:r w:rsidR="00417221">
              <w:rPr>
                <w:sz w:val="18"/>
              </w:rPr>
              <w:t xml:space="preserve"> </w:t>
            </w:r>
            <w:r w:rsidR="00417221">
              <w:rPr>
                <w:sz w:val="18"/>
              </w:rPr>
              <w:t>hpe</w:t>
            </w:r>
            <w:r w:rsidR="00417221">
              <w:rPr>
                <w:sz w:val="18"/>
              </w:rPr>
              <w:t xml:space="preserve"> </w:t>
            </w:r>
            <w:r>
              <w:rPr>
                <w:sz w:val="18"/>
              </w:rPr>
              <w:t xml:space="preserve">\[prod|test]\outbound\edix12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EDI ANSI X12 data would be sent from this directory </w:t>
            </w:r>
          </w:p>
        </w:tc>
      </w:tr>
      <w:tr w:rsidR="00081383">
        <w:trPr>
          <w:trHeight w:val="242"/>
        </w:trPr>
        <w:tc>
          <w:tcPr>
            <w:tcW w:w="5039" w:type="dxa"/>
            <w:tcBorders>
              <w:top w:val="single" w:sz="4" w:space="0" w:color="000000"/>
              <w:left w:val="single" w:sz="4" w:space="0" w:color="000000"/>
              <w:bottom w:val="single" w:sz="4" w:space="0" w:color="000000"/>
              <w:right w:val="single" w:sz="4" w:space="0" w:color="000000"/>
            </w:tcBorders>
          </w:tcPr>
          <w:p w:rsidR="00081383" w:rsidRDefault="00A7311A" w:rsidP="00417221">
            <w:pPr>
              <w:spacing w:after="0" w:line="259" w:lineRule="auto"/>
              <w:ind w:left="0" w:firstLine="0"/>
            </w:pPr>
            <w:r>
              <w:rPr>
                <w:sz w:val="18"/>
              </w:rPr>
              <w:t>[install path]\ports\</w:t>
            </w:r>
            <w:r w:rsidR="00417221">
              <w:rPr>
                <w:sz w:val="18"/>
              </w:rPr>
              <w:t xml:space="preserve"> </w:t>
            </w:r>
            <w:r w:rsidR="00417221">
              <w:rPr>
                <w:sz w:val="18"/>
              </w:rPr>
              <w:t>hpe</w:t>
            </w:r>
            <w:r w:rsidR="00417221">
              <w:rPr>
                <w:sz w:val="18"/>
              </w:rPr>
              <w:t xml:space="preserve"> </w:t>
            </w:r>
            <w:r>
              <w:rPr>
                <w:sz w:val="18"/>
              </w:rPr>
              <w:t xml:space="preserve">\[prod|test]\outbound\eiaj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Japan EDI (eiaj / hwsw) data would be sent from this directory </w:t>
            </w:r>
          </w:p>
        </w:tc>
      </w:tr>
      <w:tr w:rsidR="00081383">
        <w:trPr>
          <w:trHeight w:val="480"/>
        </w:trPr>
        <w:tc>
          <w:tcPr>
            <w:tcW w:w="5039" w:type="dxa"/>
            <w:tcBorders>
              <w:top w:val="single" w:sz="4" w:space="0" w:color="000000"/>
              <w:left w:val="single" w:sz="4" w:space="0" w:color="000000"/>
              <w:bottom w:val="single" w:sz="4" w:space="0" w:color="000000"/>
              <w:right w:val="single" w:sz="4" w:space="0" w:color="000000"/>
            </w:tcBorders>
          </w:tcPr>
          <w:p w:rsidR="00081383" w:rsidRDefault="00A7311A" w:rsidP="00417221">
            <w:pPr>
              <w:spacing w:after="0" w:line="259" w:lineRule="auto"/>
              <w:ind w:left="0" w:firstLine="0"/>
            </w:pPr>
            <w:r>
              <w:rPr>
                <w:sz w:val="18"/>
              </w:rPr>
              <w:t>[install path]\ports\</w:t>
            </w:r>
            <w:r w:rsidR="00417221">
              <w:rPr>
                <w:sz w:val="18"/>
              </w:rPr>
              <w:t xml:space="preserve"> </w:t>
            </w:r>
            <w:r w:rsidR="00417221">
              <w:rPr>
                <w:sz w:val="18"/>
              </w:rPr>
              <w:t>hpe</w:t>
            </w:r>
            <w:r w:rsidR="00417221">
              <w:rPr>
                <w:sz w:val="18"/>
              </w:rPr>
              <w:t xml:space="preserve"> </w:t>
            </w:r>
            <w:r>
              <w:rPr>
                <w:sz w:val="18"/>
              </w:rPr>
              <w:t xml:space="preserve">\[prod|test]\outbound\qspeak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jc w:val="both"/>
            </w:pPr>
            <w:r>
              <w:rPr>
                <w:sz w:val="18"/>
              </w:rPr>
              <w:t xml:space="preserve">Special folder to our qspeak partners. Not used unless you are a qspeak partner.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417221" w:rsidP="00417221">
            <w:pPr>
              <w:spacing w:after="0" w:line="259" w:lineRule="auto"/>
              <w:ind w:left="0" w:firstLine="0"/>
            </w:pPr>
            <w:r>
              <w:rPr>
                <w:sz w:val="18"/>
              </w:rPr>
              <w:t xml:space="preserve">[install path]\ports\ </w:t>
            </w:r>
            <w:r>
              <w:rPr>
                <w:sz w:val="18"/>
              </w:rPr>
              <w:t>hpe</w:t>
            </w:r>
            <w:r>
              <w:rPr>
                <w:sz w:val="18"/>
              </w:rPr>
              <w:t xml:space="preserve"> </w:t>
            </w:r>
            <w:r w:rsidR="00A7311A">
              <w:rPr>
                <w:sz w:val="18"/>
              </w:rPr>
              <w:t xml:space="preserve">\ [prod|test]\outbound\tradacom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EDI Tradacom data would be sent from this directory </w:t>
            </w:r>
          </w:p>
        </w:tc>
      </w:tr>
      <w:tr w:rsidR="00081383">
        <w:trPr>
          <w:trHeight w:val="245"/>
        </w:trPr>
        <w:tc>
          <w:tcPr>
            <w:tcW w:w="5039" w:type="dxa"/>
            <w:tcBorders>
              <w:top w:val="single" w:sz="4" w:space="0" w:color="000000"/>
              <w:left w:val="single" w:sz="4" w:space="0" w:color="000000"/>
              <w:bottom w:val="single" w:sz="4" w:space="0" w:color="000000"/>
              <w:right w:val="single" w:sz="4" w:space="0" w:color="000000"/>
            </w:tcBorders>
          </w:tcPr>
          <w:p w:rsidR="00081383" w:rsidRDefault="00A7311A" w:rsidP="00417221">
            <w:pPr>
              <w:spacing w:after="0" w:line="259" w:lineRule="auto"/>
              <w:ind w:left="0" w:firstLine="0"/>
            </w:pPr>
            <w:r>
              <w:rPr>
                <w:sz w:val="18"/>
              </w:rPr>
              <w:t>[install path]\ports\</w:t>
            </w:r>
            <w:r w:rsidR="00417221">
              <w:rPr>
                <w:sz w:val="18"/>
              </w:rPr>
              <w:t xml:space="preserve"> </w:t>
            </w:r>
            <w:r w:rsidR="00417221">
              <w:rPr>
                <w:sz w:val="18"/>
              </w:rPr>
              <w:t>hpe</w:t>
            </w:r>
            <w:r w:rsidR="00417221">
              <w:rPr>
                <w:sz w:val="18"/>
              </w:rPr>
              <w:t xml:space="preserve"> </w:t>
            </w:r>
            <w:r>
              <w:rPr>
                <w:sz w:val="18"/>
              </w:rPr>
              <w:t xml:space="preserve">\ [prod|test]\outbound\xml </w:t>
            </w:r>
          </w:p>
        </w:tc>
        <w:tc>
          <w:tcPr>
            <w:tcW w:w="5219" w:type="dxa"/>
            <w:tcBorders>
              <w:top w:val="single" w:sz="4" w:space="0" w:color="000000"/>
              <w:left w:val="single" w:sz="4" w:space="0" w:color="000000"/>
              <w:bottom w:val="single" w:sz="4" w:space="0" w:color="000000"/>
              <w:right w:val="single" w:sz="4" w:space="0" w:color="000000"/>
            </w:tcBorders>
          </w:tcPr>
          <w:p w:rsidR="00081383" w:rsidRDefault="00A7311A">
            <w:pPr>
              <w:spacing w:after="0" w:line="259" w:lineRule="auto"/>
              <w:ind w:left="1" w:firstLine="0"/>
            </w:pPr>
            <w:r>
              <w:rPr>
                <w:sz w:val="18"/>
              </w:rPr>
              <w:t xml:space="preserve">XML data files would be sent from this directory </w:t>
            </w:r>
          </w:p>
        </w:tc>
      </w:tr>
    </w:tbl>
    <w:p w:rsidR="00081383" w:rsidRDefault="00A7311A">
      <w:pPr>
        <w:spacing w:after="171" w:line="259" w:lineRule="auto"/>
        <w:ind w:left="0" w:firstLine="0"/>
      </w:pPr>
      <w:r>
        <w:t xml:space="preserve"> </w:t>
      </w:r>
    </w:p>
    <w:p w:rsidR="00081383" w:rsidRDefault="00081383">
      <w:pPr>
        <w:spacing w:after="207" w:line="259" w:lineRule="auto"/>
        <w:ind w:left="0" w:firstLine="0"/>
      </w:pPr>
    </w:p>
    <w:p w:rsidR="00081383" w:rsidRDefault="00A7311A">
      <w:pPr>
        <w:spacing w:after="0" w:line="259" w:lineRule="auto"/>
        <w:ind w:left="0" w:firstLine="0"/>
      </w:pPr>
      <w:r>
        <w:t xml:space="preserve"> </w:t>
      </w:r>
      <w:r>
        <w:tab/>
      </w:r>
      <w:r>
        <w:rPr>
          <w:color w:val="2D74B5"/>
          <w:sz w:val="26"/>
        </w:rPr>
        <w:t xml:space="preserve"> </w:t>
      </w:r>
      <w:r>
        <w:br w:type="page"/>
      </w:r>
    </w:p>
    <w:p w:rsidR="00373538" w:rsidRDefault="00373538">
      <w:pPr>
        <w:spacing w:after="0" w:line="259" w:lineRule="auto"/>
        <w:ind w:left="0" w:firstLine="0"/>
        <w:rPr>
          <w:color w:val="0562C1"/>
          <w:u w:val="single" w:color="0562C1"/>
        </w:rPr>
      </w:pPr>
      <w:r>
        <w:rPr>
          <w:color w:val="0562C1"/>
          <w:u w:val="single" w:color="0562C1"/>
        </w:rPr>
        <w:lastRenderedPageBreak/>
        <w:t>system requirements section</w:t>
      </w:r>
    </w:p>
    <w:p w:rsidR="00373538" w:rsidRDefault="00373538">
      <w:pPr>
        <w:spacing w:after="0" w:line="259" w:lineRule="auto"/>
        <w:ind w:left="0" w:firstLine="0"/>
        <w:rPr>
          <w:noProof/>
        </w:rPr>
      </w:pPr>
    </w:p>
    <w:p w:rsidR="00081383" w:rsidRDefault="002700FC">
      <w:pPr>
        <w:spacing w:after="0" w:line="259" w:lineRule="auto"/>
        <w:ind w:left="0" w:firstLine="0"/>
      </w:pPr>
      <w:r>
        <w:rPr>
          <w:noProof/>
        </w:rPr>
        <w:drawing>
          <wp:inline distT="0" distB="0" distL="0" distR="0" wp14:anchorId="7C3FCDD5" wp14:editId="51D45124">
            <wp:extent cx="425767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2543175"/>
                    </a:xfrm>
                    <a:prstGeom prst="rect">
                      <a:avLst/>
                    </a:prstGeom>
                  </pic:spPr>
                </pic:pic>
              </a:graphicData>
            </a:graphic>
          </wp:inline>
        </w:drawing>
      </w:r>
      <w:bookmarkStart w:id="5" w:name="_GoBack"/>
      <w:bookmarkEnd w:id="5"/>
    </w:p>
    <w:p w:rsidR="00081383" w:rsidRDefault="002700FC">
      <w:pPr>
        <w:spacing w:after="226" w:line="259" w:lineRule="auto"/>
        <w:ind w:left="0" w:firstLine="0"/>
      </w:pPr>
      <w:r>
        <w:rPr>
          <w:noProof/>
        </w:rPr>
        <w:drawing>
          <wp:inline distT="0" distB="0" distL="0" distR="0" wp14:anchorId="7A589296" wp14:editId="2BC4192F">
            <wp:extent cx="4543425" cy="503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5038725"/>
                    </a:xfrm>
                    <a:prstGeom prst="rect">
                      <a:avLst/>
                    </a:prstGeom>
                  </pic:spPr>
                </pic:pic>
              </a:graphicData>
            </a:graphic>
          </wp:inline>
        </w:drawing>
      </w:r>
    </w:p>
    <w:p w:rsidR="002700FC" w:rsidRDefault="002700FC">
      <w:pPr>
        <w:spacing w:after="226" w:line="259" w:lineRule="auto"/>
        <w:ind w:left="0" w:firstLine="0"/>
      </w:pPr>
      <w:r>
        <w:rPr>
          <w:noProof/>
        </w:rPr>
        <w:lastRenderedPageBreak/>
        <w:drawing>
          <wp:inline distT="0" distB="0" distL="0" distR="0" wp14:anchorId="46C5A4D2" wp14:editId="66E102EA">
            <wp:extent cx="451485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2457450"/>
                    </a:xfrm>
                    <a:prstGeom prst="rect">
                      <a:avLst/>
                    </a:prstGeom>
                  </pic:spPr>
                </pic:pic>
              </a:graphicData>
            </a:graphic>
          </wp:inline>
        </w:drawing>
      </w:r>
    </w:p>
    <w:p w:rsidR="00081383" w:rsidRDefault="00A7311A">
      <w:pPr>
        <w:spacing w:after="158" w:line="259" w:lineRule="auto"/>
        <w:ind w:left="0" w:firstLine="0"/>
      </w:pPr>
      <w:r>
        <w:t xml:space="preserve"> </w:t>
      </w:r>
    </w:p>
    <w:p w:rsidR="00081383" w:rsidRDefault="00A7311A">
      <w:pPr>
        <w:spacing w:after="0" w:line="259" w:lineRule="auto"/>
        <w:ind w:left="0" w:firstLine="0"/>
      </w:pPr>
      <w:r>
        <w:t xml:space="preserve"> </w:t>
      </w:r>
    </w:p>
    <w:sectPr w:rsidR="00081383">
      <w:headerReference w:type="even" r:id="rId13"/>
      <w:headerReference w:type="default" r:id="rId14"/>
      <w:footerReference w:type="even" r:id="rId15"/>
      <w:footerReference w:type="default" r:id="rId16"/>
      <w:headerReference w:type="first" r:id="rId17"/>
      <w:footerReference w:type="first" r:id="rId18"/>
      <w:pgSz w:w="12240" w:h="15840"/>
      <w:pgMar w:top="1560" w:right="1361" w:bottom="914"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50A" w:rsidRDefault="00AF350A">
      <w:pPr>
        <w:spacing w:after="0" w:line="240" w:lineRule="auto"/>
      </w:pPr>
      <w:r>
        <w:separator/>
      </w:r>
    </w:p>
  </w:endnote>
  <w:endnote w:type="continuationSeparator" w:id="0">
    <w:p w:rsidR="00AF350A" w:rsidRDefault="00AF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P Simplified">
    <w:panose1 w:val="020B0604020204020204"/>
    <w:charset w:val="00"/>
    <w:family w:val="swiss"/>
    <w:pitch w:val="variable"/>
    <w:sig w:usb0="A00002FF" w:usb1="500020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83" w:rsidRDefault="00A7311A">
    <w:pPr>
      <w:spacing w:after="38" w:line="259" w:lineRule="auto"/>
      <w:ind w:left="0" w:right="79" w:firstLine="0"/>
      <w:jc w:val="center"/>
    </w:pPr>
    <w:r>
      <w:fldChar w:fldCharType="begin"/>
    </w:r>
    <w:r>
      <w:instrText xml:space="preserve"> PAGE   \* MERGEFORMAT </w:instrText>
    </w:r>
    <w:r>
      <w:fldChar w:fldCharType="separate"/>
    </w:r>
    <w:r>
      <w:rPr>
        <w:sz w:val="16"/>
      </w:rPr>
      <w:t>2</w:t>
    </w:r>
    <w:r>
      <w:rPr>
        <w:sz w:val="16"/>
      </w:rPr>
      <w:fldChar w:fldCharType="end"/>
    </w:r>
    <w:r>
      <w:rPr>
        <w:sz w:val="16"/>
      </w:rPr>
      <w:t xml:space="preserve"> </w:t>
    </w:r>
  </w:p>
  <w:p w:rsidR="00081383" w:rsidRDefault="00A7311A">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83" w:rsidRDefault="00A7311A">
    <w:pPr>
      <w:spacing w:after="38" w:line="259" w:lineRule="auto"/>
      <w:ind w:left="0" w:right="79" w:firstLine="0"/>
      <w:jc w:val="center"/>
    </w:pPr>
    <w:r>
      <w:fldChar w:fldCharType="begin"/>
    </w:r>
    <w:r>
      <w:instrText xml:space="preserve"> PAGE   \* MERGEFORMAT </w:instrText>
    </w:r>
    <w:r>
      <w:fldChar w:fldCharType="separate"/>
    </w:r>
    <w:r w:rsidR="00373538" w:rsidRPr="00373538">
      <w:rPr>
        <w:noProof/>
        <w:sz w:val="16"/>
      </w:rPr>
      <w:t>6</w:t>
    </w:r>
    <w:r>
      <w:rPr>
        <w:sz w:val="16"/>
      </w:rPr>
      <w:fldChar w:fldCharType="end"/>
    </w:r>
    <w:r>
      <w:rPr>
        <w:sz w:val="16"/>
      </w:rPr>
      <w:t xml:space="preserve"> </w:t>
    </w:r>
  </w:p>
  <w:p w:rsidR="00081383" w:rsidRDefault="005844AB">
    <w:pPr>
      <w:spacing w:after="0" w:line="259" w:lineRule="auto"/>
      <w:ind w:left="0" w:firstLine="0"/>
    </w:pPr>
    <w:r>
      <w:rPr>
        <w:noProof/>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2" name="MSIPCM598b416e86d5a9ca918ed5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844AB" w:rsidRPr="005844AB" w:rsidRDefault="005844AB" w:rsidP="005844AB">
                          <w:pPr>
                            <w:spacing w:after="0"/>
                            <w:ind w:left="0"/>
                            <w:jc w:val="center"/>
                            <w:rPr>
                              <w:rFonts w:ascii="Arial" w:hAnsi="Arial" w:cs="Arial"/>
                              <w:sz w:val="14"/>
                            </w:rPr>
                          </w:pPr>
                          <w:r w:rsidRPr="005844AB">
                            <w:rPr>
                              <w:rFonts w:ascii="Arial" w:hAnsi="Arial" w:cs="Arial"/>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98b416e86d5a9ca918ed596" o:spid="_x0000_s1030" type="#_x0000_t202" alt="{&quot;HashCode&quot;:2133105206,&quot;Height&quot;:792.0,&quot;Width&quot;:612.0,&quot;Placement&quot;:&quot;Footer&quot;,&quot;Index&quot;:&quot;Primary&quot;,&quot;Section&quot;:1,&quot;Top&quot;:0.0,&quot;Left&quot;:0.0}" style="position:absolute;margin-left:0;margin-top:757.1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DQxKX8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5844AB" w:rsidRPr="005844AB" w:rsidRDefault="005844AB" w:rsidP="005844AB">
                    <w:pPr>
                      <w:spacing w:after="0"/>
                      <w:ind w:left="0"/>
                      <w:jc w:val="center"/>
                      <w:rPr>
                        <w:rFonts w:ascii="Arial" w:hAnsi="Arial" w:cs="Arial"/>
                        <w:sz w:val="14"/>
                      </w:rPr>
                    </w:pPr>
                    <w:r w:rsidRPr="005844AB">
                      <w:rPr>
                        <w:rFonts w:ascii="Arial" w:hAnsi="Arial" w:cs="Arial"/>
                        <w:sz w:val="14"/>
                      </w:rPr>
                      <w:t>Sensitivity: Internal &amp; Restricted</w:t>
                    </w:r>
                  </w:p>
                </w:txbxContent>
              </v:textbox>
              <w10:wrap anchorx="page" anchory="page"/>
            </v:shape>
          </w:pict>
        </mc:Fallback>
      </mc:AlternateContent>
    </w:r>
    <w:r w:rsidR="00A7311A">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83" w:rsidRDefault="005844AB">
    <w:pPr>
      <w:spacing w:after="160" w:line="259" w:lineRule="auto"/>
      <w:ind w:left="0" w:firstLine="0"/>
    </w:pPr>
    <w:r>
      <w:rPr>
        <w:noProof/>
      </w:rPr>
      <mc:AlternateContent>
        <mc:Choice Requires="wps">
          <w:drawing>
            <wp:anchor distT="0" distB="0" distL="114300" distR="114300" simplePos="0" relativeHeight="251662336"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3" name="MSIPCMe49b4c2c97910aa2aed1b231"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844AB" w:rsidRPr="005844AB" w:rsidRDefault="005844AB" w:rsidP="005844AB">
                          <w:pPr>
                            <w:spacing w:after="0"/>
                            <w:ind w:left="0"/>
                            <w:jc w:val="center"/>
                            <w:rPr>
                              <w:rFonts w:ascii="Arial" w:hAnsi="Arial" w:cs="Arial"/>
                              <w:sz w:val="14"/>
                            </w:rPr>
                          </w:pPr>
                          <w:r w:rsidRPr="005844AB">
                            <w:rPr>
                              <w:rFonts w:ascii="Arial" w:hAnsi="Arial" w:cs="Arial"/>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49b4c2c97910aa2aed1b231" o:spid="_x0000_s1031" type="#_x0000_t202" alt="{&quot;HashCode&quot;:2133105206,&quot;Height&quot;:792.0,&quot;Width&quot;:612.0,&quot;Placement&quot;:&quot;Footer&quot;,&quot;Index&quot;:&quot;FirstPage&quot;,&quot;Section&quot;:1,&quot;Top&quot;:0.0,&quot;Left&quot;:0.0}" style="position:absolute;margin-left:0;margin-top:757.1pt;width:612pt;height:19.8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NBxwf4XAwAAPwYAAA4AAAAAAAAAAAAAAAAA&#10;LgIAAGRycy9lMm9Eb2MueG1sUEsBAi0AFAAGAAgAAAAhAFSuyMveAAAACwEAAA8AAAAAAAAAAAAA&#10;AAAAcQUAAGRycy9kb3ducmV2LnhtbFBLBQYAAAAABAAEAPMAAAB8BgAAAAA=&#10;" o:allowincell="f" filled="f" stroked="f" strokeweight=".5pt">
              <v:fill o:detectmouseclick="t"/>
              <v:textbox inset=",0,,0">
                <w:txbxContent>
                  <w:p w:rsidR="005844AB" w:rsidRPr="005844AB" w:rsidRDefault="005844AB" w:rsidP="005844AB">
                    <w:pPr>
                      <w:spacing w:after="0"/>
                      <w:ind w:left="0"/>
                      <w:jc w:val="center"/>
                      <w:rPr>
                        <w:rFonts w:ascii="Arial" w:hAnsi="Arial" w:cs="Arial"/>
                        <w:sz w:val="14"/>
                      </w:rPr>
                    </w:pPr>
                    <w:r w:rsidRPr="005844AB">
                      <w:rPr>
                        <w:rFonts w:ascii="Arial" w:hAnsi="Arial" w:cs="Arial"/>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50A" w:rsidRDefault="00AF350A">
      <w:pPr>
        <w:spacing w:after="0" w:line="240" w:lineRule="auto"/>
      </w:pPr>
      <w:r>
        <w:separator/>
      </w:r>
    </w:p>
  </w:footnote>
  <w:footnote w:type="continuationSeparator" w:id="0">
    <w:p w:rsidR="00AF350A" w:rsidRDefault="00AF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83" w:rsidRDefault="00A7311A">
    <w:pPr>
      <w:spacing w:after="0" w:line="259" w:lineRule="auto"/>
      <w:ind w:left="0" w:right="29" w:firstLine="0"/>
      <w:jc w:val="right"/>
    </w:pPr>
    <w:r>
      <w:rPr>
        <w:noProof/>
      </w:rPr>
      <w:drawing>
        <wp:anchor distT="0" distB="0" distL="114300" distR="114300" simplePos="0" relativeHeight="251658240" behindDoc="0" locked="0" layoutInCell="1" allowOverlap="0">
          <wp:simplePos x="0" y="0"/>
          <wp:positionH relativeFrom="page">
            <wp:posOffset>5334001</wp:posOffset>
          </wp:positionH>
          <wp:positionV relativeFrom="page">
            <wp:posOffset>457200</wp:posOffset>
          </wp:positionV>
          <wp:extent cx="1517904" cy="640080"/>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a:stretch>
                    <a:fillRect/>
                  </a:stretch>
                </pic:blipFill>
                <pic:spPr>
                  <a:xfrm>
                    <a:off x="0" y="0"/>
                    <a:ext cx="1517904" cy="640080"/>
                  </a:xfrm>
                  <a:prstGeom prst="rect">
                    <a:avLst/>
                  </a:prstGeom>
                </pic:spPr>
              </pic:pic>
            </a:graphicData>
          </a:graphic>
        </wp:anchor>
      </w:drawing>
    </w:r>
    <w:r>
      <w:t xml:space="preserve"> </w:t>
    </w:r>
  </w:p>
  <w:p w:rsidR="00081383" w:rsidRDefault="00A7311A">
    <w:pPr>
      <w:spacing w:after="0" w:line="259" w:lineRule="auto"/>
      <w:ind w:left="1" w:firstLine="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83" w:rsidRDefault="00A7311A">
    <w:pPr>
      <w:spacing w:after="0" w:line="259" w:lineRule="auto"/>
      <w:ind w:left="0" w:right="29" w:firstLine="0"/>
      <w:jc w:val="right"/>
    </w:pPr>
    <w:r>
      <w:rPr>
        <w:noProof/>
      </w:rPr>
      <w:drawing>
        <wp:anchor distT="0" distB="0" distL="114300" distR="114300" simplePos="0" relativeHeight="251659264" behindDoc="0" locked="0" layoutInCell="1" allowOverlap="0">
          <wp:simplePos x="0" y="0"/>
          <wp:positionH relativeFrom="page">
            <wp:posOffset>5334001</wp:posOffset>
          </wp:positionH>
          <wp:positionV relativeFrom="page">
            <wp:posOffset>457200</wp:posOffset>
          </wp:positionV>
          <wp:extent cx="1517904" cy="6400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a:stretch>
                    <a:fillRect/>
                  </a:stretch>
                </pic:blipFill>
                <pic:spPr>
                  <a:xfrm>
                    <a:off x="0" y="0"/>
                    <a:ext cx="1517904" cy="640080"/>
                  </a:xfrm>
                  <a:prstGeom prst="rect">
                    <a:avLst/>
                  </a:prstGeom>
                </pic:spPr>
              </pic:pic>
            </a:graphicData>
          </a:graphic>
        </wp:anchor>
      </w:drawing>
    </w:r>
    <w:r>
      <w:t xml:space="preserve"> </w:t>
    </w:r>
  </w:p>
  <w:p w:rsidR="00081383" w:rsidRDefault="00A7311A">
    <w:pPr>
      <w:spacing w:after="0" w:line="259" w:lineRule="auto"/>
      <w:ind w:left="1" w:firstLine="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83" w:rsidRDefault="00A7311A">
    <w:pPr>
      <w:spacing w:after="0" w:line="259" w:lineRule="auto"/>
      <w:ind w:left="-1440" w:right="89" w:firstLine="0"/>
    </w:pPr>
    <w:r>
      <w:rPr>
        <w:noProof/>
      </w:rPr>
      <w:drawing>
        <wp:anchor distT="0" distB="0" distL="114300" distR="114300" simplePos="0" relativeHeight="251660288" behindDoc="0" locked="0" layoutInCell="1" allowOverlap="0">
          <wp:simplePos x="0" y="0"/>
          <wp:positionH relativeFrom="page">
            <wp:posOffset>5334001</wp:posOffset>
          </wp:positionH>
          <wp:positionV relativeFrom="page">
            <wp:posOffset>457200</wp:posOffset>
          </wp:positionV>
          <wp:extent cx="1517904" cy="64008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517904" cy="6400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D57E2"/>
    <w:multiLevelType w:val="hybridMultilevel"/>
    <w:tmpl w:val="A820520A"/>
    <w:lvl w:ilvl="0" w:tplc="CAA84A9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0E66B0">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66A003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A88B5D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16ADB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8985F1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A049F9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CC40B5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E1CABF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770963"/>
    <w:multiLevelType w:val="hybridMultilevel"/>
    <w:tmpl w:val="7E1C99BC"/>
    <w:lvl w:ilvl="0" w:tplc="3058F414">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560D11C">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64A226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23C1DC0">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4FA8090">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8140F8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94B2E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5C47DF4">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ACDEBE">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83"/>
    <w:rsid w:val="00081383"/>
    <w:rsid w:val="001D4085"/>
    <w:rsid w:val="00234EEC"/>
    <w:rsid w:val="00247D5A"/>
    <w:rsid w:val="002700FC"/>
    <w:rsid w:val="00307C77"/>
    <w:rsid w:val="00373538"/>
    <w:rsid w:val="00417221"/>
    <w:rsid w:val="004626B1"/>
    <w:rsid w:val="005844AB"/>
    <w:rsid w:val="00670537"/>
    <w:rsid w:val="006B616C"/>
    <w:rsid w:val="007C3B29"/>
    <w:rsid w:val="008F6F45"/>
    <w:rsid w:val="00A14030"/>
    <w:rsid w:val="00A7311A"/>
    <w:rsid w:val="00AF350A"/>
    <w:rsid w:val="00B567C2"/>
    <w:rsid w:val="00CF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0EB3A"/>
  <w15:docId w15:val="{99D48702-C5CF-45CD-8E26-ED775B85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2" w:line="26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D74B5"/>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D74B5"/>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D74B5"/>
      <w:sz w:val="26"/>
    </w:rPr>
  </w:style>
  <w:style w:type="character" w:customStyle="1" w:styleId="Heading1Char">
    <w:name w:val="Heading 1 Char"/>
    <w:link w:val="Heading1"/>
    <w:rPr>
      <w:rFonts w:ascii="Calibri" w:eastAsia="Calibri" w:hAnsi="Calibri" w:cs="Calibri"/>
      <w:color w:val="2D74B5"/>
      <w:sz w:val="32"/>
    </w:rPr>
  </w:style>
  <w:style w:type="paragraph" w:styleId="TOC1">
    <w:name w:val="toc 1"/>
    <w:hidden/>
    <w:pPr>
      <w:spacing w:after="95" w:line="260" w:lineRule="auto"/>
      <w:ind w:left="25" w:right="90" w:hanging="10"/>
    </w:pPr>
    <w:rPr>
      <w:rFonts w:ascii="Calibri" w:eastAsia="Calibri" w:hAnsi="Calibri" w:cs="Calibri"/>
      <w:color w:val="000000"/>
    </w:rPr>
  </w:style>
  <w:style w:type="paragraph" w:styleId="TOC2">
    <w:name w:val="toc 2"/>
    <w:hidden/>
    <w:pPr>
      <w:spacing w:after="95"/>
      <w:ind w:left="232" w:right="102"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BIS LINK PLUS
Prerequisite Installation Check List</vt:lpstr>
    </vt:vector>
  </TitlesOfParts>
  <Company>Hewlett-Packard Company</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 LINK PLUS
Prerequisite Installation Check List</dc:title>
  <dc:subject/>
  <dc:creator>tpung@hpe</dc:creator>
  <cp:keywords>BIS LINK Migration</cp:keywords>
  <cp:lastModifiedBy>Mavuduru Rajesh - (MAS)</cp:lastModifiedBy>
  <cp:revision>16</cp:revision>
  <dcterms:created xsi:type="dcterms:W3CDTF">2020-09-23T11:46:00Z</dcterms:created>
  <dcterms:modified xsi:type="dcterms:W3CDTF">2020-09-23T13:21:00Z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MA20008400@wipro.com</vt:lpwstr>
  </property>
  <property fmtid="{D5CDD505-2E9C-101B-9397-08002B2CF9AE}" pid="6" name="MSIP_Label_b9a70571-31c6-4603-80c1-ef2fb871a62a_SetDate">
    <vt:lpwstr>2020-09-23T17:16:52.3370924+05:30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