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Jeffrey Aragon</w:t>
      </w:r>
    </w:p>
    <w:p>
      <w:pPr>
        <w:pStyle w:val="BodyText"/>
      </w:pPr>
      <w:r>
        <w:t xml:space="preserve">418 S. Riviere Ct., Coeur d’Alene, ID 83814</w:t>
      </w:r>
    </w:p>
    <w:p>
      <w:pPr>
        <w:pStyle w:val="BodyText"/>
      </w:pPr>
      <w:r>
        <w:t xml:space="preserve">303-638-1390 | jeff@jozuconsultinggroup.com</w:t>
      </w:r>
    </w:p>
    <w:p>
      <w:pPr>
        <w:pStyle w:val="BodyText"/>
      </w:pPr>
      <w:r>
        <w:t xml:space="preserve">linkedin.com/in/jeffreyaragon</w:t>
      </w:r>
    </w:p>
    <w:p>
      <w:pPr>
        <w:pStyle w:val="BodyText"/>
      </w:pPr>
      <w:r>
        <w:t xml:space="preserve">April 25, 2026</w:t>
      </w:r>
    </w:p>
    <w:p>
      <w:pPr>
        <w:pStyle w:val="BodyText"/>
      </w:pPr>
      <w:r>
        <w:rPr>
          <w:b/>
          <w:bCs/>
        </w:rPr>
        <w:t xml:space="preserve">Re: Head of Global Sales (US build)</w:t>
      </w:r>
    </w:p>
    <w:p>
      <w:pPr>
        <w:pStyle w:val="BodyText"/>
      </w:pPr>
      <w:r>
        <w:t xml:space="preserve">Hello Lovable team,</w:t>
      </w:r>
    </w:p>
    <w:p>
      <w:pPr>
        <w:pStyle w:val="BodyText"/>
      </w:pPr>
      <w:r>
        <w:t xml:space="preserve">Lovable’s mission struck me. Letting anyone build software in any language at the velocity you are running is the rare PLG motion that becomes enterprise-grade because the bottom-up usage signal is undeniable, not because the sales team manufactures one. With over 2 million users in 200+ countries, the question now is whether the US enterprise wedge gets built with the same discipline that earned the user base. Really interesting positioning, and I am very interested in learning more.</w:t>
      </w:r>
    </w:p>
    <w:p>
      <w:pPr>
        <w:pStyle w:val="BodyText"/>
      </w:pPr>
      <w:r>
        <w:t xml:space="preserve">A short word on fit.</w:t>
      </w:r>
    </w:p>
    <w:p>
      <w:pPr>
        <w:pStyle w:val="BodyText"/>
      </w:pPr>
      <w:r>
        <w:t xml:space="preserve">I have spent 25 years in US enterprise sales with $150M+ in attributed career revenue, and the build-NA-GTM-team-from-zero motion is the work I do best. At UKG I ran healthcare strategic accounts for 5.5 years averaging 150%+ quota with multiple Legend Maker awards, concurrently coaching enterprise sales teams as a CustomerCentric Selling Coach since 2014. At Ushur I closed $24M TCV in under two years as an individual contributor, including the largest deal in company history at ~$10M TCV via formal RFP, on top of a $200K commoditized RFP reframed into a $1.4M ARR three-year subscription at a California health plan, and a $30K OCR ask converted into a $7M revenue infrastructure deal at a national radiology organization. Each was a category-defining first-enterprise-contract motion at a venture-stage company in scale-up phase.</w:t>
      </w:r>
    </w:p>
    <w:p>
      <w:pPr>
        <w:pStyle w:val="BodyText"/>
      </w:pPr>
      <w:r>
        <w:t xml:space="preserve">What I will bring on day one is a structured Discovery, Power Messaging, Plan Letter discipline which took shape during 5.5 years at Kronos (now UKG), where precision execution at the enterprise bar was the operational standard. I have refined this through concurrent CustomerCentric Selling coaching since 2014. MEDDPICC lives within this framework, and I have run it at every single Ushur and UKG account for the better part of a decade. The 12-year coaching track is also the answer to</w:t>
      </w:r>
      <w:r>
        <w:t xml:space="preserve"> </w:t>
      </w:r>
      <w:r>
        <w:t xml:space="preserve">“exceptional coach who develops AEs through structure, feedback, and accountability.”</w:t>
      </w:r>
      <w:r>
        <w:t xml:space="preserve"> </w:t>
      </w:r>
      <w:r>
        <w:t xml:space="preserve">That is literally the work I have been doing on the side of full-time roles for over a decade.</w:t>
      </w:r>
    </w:p>
    <w:p>
      <w:pPr>
        <w:pStyle w:val="BodyText"/>
      </w:pPr>
      <w:r>
        <w:t xml:space="preserve">A note on style. I close large deals, but the buyers rarely feel sold to. The work happens in discovery, in framing, and in the way the procurement conversation gets translated into the language the executive sponsor and the finance officer both need. That is the kind of selling that earns reference customers, not just closed deals. At the velocity Lovable is running, reference customers compound the brand more than headcount does.</w:t>
      </w:r>
    </w:p>
    <w:p>
      <w:pPr>
        <w:pStyle w:val="BodyText"/>
      </w:pPr>
      <w:r>
        <w:t xml:space="preserve">What excites me about this seat goes beyond the strategic fit. I love building. Building Ushur from a regional book to $24M TCV in two years was the most fun stretch of my career, because the work was translating capability into economic outcome in each buyer’s own language, account by account. That translation work is what I wake up excited to do.</w:t>
      </w:r>
    </w:p>
    <w:p>
      <w:pPr>
        <w:pStyle w:val="BodyText"/>
      </w:pPr>
      <w:r>
        <w:t xml:space="preserve">The Head of Global Sales hire at this stage of Lovable is the most consequential GTM hire you will make in the next five years. The product-market fit is undeniable; two million users in 200+ countries is the proof that you have already cleared the hardest bar. The category question now is positioning. Do enterprise buyers read Lovable as a developer tool, or as the new way enterprise teams build software? The answer gets written in the first fifty enterprise sales conversations and in how the AE team is coached to run them. I would like to be the person designing those conversations, hiring and coaching the team, and locking the GTM motion that takes Lovable from fast-growth to category dominance.</w:t>
      </w:r>
    </w:p>
    <w:p>
      <w:pPr>
        <w:pStyle w:val="BodyText"/>
      </w:pPr>
      <w:r>
        <w:t xml:space="preserve">I have built a 90-day plan for this role, and I would welcome the chance to share it with you, walk it through together, and refine it based on what you and the team are actually seeing inside customers right now.</w:t>
      </w:r>
    </w:p>
    <w:p>
      <w:pPr>
        <w:pStyle w:val="BodyText"/>
      </w:pPr>
      <w:r>
        <w:t xml:space="preserve">On location: I am based in Coeur d’Alene, Idaho, with full mobility for Stockholm, Boston, SF, and US-customer cadence as needed. Operating base plus travel calibrated to the customer-coverage model.</w:t>
      </w:r>
    </w:p>
    <w:p>
      <w:pPr>
        <w:pStyle w:val="BodyText"/>
      </w:pPr>
      <w:r>
        <w:t xml:space="preserve">Looking forward to talking soon.</w:t>
      </w:r>
    </w:p>
    <w:p>
      <w:pPr>
        <w:pStyle w:val="BodyText"/>
      </w:pPr>
      <w:r>
        <w:t xml:space="preserve">Thank you,</w:t>
      </w:r>
    </w:p>
    <w:p>
      <w:pPr>
        <w:pStyle w:val="BodyText"/>
      </w:pPr>
      <w:r>
        <w:t xml:space="preserve">Jeffrey Aragon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2026-04-25T17:10:57Z</dcterms:created>
  <dcterms:modified xsi:type="dcterms:W3CDTF">2026-04-25T17:10:57Z</dcterms:modified>
</cp:coreProperties>
</file>

<file path=docProps/custom.xml><?xml version="1.0" encoding="utf-8"?>
<Properties xmlns="http://schemas.openxmlformats.org/officeDocument/2006/custom-properties" xmlns:vt="http://schemas.openxmlformats.org/officeDocument/2006/docPropsVTypes"/>
</file>