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tLeast"/>
        <w:ind w:right="839"/>
        <w:jc w:val="center"/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郭锦沛</w:t>
      </w:r>
    </w:p>
    <w:p>
      <w:pPr>
        <w:spacing w:line="320" w:lineRule="atLeast"/>
        <w:ind w:right="839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22"/>
          <w:szCs w:val="22"/>
        </w:rPr>
        <w:t>电话：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+86 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1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3023252570</w:t>
      </w:r>
      <w:r>
        <w:rPr>
          <w:rFonts w:hint="default" w:ascii="Times New Roman" w:hAnsi="Times New Roman" w:cs="Times New Roman"/>
          <w:sz w:val="22"/>
          <w:szCs w:val="22"/>
        </w:rPr>
        <w:t xml:space="preserve"> | 邮箱：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mike0728@sjtu.edu.cn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line="320" w:lineRule="atLeast"/>
        <w:ind w:right="839"/>
        <w:jc w:val="center"/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</w:pPr>
      <w:r>
        <w:rPr>
          <w:rFonts w:hint="default" w:ascii="Times New Roman" w:hAnsi="Times New Roman" w:cs="Times New Roman"/>
        </w:rPr>
        <w:t>地址：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上海</w:t>
      </w:r>
      <w:r>
        <w:rPr>
          <w:rFonts w:hint="default" w:ascii="Times New Roman" w:hAnsi="Times New Roman" w:cs="Times New Roman"/>
          <w:sz w:val="22"/>
          <w:szCs w:val="22"/>
        </w:rPr>
        <w:t>市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闵行</w:t>
      </w:r>
      <w:r>
        <w:rPr>
          <w:rFonts w:hint="default" w:ascii="Times New Roman" w:hAnsi="Times New Roman" w:cs="Times New Roman"/>
          <w:sz w:val="22"/>
          <w:szCs w:val="22"/>
        </w:rPr>
        <w:t>区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东川</w:t>
      </w:r>
      <w:r>
        <w:rPr>
          <w:rFonts w:hint="default" w:ascii="Times New Roman" w:hAnsi="Times New Roman" w:cs="Times New Roman"/>
          <w:sz w:val="22"/>
          <w:szCs w:val="22"/>
        </w:rPr>
        <w:t>路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800</w:t>
      </w:r>
      <w:r>
        <w:rPr>
          <w:rFonts w:hint="default" w:ascii="Times New Roman" w:hAnsi="Times New Roman" w:cs="Times New Roman"/>
          <w:sz w:val="22"/>
          <w:szCs w:val="22"/>
        </w:rPr>
        <w:t>号</w:t>
      </w:r>
    </w:p>
    <w:p>
      <w:pPr>
        <w:contextualSpacing/>
        <w:jc w:val="left"/>
        <w:rPr>
          <w:rFonts w:hint="default" w:ascii="Times New Roman" w:hAnsi="Times New Roman" w:cs="Times New Roman"/>
          <w:b/>
          <w:szCs w:val="24"/>
          <w:u w:val="single"/>
        </w:rPr>
        <w:sectPr>
          <w:pgSz w:w="11900" w:h="16840"/>
          <w:pgMar w:top="720" w:right="720" w:bottom="720" w:left="720" w:header="851" w:footer="992" w:gutter="0"/>
          <w:cols w:space="425" w:num="1"/>
          <w:docGrid w:type="lines" w:linePitch="423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教育背景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    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b/>
          <w:sz w:val="22"/>
          <w:szCs w:val="22"/>
          <w:lang w:val="en-US" w:eastAsia="zh-CN"/>
        </w:rPr>
        <w:t>上海交通</w:t>
      </w:r>
      <w:r>
        <w:rPr>
          <w:rFonts w:hint="default" w:ascii="Times New Roman" w:hAnsi="Times New Roman" w:cs="Times New Roman"/>
          <w:b/>
          <w:sz w:val="22"/>
          <w:szCs w:val="22"/>
        </w:rPr>
        <w:t>大学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/>
          <w:sz w:val="22"/>
          <w:szCs w:val="22"/>
          <w:u w:val="single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致远学院，致远工科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2020年9月至今</w:t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            </w:t>
      </w:r>
    </w:p>
    <w:p>
      <w:pPr>
        <w:spacing w:line="240" w:lineRule="exact"/>
        <w:jc w:val="left"/>
        <w:rPr>
          <w:rFonts w:hint="default" w:ascii="Times New Roman" w:hAnsi="Times New Roman" w:cs="Times New Roman"/>
          <w:sz w:val="22"/>
          <w:szCs w:val="22"/>
        </w:rPr>
        <w:sectPr>
          <w:type w:val="continuous"/>
          <w:pgSz w:w="11900" w:h="16840"/>
          <w:pgMar w:top="720" w:right="720" w:bottom="720" w:left="720" w:header="851" w:footer="992" w:gutter="0"/>
          <w:cols w:space="425" w:num="1"/>
          <w:docGrid w:type="lines" w:linePitch="423" w:charSpace="0"/>
        </w:sectPr>
      </w:pPr>
    </w:p>
    <w:p>
      <w:pPr>
        <w:spacing w:line="240" w:lineRule="exact"/>
        <w:jc w:val="left"/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电子信息与电气工程学院</w:t>
      </w:r>
      <w:r>
        <w:rPr>
          <w:rFonts w:hint="default" w:ascii="Times New Roman" w:hAnsi="Times New Roman" w:cs="Times New Roman"/>
          <w:sz w:val="22"/>
          <w:szCs w:val="22"/>
        </w:rPr>
        <w:t>，计算机科学与技术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2020</w:t>
      </w:r>
      <w:r>
        <w:rPr>
          <w:rFonts w:hint="default" w:ascii="Times New Roman" w:hAnsi="Times New Roman" w:cs="Times New Roman"/>
          <w:bCs/>
          <w:iCs/>
          <w:sz w:val="22"/>
          <w:szCs w:val="22"/>
        </w:rPr>
        <w:t>年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cs="Times New Roman"/>
          <w:bCs/>
          <w:iCs/>
          <w:sz w:val="22"/>
          <w:szCs w:val="22"/>
        </w:rPr>
        <w:t>月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至今</w:t>
      </w:r>
    </w:p>
    <w:p>
      <w:pPr>
        <w:pStyle w:val="8"/>
        <w:numPr>
          <w:ilvl w:val="0"/>
          <w:numId w:val="1"/>
        </w:numPr>
        <w:spacing w:line="240" w:lineRule="exact"/>
        <w:jc w:val="left"/>
        <w:rPr>
          <w:rFonts w:hint="default" w:ascii="Times New Roman" w:hAnsi="Times New Roman" w:cs="Times New Roman"/>
          <w:b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GPA: 3.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98+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Top 5/109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，电子信息与电气工程学院，计算机科学与技术专业</w:t>
      </w:r>
    </w:p>
    <w:p>
      <w:pPr>
        <w:jc w:val="left"/>
        <w:rPr>
          <w:rFonts w:hint="default" w:ascii="Times New Roman" w:hAnsi="Times New Roman" w:cs="Times New Roman"/>
          <w:b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获奖经历  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      </w:t>
      </w:r>
    </w:p>
    <w:p>
      <w:pPr>
        <w:spacing w:line="240" w:lineRule="exact"/>
        <w:contextualSpacing/>
        <w:jc w:val="distribute"/>
        <w:rPr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国家奖学金（2次）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</w:t>
      </w:r>
      <w:r>
        <w:rPr>
          <w:rFonts w:hint="default" w:ascii="Times New Roman" w:hAnsi="Times New Roman" w:cs="Times New Roman"/>
          <w:bCs/>
          <w:sz w:val="22"/>
          <w:szCs w:val="22"/>
        </w:rPr>
        <w:t xml:space="preserve">                           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2022, 2023年</w:t>
      </w:r>
    </w:p>
    <w:p>
      <w:pPr>
        <w:spacing w:line="240" w:lineRule="exact"/>
        <w:contextualSpacing/>
        <w:jc w:val="distribute"/>
        <w:rPr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上海市奖学金</w:t>
      </w:r>
      <w:r>
        <w:rPr>
          <w:rFonts w:hint="default" w:ascii="Times New Roman" w:hAnsi="Times New Roman" w:cs="Times New Roman"/>
          <w:bCs/>
          <w:sz w:val="22"/>
          <w:szCs w:val="22"/>
        </w:rPr>
        <w:t xml:space="preserve">                          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2021年</w:t>
      </w:r>
    </w:p>
    <w:p>
      <w:pPr>
        <w:spacing w:line="240" w:lineRule="exact"/>
        <w:contextualSpacing/>
        <w:jc w:val="distribute"/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致远奖学金（3次）</w:t>
      </w:r>
      <w:r>
        <w:rPr>
          <w:rFonts w:hint="default" w:ascii="Times New Roman" w:hAnsi="Times New Roman" w:cs="Times New Roman"/>
          <w:bCs/>
          <w:sz w:val="22"/>
          <w:szCs w:val="22"/>
        </w:rPr>
        <w:t xml:space="preserve">                          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2021, 2022，2023年</w:t>
      </w:r>
    </w:p>
    <w:p>
      <w:pPr>
        <w:spacing w:line="240" w:lineRule="exact"/>
        <w:contextualSpacing/>
        <w:jc w:val="left"/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22"/>
          <w:szCs w:val="22"/>
          <w:lang w:val="en-US" w:eastAsia="zh-CN"/>
        </w:rPr>
        <w:t>“知行杯”上海市大学生社会实践大赛上海市三等奖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 xml:space="preserve">                                             2021年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Cs/>
          <w:i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社会实践先进个人，三好学生，优秀团员，优秀团干部                                    2021~2023年</w:t>
      </w:r>
    </w:p>
    <w:p>
      <w:pPr>
        <w:contextualSpacing/>
        <w:jc w:val="left"/>
        <w:rPr>
          <w:rFonts w:hint="default" w:ascii="Times New Roman" w:hAnsi="Times New Roman" w:cs="Times New Roman"/>
          <w:b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项目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经历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 </w:t>
      </w:r>
    </w:p>
    <w:p>
      <w:pPr>
        <w:spacing w:before="211" w:beforeLines="50" w:line="240" w:lineRule="exact"/>
        <w:contextualSpacing/>
        <w:jc w:val="left"/>
        <w:rPr>
          <w:rFonts w:hint="default" w:ascii="Times New Roman" w:hAnsi="Times New Roman" w:cs="Times New Roman"/>
          <w:bCs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Guided Diffusion Models for CO problems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2023年4月~2023年9月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导师：严骏驰，上海交通大学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提出了T2TCO框架，以diffusion model为backbone进行训练，在推理的时候借助损失函数的梯度信息，更加逼近全局最优解。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在TSP和MIS问题上在取得了 learning-based的SOTA，求解质量分别提升了49.36%和17.27%。T2TCO战胜了部分heuristic求解器（2OPT，Farthest Insertion），相较于传统商业求解器（Concorde，Gurobi），T2TCO在求解性能没有显著下降的情况下，做到了求解时间大幅度下降。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提出的模型具有通用性，可建模成选边选点的问题皆可使用T2TCO框架（包括SAT问题）。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Advancing GNNs on SATBench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2023年2月~2023年8月</w:t>
      </w:r>
    </w:p>
    <w:p>
      <w:pPr>
        <w:spacing w:line="240" w:lineRule="exact"/>
        <w:contextualSpacing/>
        <w:jc w:val="left"/>
        <w:rPr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导师：司旭杰，多伦多大学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搭建了第一个评估以GNN模型为基础的SAT求解器性能的数据集（G4SATBench）.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系统地研究了不同GNN模型（GCN, GGNN, GIN, NeuroSAT）与不同建图方式（LCG, VCG）在各个数据集上的学习效果。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对比heuristic求解器（CDCL, LS Heuristic），为GNN在SAT问题上的求解给出了经验解释，GNN模拟局部搜索求解器的行为从而寻找SAT问题的解。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Learning Reliable Rules with SATNet                                   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2023年4月~2023年9月</w:t>
      </w:r>
    </w:p>
    <w:p>
      <w:pPr>
        <w:spacing w:line="240" w:lineRule="exact"/>
        <w:contextualSpacing/>
        <w:jc w:val="left"/>
        <w:rPr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导师：司旭杰，多伦多大学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在SATNet的基础上提出了SATNet*模型，将逻辑推理和深度学习连接成end2end模式，在不需要针对每个逻辑问题自定义逻辑结构的情况下，学习可解释，可依赖的逻辑规则。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从MaxEquality角度出发对SATNet学习到的参数作出新的解释，使用Gurobi等商业求解器进行推理，保证求解的准确性。从理论上证明了SATNet*学习到的参数与ground truth的等价性.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在Sudoku，Visual Sudoku，Stream Transformation（自行搭建）等数据集上对模型进行了系统的验证，实验结果符合提出的理论。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Graph Matching Transformers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2022年7月~2023年1月</w:t>
      </w:r>
    </w:p>
    <w:p>
      <w:pPr>
        <w:spacing w:line="240" w:lineRule="exact"/>
        <w:contextualSpacing/>
        <w:jc w:val="left"/>
        <w:rPr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导师：严骏驰，上海交通大学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提出了Graph Matching Transformers（GMTR）模型，pipeline中的所有核心模块均由attention机制构成。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根据图匹配问题的特点重新设计了transformer backbone，提出了QueryTrans，根据每个特征点所在的patch进行attention计算。</w:t>
      </w:r>
    </w:p>
    <w:p>
      <w:pPr>
        <w:numPr>
          <w:ilvl w:val="0"/>
          <w:numId w:val="2"/>
        </w:numPr>
        <w:spacing w:line="240" w:lineRule="exact"/>
        <w:ind w:left="420" w:leftChars="0" w:hanging="420" w:firstLineChars="0"/>
        <w:contextualSpacing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在Pascal VOC和Spair-71k数据集上取得了SOTA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</w:t>
      </w:r>
    </w:p>
    <w:p>
      <w:pPr>
        <w:spacing w:before="211" w:beforeLines="50" w:line="240" w:lineRule="exac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论文发表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              </w:t>
      </w:r>
    </w:p>
    <w:p>
      <w:pPr>
        <w:numPr>
          <w:ilvl w:val="0"/>
          <w:numId w:val="3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t>G4SATBench: Benchmarking and Advancing SAT</w:t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t>Solving with Graph Neural Networks</w:t>
      </w: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ICLR 2024, under review</w:t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Zhaoyu Li, Jinpei Guo, Xujie Si</w:t>
      </w:r>
    </w:p>
    <w:p>
      <w:pPr>
        <w:numPr>
          <w:ilvl w:val="0"/>
          <w:numId w:val="3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t>Learning Reliable Logical Rules with SATNet</w:t>
      </w: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NeurIPS 2023</w:t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Zhaoyu Li, Jinpei Guo, Yuhe Jiang, Xujie Si</w:t>
      </w:r>
    </w:p>
    <w:p>
      <w:pPr>
        <w:numPr>
          <w:ilvl w:val="0"/>
          <w:numId w:val="3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t>From Distribution Learning in Training to Gradient</w:t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t>Search in Testing for Combinatorial Optimization</w:t>
      </w:r>
      <w:r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NeurIPS 2023</w:t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Yang Li, Jinpei Guo, Runzhong Wang, Junchi Yan</w:t>
      </w:r>
    </w:p>
    <w:p>
      <w:pPr>
        <w:numPr>
          <w:ilvl w:val="0"/>
          <w:numId w:val="3"/>
        </w:numPr>
        <w:spacing w:line="240" w:lineRule="exact"/>
        <w:ind w:left="420" w:leftChars="0" w:hanging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Graph Matching Transformers</w:t>
      </w:r>
    </w:p>
    <w:p>
      <w:pPr>
        <w:numPr>
          <w:ilvl w:val="0"/>
          <w:numId w:val="0"/>
        </w:numPr>
        <w:spacing w:line="240" w:lineRule="exact"/>
        <w:ind w:leftChars="0" w:firstLine="420" w:firstLine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ICASSP 2024, under review</w:t>
      </w:r>
    </w:p>
    <w:p>
      <w:pPr>
        <w:numPr>
          <w:ilvl w:val="0"/>
          <w:numId w:val="0"/>
        </w:numPr>
        <w:spacing w:line="240" w:lineRule="exact"/>
        <w:ind w:left="420" w:leftChars="0"/>
        <w:contextualSpacing/>
        <w:jc w:val="left"/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  <w:t>Jinpei Guo, Shaofeng Zhang, Runzhong Wang, Chang Liu, Junchi Yan</w:t>
      </w:r>
    </w:p>
    <w:p>
      <w:pPr>
        <w:numPr>
          <w:ilvl w:val="0"/>
          <w:numId w:val="0"/>
        </w:numPr>
        <w:spacing w:line="240" w:lineRule="exact"/>
        <w:ind w:left="420" w:leftChars="0"/>
        <w:contextualSpacing/>
        <w:jc w:val="left"/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教学经历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      </w:t>
      </w:r>
    </w:p>
    <w:p>
      <w:pPr>
        <w:spacing w:line="240" w:lineRule="exact"/>
        <w:contextualSpacing/>
        <w:jc w:val="left"/>
        <w:rPr>
          <w:rFonts w:hint="default" w:ascii="Times New Roman" w:hAnsi="Times New Roman" w:cs="Times New Roman"/>
          <w:bCs/>
          <w:i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>数据结构（荣誉）CS0501H</w:t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Cs/>
          <w:iCs/>
          <w:sz w:val="22"/>
          <w:szCs w:val="22"/>
          <w:lang w:val="en-US" w:eastAsia="zh-CN"/>
        </w:rPr>
        <w:t xml:space="preserve">   2021~2022年</w:t>
      </w:r>
    </w:p>
    <w:p>
      <w:pPr>
        <w:spacing w:line="240" w:lineRule="exact"/>
        <w:contextualSpacing/>
        <w:jc w:val="left"/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教师：俞勇，上海交通大学</w:t>
      </w:r>
    </w:p>
    <w:p>
      <w:pPr>
        <w:spacing w:line="240" w:lineRule="exact"/>
        <w:contextualSpacing/>
        <w:jc w:val="left"/>
        <w:rPr>
          <w:rFonts w:hint="eastAsia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专业：致远学院ACM班，电子信息与电气工程学院计算机科学与技术</w:t>
      </w:r>
    </w:p>
    <w:p>
      <w:pPr>
        <w:numPr>
          <w:ilvl w:val="0"/>
          <w:numId w:val="0"/>
        </w:numPr>
        <w:spacing w:line="240" w:lineRule="exact"/>
        <w:ind w:left="420" w:leftChars="0"/>
        <w:contextualSpacing/>
        <w:jc w:val="left"/>
        <w:rPr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</w:p>
    <w:p>
      <w:pPr>
        <w:contextualSpacing/>
        <w:jc w:val="left"/>
        <w:rPr>
          <w:rFonts w:hint="default" w:ascii="Times New Roman" w:hAnsi="Times New Roman" w:cs="Times New Roman"/>
          <w:b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个人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技能</w:t>
      </w:r>
      <w:r>
        <w:rPr>
          <w:rFonts w:hint="default" w:ascii="Times New Roman" w:hAnsi="Times New Roman" w:cs="Times New Roman"/>
          <w:b/>
          <w:szCs w:val="24"/>
          <w:u w:val="single"/>
        </w:rPr>
        <w:t xml:space="preserve">                                                                                                </w:t>
      </w:r>
    </w:p>
    <w:p>
      <w:pPr>
        <w:pStyle w:val="8"/>
        <w:numPr>
          <w:ilvl w:val="0"/>
          <w:numId w:val="4"/>
        </w:numPr>
        <w:spacing w:line="240" w:lineRule="exac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编程语言：C/C++，Python，Pytorch</w:t>
      </w:r>
    </w:p>
    <w:p>
      <w:pPr>
        <w:pStyle w:val="8"/>
        <w:numPr>
          <w:ilvl w:val="0"/>
          <w:numId w:val="4"/>
        </w:numPr>
        <w:spacing w:line="240" w:lineRule="exact"/>
        <w:rPr>
          <w:rFonts w:hint="default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英语：TOEFL（107/120）</w:t>
      </w:r>
    </w:p>
    <w:sectPr>
      <w:type w:val="continuous"/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22BC4"/>
    <w:multiLevelType w:val="singleLevel"/>
    <w:tmpl w:val="AA822B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09224E"/>
    <w:multiLevelType w:val="multilevel"/>
    <w:tmpl w:val="4D09224E"/>
    <w:lvl w:ilvl="0" w:tentative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E683C03"/>
    <w:multiLevelType w:val="multilevel"/>
    <w:tmpl w:val="4E683C03"/>
    <w:lvl w:ilvl="0" w:tentative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C38E434"/>
    <w:multiLevelType w:val="multilevel"/>
    <w:tmpl w:val="5C38E4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yZTUyMmRhZTFkZmE5NDA5Y2ViYTU4MDg5OTEzMDIifQ=="/>
  </w:docVars>
  <w:rsids>
    <w:rsidRoot w:val="00D67A58"/>
    <w:rsid w:val="000445C8"/>
    <w:rsid w:val="000A2FC2"/>
    <w:rsid w:val="00111A36"/>
    <w:rsid w:val="00113127"/>
    <w:rsid w:val="004771CA"/>
    <w:rsid w:val="00512A00"/>
    <w:rsid w:val="0062099C"/>
    <w:rsid w:val="0065024A"/>
    <w:rsid w:val="008153C9"/>
    <w:rsid w:val="009244F8"/>
    <w:rsid w:val="00A008CB"/>
    <w:rsid w:val="00A424BA"/>
    <w:rsid w:val="00A7393E"/>
    <w:rsid w:val="00CC4D80"/>
    <w:rsid w:val="00CD39AB"/>
    <w:rsid w:val="00D55297"/>
    <w:rsid w:val="00D67A58"/>
    <w:rsid w:val="00DC4EDE"/>
    <w:rsid w:val="00E271FB"/>
    <w:rsid w:val="00EC0C9B"/>
    <w:rsid w:val="00F605FC"/>
    <w:rsid w:val="07D4495C"/>
    <w:rsid w:val="12EB3CF0"/>
    <w:rsid w:val="1777501E"/>
    <w:rsid w:val="210E39CB"/>
    <w:rsid w:val="249509BA"/>
    <w:rsid w:val="279357C6"/>
    <w:rsid w:val="29352BE0"/>
    <w:rsid w:val="2ADE0490"/>
    <w:rsid w:val="301E161E"/>
    <w:rsid w:val="30831412"/>
    <w:rsid w:val="3511715B"/>
    <w:rsid w:val="3AF15402"/>
    <w:rsid w:val="3B084B8F"/>
    <w:rsid w:val="43AE0097"/>
    <w:rsid w:val="465C7D53"/>
    <w:rsid w:val="69F51A73"/>
    <w:rsid w:val="6FAC7B78"/>
    <w:rsid w:val="731751FB"/>
    <w:rsid w:val="738D1D74"/>
    <w:rsid w:val="758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Cambria" w:hAnsi="Cambria" w:eastAsia="宋体" w:cstheme="minorBidi"/>
      <w:kern w:val="2"/>
      <w:sz w:val="24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pBdr>
        <w:bottom w:val="single" w:color="auto" w:sz="6" w:space="1"/>
      </w:pBdr>
      <w:outlineLvl w:val="1"/>
    </w:pPr>
    <w:rPr>
      <w:rFonts w:hint="default" w:asciiTheme="majorBidi" w:hAnsiTheme="majorBidi" w:cstheme="majorBidi"/>
      <w:b/>
      <w:bCs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7"/>
    <w:qFormat/>
    <w:uiPriority w:val="0"/>
    <w:pPr>
      <w:spacing w:before="240" w:after="60" w:line="312" w:lineRule="auto"/>
      <w:jc w:val="center"/>
      <w:outlineLvl w:val="1"/>
    </w:pPr>
    <w:rPr>
      <w:rFonts w:ascii="Calibri" w:hAnsi="Calibri"/>
      <w:b/>
      <w:kern w:val="28"/>
      <w:sz w:val="32"/>
    </w:rPr>
  </w:style>
  <w:style w:type="character" w:styleId="6">
    <w:name w:val="Hyperlink"/>
    <w:basedOn w:val="5"/>
    <w:qFormat/>
    <w:uiPriority w:val="0"/>
    <w:rPr>
      <w:rFonts w:hint="default" w:ascii="Times New Roman"/>
      <w:color w:val="0000FF"/>
      <w:sz w:val="24"/>
      <w:u w:val="single"/>
    </w:rPr>
  </w:style>
  <w:style w:type="character" w:customStyle="1" w:styleId="7">
    <w:name w:val="副标题 字符"/>
    <w:basedOn w:val="5"/>
    <w:link w:val="3"/>
    <w:qFormat/>
    <w:uiPriority w:val="0"/>
    <w:rPr>
      <w:rFonts w:ascii="Calibri" w:hAnsi="Calibri" w:eastAsia="宋体"/>
      <w:b/>
      <w:kern w:val="28"/>
      <w:sz w:val="32"/>
      <w:szCs w:val="20"/>
    </w:rPr>
  </w:style>
  <w:style w:type="paragraph" w:styleId="8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9">
    <w:name w:val="标题 2 字符"/>
    <w:basedOn w:val="5"/>
    <w:link w:val="2"/>
    <w:qFormat/>
    <w:uiPriority w:val="9"/>
    <w:rPr>
      <w:rFonts w:eastAsia="宋体" w:asciiTheme="majorBidi" w:hAnsiTheme="majorBidi" w:cstheme="majorBidi"/>
      <w:b/>
      <w:bCs/>
      <w:sz w:val="24"/>
      <w:szCs w:val="2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1010</Words>
  <Characters>1966</Characters>
  <Lines>46</Lines>
  <Paragraphs>13</Paragraphs>
  <TotalTime>4</TotalTime>
  <ScaleCrop>false</ScaleCrop>
  <LinksUpToDate>false</LinksUpToDate>
  <CharactersWithSpaces>3178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2021-02-25T03:44:00Z</dcterms:created>
  <dc:creator>hu xiaoxuan</dc:creator>
  <cp:lastModifiedBy>郭锦沛</cp:lastModifiedBy>
  <dcterms:modified xsi:type="dcterms:W3CDTF">2023-10-24T08:09:14Z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95E12EC3072B41DD88F62CEB70FF105A_12</vt:lpwstr>
  </property>
</Properties>
</file>