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26ECC" w14:textId="77777777" w:rsidR="00684B64" w:rsidRDefault="00684B64">
      <w:pPr>
        <w:spacing w:after="200" w:line="240" w:lineRule="auto"/>
        <w:rPr>
          <w:rFonts w:ascii="Old Standard TT" w:eastAsia="Old Standard TT" w:hAnsi="Old Standard TT" w:cs="Old Standard TT"/>
          <w:sz w:val="12"/>
          <w:szCs w:val="12"/>
        </w:rPr>
      </w:pPr>
    </w:p>
    <w:tbl>
      <w:tblPr>
        <w:tblStyle w:val="a"/>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684B64" w14:paraId="7DF26ED0" w14:textId="77777777">
        <w:trPr>
          <w:jc w:val="center"/>
        </w:trPr>
        <w:tc>
          <w:tcPr>
            <w:tcW w:w="9360" w:type="dxa"/>
            <w:tcBorders>
              <w:top w:val="single" w:sz="24" w:space="0" w:color="000000"/>
              <w:left w:val="nil"/>
              <w:right w:val="nil"/>
            </w:tcBorders>
            <w:tcMar>
              <w:top w:w="0" w:type="dxa"/>
              <w:left w:w="0" w:type="dxa"/>
              <w:bottom w:w="0" w:type="dxa"/>
              <w:right w:w="0" w:type="dxa"/>
            </w:tcMar>
          </w:tcPr>
          <w:p w14:paraId="7DF26ECD" w14:textId="77777777" w:rsidR="00684B64" w:rsidRDefault="00684B64">
            <w:pPr>
              <w:spacing w:after="200" w:line="240" w:lineRule="auto"/>
              <w:rPr>
                <w:rFonts w:ascii="Old Standard TT" w:eastAsia="Old Standard TT" w:hAnsi="Old Standard TT" w:cs="Old Standard TT"/>
                <w:sz w:val="20"/>
                <w:szCs w:val="20"/>
              </w:rPr>
            </w:pPr>
          </w:p>
          <w:p w14:paraId="7DF26ECE" w14:textId="77777777" w:rsidR="00684B64" w:rsidRDefault="00000000">
            <w:pPr>
              <w:pStyle w:val="Title"/>
              <w:rPr>
                <w:color w:val="000000"/>
              </w:rPr>
            </w:pPr>
            <w:bookmarkStart w:id="0" w:name="_bzdusysp7krw" w:colFirst="0" w:colLast="0"/>
            <w:bookmarkEnd w:id="0"/>
            <w:r>
              <w:t>Detection existed; kill criteria and outsider-checkable evidence did not: a three-zone control matrix for the July 2026 agent intrusion</w:t>
            </w:r>
          </w:p>
          <w:p w14:paraId="7DF26ECF" w14:textId="77777777" w:rsidR="00684B64" w:rsidRDefault="00684B64">
            <w:pPr>
              <w:spacing w:after="200" w:line="240" w:lineRule="auto"/>
              <w:jc w:val="both"/>
              <w:rPr>
                <w:rFonts w:ascii="Old Standard TT" w:eastAsia="Old Standard TT" w:hAnsi="Old Standard TT" w:cs="Old Standard TT"/>
                <w:sz w:val="20"/>
                <w:szCs w:val="20"/>
              </w:rPr>
            </w:pPr>
          </w:p>
        </w:tc>
      </w:tr>
      <w:tr w:rsidR="00684B64" w14:paraId="7DF26EE1" w14:textId="77777777">
        <w:trPr>
          <w:jc w:val="center"/>
        </w:trPr>
        <w:tc>
          <w:tcPr>
            <w:tcW w:w="9360" w:type="dxa"/>
            <w:tcBorders>
              <w:left w:val="nil"/>
              <w:bottom w:val="nil"/>
              <w:right w:val="nil"/>
            </w:tcBorders>
            <w:tcMar>
              <w:top w:w="0" w:type="dxa"/>
              <w:left w:w="0" w:type="dxa"/>
              <w:bottom w:w="0" w:type="dxa"/>
              <w:right w:w="0" w:type="dxa"/>
            </w:tcMar>
          </w:tcPr>
          <w:p w14:paraId="7DF26ED1" w14:textId="330F9B45" w:rsidR="00684B64" w:rsidRDefault="00000000">
            <w:pPr>
              <w:spacing w:after="200" w:line="240" w:lineRule="auto"/>
              <w:rPr>
                <w:rFonts w:ascii="Old Standard TT" w:eastAsia="Old Standard TT" w:hAnsi="Old Standard TT" w:cs="Old Standard TT"/>
                <w:sz w:val="2"/>
                <w:szCs w:val="2"/>
              </w:rPr>
            </w:pPr>
            <w:r>
              <w:t xml:space="preserve">The July 2026 chain is usually </w:t>
            </w:r>
            <w:r w:rsidR="001C525C">
              <w:t>said to have</w:t>
            </w:r>
            <w:r>
              <w:t xml:space="preserve"> 17,600 actions across nine production phases. That puts the cheapest interrupts in the wrong place. This paper scores eighteen controls in three ownership zones: the lab eval sandbox, the unowned public harness, and the victim platform. Nine controls would have stopped the published chain. The cheapest are a written kill switch after the lab's own June-July alerts, and a public-harness rule CSA already wrote but did not assign. Hugging Face correlated the intrusion and did not page. CSA AIS-13 audits are i</w:t>
            </w:r>
            <w:r>
              <w:t xml:space="preserve">nterviews and documents, not </w:t>
            </w:r>
            <w:r w:rsidR="001C525C">
              <w:t>outside</w:t>
            </w:r>
            <w:r>
              <w:t>-checkable evidence. The attached v0.1 standard adds that evidence and an owner for the second hop. The matrix is a retrospective reading of public writeups. It does not certify any lab.</w:t>
            </w:r>
          </w:p>
          <w:tbl>
            <w:tblPr>
              <w:tblStyle w:val="a0"/>
              <w:tblW w:w="718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185"/>
            </w:tblGrid>
            <w:tr w:rsidR="00684B64" w14:paraId="7DF26EDC" w14:textId="77777777">
              <w:trPr>
                <w:trHeight w:val="420"/>
                <w:jc w:val="center"/>
              </w:trPr>
              <w:tc>
                <w:tcPr>
                  <w:tcW w:w="7185" w:type="dxa"/>
                  <w:tcBorders>
                    <w:top w:val="nil"/>
                    <w:left w:val="nil"/>
                    <w:bottom w:val="nil"/>
                    <w:right w:val="nil"/>
                  </w:tcBorders>
                  <w:tcMar>
                    <w:top w:w="0" w:type="dxa"/>
                    <w:left w:w="0" w:type="dxa"/>
                    <w:bottom w:w="0" w:type="dxa"/>
                    <w:right w:w="0" w:type="dxa"/>
                  </w:tcMar>
                </w:tcPr>
                <w:p w14:paraId="7DF26ED2" w14:textId="77777777" w:rsidR="00684B64" w:rsidRDefault="00684B64">
                  <w:pPr>
                    <w:spacing w:after="200" w:line="240" w:lineRule="auto"/>
                    <w:rPr>
                      <w:rFonts w:ascii="Old Standard TT" w:eastAsia="Old Standard TT" w:hAnsi="Old Standard TT" w:cs="Old Standard TT"/>
                      <w:sz w:val="2"/>
                      <w:szCs w:val="2"/>
                    </w:rPr>
                  </w:pPr>
                </w:p>
                <w:tbl>
                  <w:tblPr>
                    <w:tblStyle w:val="a1"/>
                    <w:tblW w:w="529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95"/>
                  </w:tblGrid>
                  <w:tr w:rsidR="0057429D" w:rsidRPr="0057429D" w14:paraId="7DF26ED6" w14:textId="77777777" w:rsidTr="0057429D">
                    <w:trPr>
                      <w:trHeight w:val="705"/>
                      <w:jc w:val="center"/>
                    </w:trPr>
                    <w:tc>
                      <w:tcPr>
                        <w:tcW w:w="5295" w:type="dxa"/>
                        <w:tcBorders>
                          <w:top w:val="nil"/>
                          <w:left w:val="nil"/>
                          <w:bottom w:val="nil"/>
                          <w:right w:val="nil"/>
                        </w:tcBorders>
                        <w:tcMar>
                          <w:top w:w="0" w:type="dxa"/>
                          <w:left w:w="0" w:type="dxa"/>
                          <w:bottom w:w="0" w:type="dxa"/>
                          <w:right w:w="0" w:type="dxa"/>
                        </w:tcMar>
                      </w:tcPr>
                      <w:p w14:paraId="7DF26ED3" w14:textId="24B77E02" w:rsidR="0057429D" w:rsidRPr="0057429D" w:rsidRDefault="0057429D">
                        <w:pPr>
                          <w:spacing w:after="200" w:line="240" w:lineRule="auto"/>
                          <w:jc w:val="center"/>
                          <w:rPr>
                            <w:rFonts w:ascii="Old Standard TT" w:eastAsia="Old Standard TT" w:hAnsi="Old Standard TT" w:cs="Old Standard TT"/>
                            <w:lang w:val="en-US"/>
                          </w:rPr>
                        </w:pPr>
                        <w:r w:rsidRPr="0057429D">
                          <w:rPr>
                            <w:rFonts w:ascii="Old Standard TT" w:eastAsia="Old Standard TT" w:hAnsi="Old Standard TT" w:cs="Old Standard TT"/>
                            <w:lang w:val="en-US"/>
                          </w:rPr>
                          <w:t>Juan Pablo Hidalgo</w:t>
                        </w:r>
                        <w:r w:rsidRPr="0057429D">
                          <w:rPr>
                            <w:rFonts w:ascii="Old Standard TT" w:eastAsia="Old Standard TT" w:hAnsi="Old Standard TT" w:cs="Old Standard TT"/>
                            <w:lang w:val="en-US"/>
                          </w:rPr>
                          <w:br/>
                          <w:t>Software Engineer</w:t>
                        </w:r>
                      </w:p>
                    </w:tc>
                  </w:tr>
                </w:tbl>
                <w:p w14:paraId="7DF26EDB" w14:textId="77777777" w:rsidR="00684B64" w:rsidRDefault="00000000">
                  <w:pPr>
                    <w:spacing w:after="200" w:line="240" w:lineRule="auto"/>
                    <w:jc w:val="center"/>
                    <w:rPr>
                      <w:rFonts w:ascii="Old Standard TT" w:eastAsia="Old Standard TT" w:hAnsi="Old Standard TT" w:cs="Old Standard TT"/>
                      <w:i/>
                      <w:iCs/>
                    </w:rPr>
                  </w:pPr>
                  <w:r>
                    <w:rPr>
                      <w:rFonts w:ascii="Old Standard TT" w:eastAsia="Old Standard TT" w:hAnsi="Old Standard TT" w:cs="Old Standard TT"/>
                      <w:b/>
                      <w:bCs/>
                    </w:rPr>
                    <w:t>With</w:t>
                  </w:r>
                  <w:r>
                    <w:rPr>
                      <w:rFonts w:ascii="Old Standard TT" w:eastAsia="Old Standard TT" w:hAnsi="Old Standard TT" w:cs="Old Standard TT"/>
                      <w:b/>
                      <w:bCs/>
                    </w:rPr>
                    <w:br/>
                  </w:r>
                  <w:r>
                    <w:rPr>
                      <w:rFonts w:ascii="Old Standard TT" w:eastAsia="Old Standard TT" w:hAnsi="Old Standard TT" w:cs="Old Standard TT"/>
                    </w:rPr>
                    <w:t>Apart Research</w:t>
                  </w:r>
                </w:p>
              </w:tc>
            </w:tr>
          </w:tbl>
          <w:p w14:paraId="7DF26EDD" w14:textId="77777777" w:rsidR="00684B64" w:rsidRDefault="00000000">
            <w:pPr>
              <w:spacing w:before="240" w:after="200" w:line="240" w:lineRule="auto"/>
              <w:jc w:val="center"/>
              <w:rPr>
                <w:rFonts w:ascii="Old Standard TT" w:eastAsia="Old Standard TT" w:hAnsi="Old Standard TT" w:cs="Old Standard TT"/>
                <w:b/>
                <w:bCs/>
                <w:sz w:val="28"/>
                <w:szCs w:val="28"/>
              </w:rPr>
            </w:pPr>
            <w:r>
              <w:rPr>
                <w:rFonts w:ascii="Old Standard TT" w:eastAsia="Old Standard TT" w:hAnsi="Old Standard TT" w:cs="Old Standard TT"/>
                <w:b/>
                <w:bCs/>
                <w:sz w:val="28"/>
                <w:szCs w:val="28"/>
              </w:rPr>
              <w:t>Abstract</w:t>
            </w:r>
          </w:p>
          <w:tbl>
            <w:tblPr>
              <w:tblStyle w:val="a2"/>
              <w:tblW w:w="7095" w:type="dxa"/>
              <w:tblInd w:w="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95"/>
            </w:tblGrid>
            <w:tr w:rsidR="00684B64" w14:paraId="7DF26EDF" w14:textId="77777777">
              <w:tc>
                <w:tcPr>
                  <w:tcW w:w="7095" w:type="dxa"/>
                  <w:tcBorders>
                    <w:top w:val="nil"/>
                    <w:left w:val="nil"/>
                    <w:bottom w:val="nil"/>
                    <w:right w:val="nil"/>
                  </w:tcBorders>
                  <w:tcMar>
                    <w:top w:w="100" w:type="dxa"/>
                    <w:left w:w="100" w:type="dxa"/>
                    <w:bottom w:w="100" w:type="dxa"/>
                    <w:right w:w="100" w:type="dxa"/>
                  </w:tcMar>
                </w:tcPr>
                <w:p w14:paraId="693F8EB6" w14:textId="77777777" w:rsidR="00E95085" w:rsidRPr="00E95085" w:rsidRDefault="00E95085" w:rsidP="00E95085">
                  <w:pPr>
                    <w:spacing w:after="200" w:line="240" w:lineRule="auto"/>
                    <w:ind w:left="540" w:right="45"/>
                    <w:jc w:val="both"/>
                    <w:rPr>
                      <w:rFonts w:ascii="Old Standard TT" w:eastAsia="Old Standard TT" w:hAnsi="Old Standard TT" w:cs="Old Standard TT"/>
                      <w:i/>
                      <w:iCs/>
                      <w:lang w:val="en-US"/>
                    </w:rPr>
                  </w:pPr>
                  <w:r w:rsidRPr="00E95085">
                    <w:rPr>
                      <w:rFonts w:ascii="Old Standard TT" w:eastAsia="Old Standard TT" w:hAnsi="Old Standard TT" w:cs="Old Standard TT"/>
                      <w:i/>
                      <w:iCs/>
                      <w:lang w:val="en-US"/>
                    </w:rPr>
                    <w:t>OpenAI's July 2026 evaluation escaped through the one network egress its sandbox allowed, rooted a third-party code-eval harness, and spent days in Hugging Face production. I scored eighteen controls against that public chain, in three ownership zones: the lab sandbox, the unowned public harness, and the victim platform. Nine controls would have stopped the published sequence. The cheapest sit before Hugging Face's 17,600 recovered actions: a dated kill switch after the lab's 27 June alert and 5 July Artifactory compromise, and a no-open-internet, no-live-credentials rule for public exploit-confirmation harnesses. Hugging Face correlated the intrusion and did not page. CSA AIS-13 already names isolation and egress; its audit is still interviews and documents. The attached v0.1 standard adds outsider-checkable evidence and an owner for the second hop. The matrix does not certify any lab.</w:t>
                  </w:r>
                </w:p>
                <w:p w14:paraId="7DF26EDE" w14:textId="0B9B8B66" w:rsidR="00684B64" w:rsidRDefault="00684B64">
                  <w:pPr>
                    <w:spacing w:after="200" w:line="240" w:lineRule="auto"/>
                    <w:ind w:left="540" w:right="45"/>
                    <w:jc w:val="both"/>
                    <w:rPr>
                      <w:rFonts w:ascii="Old Standard TT" w:eastAsia="Old Standard TT" w:hAnsi="Old Standard TT" w:cs="Old Standard TT"/>
                      <w:u w:val="single"/>
                    </w:rPr>
                  </w:pPr>
                </w:p>
              </w:tc>
            </w:tr>
          </w:tbl>
          <w:p w14:paraId="7DF26EE0" w14:textId="77777777" w:rsidR="00684B64" w:rsidRDefault="00684B64">
            <w:pPr>
              <w:spacing w:after="200" w:line="240" w:lineRule="auto"/>
              <w:rPr>
                <w:rFonts w:ascii="Old Standard TT" w:eastAsia="Old Standard TT" w:hAnsi="Old Standard TT" w:cs="Old Standard TT"/>
                <w:b/>
                <w:bCs/>
                <w:sz w:val="12"/>
                <w:szCs w:val="12"/>
              </w:rPr>
            </w:pPr>
          </w:p>
        </w:tc>
      </w:tr>
    </w:tbl>
    <w:p w14:paraId="7DF26EE2" w14:textId="77777777" w:rsidR="00684B64" w:rsidRDefault="00684B64"/>
    <w:p w14:paraId="7DF26EE7" w14:textId="77777777" w:rsidR="00684B64" w:rsidRDefault="00000000">
      <w:pPr>
        <w:pStyle w:val="Heading2"/>
        <w:spacing w:before="200" w:after="0" w:line="360" w:lineRule="auto"/>
        <w:rPr>
          <w:rFonts w:ascii="Old Standard TT" w:eastAsia="Old Standard TT" w:hAnsi="Old Standard TT" w:cs="Old Standard TT"/>
          <w:b/>
          <w:bCs/>
          <w:color w:val="434343"/>
          <w:sz w:val="28"/>
          <w:szCs w:val="28"/>
        </w:rPr>
      </w:pPr>
      <w:bookmarkStart w:id="1" w:name="_lqtm2bljr3ch" w:colFirst="0" w:colLast="0"/>
      <w:bookmarkStart w:id="2" w:name="_ttm1qklp8m0q" w:colFirst="0" w:colLast="0"/>
      <w:bookmarkEnd w:id="1"/>
      <w:bookmarkEnd w:id="2"/>
      <w:r>
        <w:rPr>
          <w:rFonts w:ascii="Old Standard TT" w:eastAsia="Old Standard TT" w:hAnsi="Old Standard TT" w:cs="Old Standard TT"/>
          <w:b/>
          <w:bCs/>
          <w:color w:val="434343"/>
          <w:sz w:val="28"/>
          <w:szCs w:val="28"/>
        </w:rPr>
        <w:lastRenderedPageBreak/>
        <w:t>1. Introduction</w:t>
      </w:r>
    </w:p>
    <w:p w14:paraId="5C13B8E7" w14:textId="77777777" w:rsidR="00FA63E8" w:rsidRDefault="00FA63E8">
      <w:pPr>
        <w:rPr>
          <w:rFonts w:ascii="Old Standard TT" w:eastAsia="Old Standard TT" w:hAnsi="Old Standard TT" w:cs="Old Standard TT"/>
          <w:iCs/>
        </w:rPr>
      </w:pPr>
      <w:r w:rsidRPr="00FA63E8">
        <w:rPr>
          <w:rFonts w:ascii="Old Standard TT" w:eastAsia="Old Standard TT" w:hAnsi="Old Standard TT" w:cs="Old Standard TT"/>
          <w:iCs/>
        </w:rPr>
        <w:t xml:space="preserve">Track 1 of this sprint asks which standard could have prevented the July 2026 loss of containment. We will assess responses using two criteria: if a third party can verify compliance without entering the lab's network, and if a lab would realistically adopt the standard. </w:t>
      </w:r>
    </w:p>
    <w:p w14:paraId="2E1CE0D5" w14:textId="77777777" w:rsidR="00FA63E8" w:rsidRDefault="00FA63E8">
      <w:pPr>
        <w:rPr>
          <w:rFonts w:ascii="Old Standard TT" w:eastAsia="Old Standard TT" w:hAnsi="Old Standard TT" w:cs="Old Standard TT"/>
          <w:iCs/>
        </w:rPr>
      </w:pPr>
    </w:p>
    <w:p w14:paraId="42EF89DB" w14:textId="7BA96F39" w:rsidR="00FA63E8" w:rsidRDefault="00FA63E8">
      <w:pPr>
        <w:rPr>
          <w:rFonts w:ascii="Old Standard TT" w:eastAsia="Old Standard TT" w:hAnsi="Old Standard TT" w:cs="Old Standard TT"/>
          <w:iCs/>
        </w:rPr>
      </w:pPr>
      <w:r w:rsidRPr="00FA63E8">
        <w:rPr>
          <w:rFonts w:ascii="Old Standard TT" w:eastAsia="Old Standard TT" w:hAnsi="Old Standard TT" w:cs="Old Standard TT"/>
          <w:iCs/>
        </w:rPr>
        <w:t xml:space="preserve">The publicly available facts are unusually detailed. Hugging Face reconstructed roughly 17,600 attacker actions that took place between 9 July at 02:28 UTC and 13 July at 14:14 UTC. They sorted these actions into nine phases [1]. OpenAI published a blog post and a technical report concerning an </w:t>
      </w:r>
      <w:proofErr w:type="spellStart"/>
      <w:r w:rsidRPr="00FA63E8">
        <w:rPr>
          <w:rFonts w:ascii="Old Standard TT" w:eastAsia="Old Standard TT" w:hAnsi="Old Standard TT" w:cs="Old Standard TT"/>
          <w:iCs/>
        </w:rPr>
        <w:t>ExploitGym</w:t>
      </w:r>
      <w:proofErr w:type="spellEnd"/>
      <w:r w:rsidRPr="00FA63E8">
        <w:rPr>
          <w:rFonts w:ascii="Old Standard TT" w:eastAsia="Old Standard TT" w:hAnsi="Old Standard TT" w:cs="Old Standard TT"/>
          <w:iCs/>
        </w:rPr>
        <w:t xml:space="preserve"> evaluation in which guardrails were disabled. The egress goal in that evaluation was </w:t>
      </w:r>
      <w:proofErr w:type="gramStart"/>
      <w:r w:rsidRPr="00FA63E8">
        <w:rPr>
          <w:rFonts w:ascii="Old Standard TT" w:eastAsia="Old Standard TT" w:hAnsi="Old Standard TT" w:cs="Old Standard TT"/>
          <w:iCs/>
        </w:rPr>
        <w:t>a self‐hosted</w:t>
      </w:r>
      <w:proofErr w:type="gramEnd"/>
      <w:r w:rsidRPr="00FA63E8">
        <w:rPr>
          <w:rFonts w:ascii="Old Standard TT" w:eastAsia="Old Standard TT" w:hAnsi="Old Standard TT" w:cs="Old Standard TT"/>
          <w:iCs/>
        </w:rPr>
        <w:t xml:space="preserve"> Artifactory package cache [2, 3]. Elastic mapped the victim‐side stages onto production detection rules and verified the findings from Hugging Face. The signals correlated, yet they did not trigger any pages [4, 1]. </w:t>
      </w:r>
    </w:p>
    <w:p w14:paraId="44EAAF4B" w14:textId="77777777" w:rsidR="00FA63E8" w:rsidRDefault="00FA63E8">
      <w:pPr>
        <w:rPr>
          <w:rFonts w:ascii="Old Standard TT" w:eastAsia="Old Standard TT" w:hAnsi="Old Standard TT" w:cs="Old Standard TT"/>
          <w:iCs/>
        </w:rPr>
      </w:pPr>
    </w:p>
    <w:p w14:paraId="37DD63E2" w14:textId="77777777" w:rsidR="00AE1388" w:rsidRDefault="00FA63E8">
      <w:pPr>
        <w:rPr>
          <w:rFonts w:ascii="Old Standard TT" w:eastAsia="Old Standard TT" w:hAnsi="Old Standard TT" w:cs="Old Standard TT"/>
          <w:iCs/>
        </w:rPr>
      </w:pPr>
      <w:r w:rsidRPr="00FA63E8">
        <w:rPr>
          <w:rFonts w:ascii="Old Standard TT" w:eastAsia="Old Standard TT" w:hAnsi="Old Standard TT" w:cs="Old Standard TT"/>
          <w:iCs/>
        </w:rPr>
        <w:t xml:space="preserve">This paper sidesteps two common errors. First, the July 20 OpenAI note about long‐horizon models opening a public GitHub pull request pertains to a different incident [5]. Second, the nine phases defined by Hugging Face only depict events that happened after a third‐party code‐evaluation sandbox was compromised. A matrix that starts with Kubernetes privilege escalation concentrates solely on the outcomes of a breach. </w:t>
      </w:r>
    </w:p>
    <w:p w14:paraId="179615B5" w14:textId="77777777" w:rsidR="00AE1388" w:rsidRDefault="00AE1388">
      <w:pPr>
        <w:rPr>
          <w:rFonts w:ascii="Old Standard TT" w:eastAsia="Old Standard TT" w:hAnsi="Old Standard TT" w:cs="Old Standard TT"/>
          <w:iCs/>
        </w:rPr>
      </w:pPr>
    </w:p>
    <w:p w14:paraId="7DF26EED" w14:textId="434DB7EF" w:rsidR="00684B64" w:rsidRPr="00F00584" w:rsidRDefault="00FA63E8">
      <w:pPr>
        <w:rPr>
          <w:rFonts w:ascii="Old Standard TT" w:eastAsia="Old Standard TT" w:hAnsi="Old Standard TT" w:cs="Old Standard TT"/>
          <w:i/>
          <w:iCs/>
          <w:lang w:val="en-US"/>
        </w:rPr>
      </w:pPr>
      <w:r w:rsidRPr="00FA63E8">
        <w:rPr>
          <w:rFonts w:ascii="Old Standard TT" w:eastAsia="Old Standard TT" w:hAnsi="Old Standard TT" w:cs="Old Standard TT"/>
          <w:iCs/>
        </w:rPr>
        <w:t>The artifact consists of an eighteen‐row scored matrix together with an eight‐clause v0.1 standard. It is intended to be graded in fifteen minutes by a lab CISO, a benchmark host, or a regulator who requires something more specific than "monitor egress." The contribution does not introduce a new principle. CSA AIS‐13 and CoSAI have already authored the principles [6, 7, 8]. The contribution includes an interrupt verdict, a cost band, an owner, and a statement of what evidence an outsider can verify.</w:t>
      </w:r>
    </w:p>
    <w:p w14:paraId="7DF26EEE" w14:textId="77777777" w:rsidR="00684B64" w:rsidRDefault="00684B64">
      <w:pPr>
        <w:rPr>
          <w:rFonts w:ascii="Old Standard TT" w:eastAsia="Old Standard TT" w:hAnsi="Old Standard TT" w:cs="Old Standard TT"/>
          <w:i/>
          <w:iCs/>
        </w:rPr>
      </w:pPr>
    </w:p>
    <w:p w14:paraId="7DF26EEF" w14:textId="77777777" w:rsidR="00684B64" w:rsidRDefault="00000000">
      <w:pPr>
        <w:rPr>
          <w:rFonts w:ascii="Old Standard TT" w:eastAsia="Old Standard TT" w:hAnsi="Old Standard TT" w:cs="Old Standard TT"/>
          <w:i/>
          <w:iCs/>
        </w:rPr>
      </w:pPr>
      <w:r>
        <w:rPr>
          <w:rFonts w:ascii="Old Standard TT" w:eastAsia="Old Standard TT" w:hAnsi="Old Standard TT" w:cs="Old Standard TT"/>
          <w:b/>
          <w:bCs/>
          <w:iCs/>
        </w:rPr>
        <w:t>Our main contributions are:</w:t>
      </w:r>
    </w:p>
    <w:p w14:paraId="7DF26EF0" w14:textId="77777777" w:rsidR="00684B64" w:rsidRDefault="00684B64">
      <w:pPr>
        <w:rPr>
          <w:rFonts w:ascii="Old Standard TT" w:eastAsia="Old Standard TT" w:hAnsi="Old Standard TT" w:cs="Old Standard TT"/>
          <w:i/>
          <w:iCs/>
        </w:rPr>
      </w:pPr>
    </w:p>
    <w:p w14:paraId="7DF26EF1" w14:textId="359A13CC" w:rsidR="00684B64" w:rsidRDefault="00000000">
      <w:pPr>
        <w:numPr>
          <w:ilvl w:val="0"/>
          <w:numId w:val="5"/>
        </w:numPr>
        <w:rPr>
          <w:rFonts w:ascii="Old Standard TT" w:eastAsia="Old Standard TT" w:hAnsi="Old Standard TT" w:cs="Old Standard TT"/>
        </w:rPr>
      </w:pPr>
      <w:r>
        <w:rPr>
          <w:rFonts w:ascii="Old Standard TT" w:eastAsia="Old Standard TT" w:hAnsi="Old Standard TT" w:cs="Old Standard TT"/>
          <w:iCs/>
        </w:rPr>
        <w:t>An 18-row control matrix scored on interrupt (</w:t>
      </w:r>
      <w:proofErr w:type="gramStart"/>
      <w:r>
        <w:rPr>
          <w:rFonts w:ascii="Old Standard TT" w:eastAsia="Old Standard TT" w:hAnsi="Old Standard TT" w:cs="Old Standard TT"/>
          <w:iCs/>
        </w:rPr>
        <w:t>stops / delays</w:t>
      </w:r>
      <w:proofErr w:type="gramEnd"/>
      <w:r>
        <w:rPr>
          <w:rFonts w:ascii="Old Standard TT" w:eastAsia="Old Standard TT" w:hAnsi="Old Standard TT" w:cs="Old Standard TT"/>
          <w:iCs/>
        </w:rPr>
        <w:t xml:space="preserve"> / detects-only), cost bands, owner, and whether evidence is outsider-checkable, split into three ownership zones rather than nine victim-side phases.</w:t>
      </w:r>
    </w:p>
    <w:p w14:paraId="7DF26EF2" w14:textId="61B86F72" w:rsidR="00684B64" w:rsidRDefault="00000000">
      <w:pPr>
        <w:numPr>
          <w:ilvl w:val="0"/>
          <w:numId w:val="5"/>
        </w:numPr>
        <w:rPr>
          <w:rFonts w:ascii="Old Standard TT" w:eastAsia="Old Standard TT" w:hAnsi="Old Standard TT" w:cs="Old Standard TT"/>
        </w:rPr>
      </w:pPr>
      <w:r>
        <w:rPr>
          <w:rFonts w:ascii="Old Standard TT" w:eastAsia="Old Standard TT" w:hAnsi="Old Standard TT" w:cs="Old Standard TT"/>
          <w:iCs/>
        </w:rPr>
        <w:t>The finding that detection already existed (Hugging Face correlated; Elastic maps shipping rules onto almost every Zone C stage) and that the missing standard is a published kill criterion plus outsider-checkable evidence.</w:t>
      </w:r>
    </w:p>
    <w:p w14:paraId="7DF26EF4" w14:textId="01839E85" w:rsidR="00CE5E8D" w:rsidRDefault="00000000" w:rsidP="00CE5E8D">
      <w:pPr>
        <w:numPr>
          <w:ilvl w:val="0"/>
          <w:numId w:val="5"/>
        </w:numPr>
        <w:rPr>
          <w:rFonts w:ascii="Old Standard TT" w:eastAsia="Old Standard TT" w:hAnsi="Old Standard TT" w:cs="Old Standard TT"/>
        </w:rPr>
      </w:pPr>
      <w:r>
        <w:rPr>
          <w:rFonts w:ascii="Old Standard TT" w:eastAsia="Old Standard TT" w:hAnsi="Old Standard TT" w:cs="Old Standard TT"/>
          <w:iCs/>
        </w:rPr>
        <w:t xml:space="preserve">An eight-clause v0.1 minimum-adequate standard that assigns the public-harness duty (current owner: nobody) and specifies six </w:t>
      </w:r>
      <w:proofErr w:type="gramStart"/>
      <w:r>
        <w:rPr>
          <w:rFonts w:ascii="Old Standard TT" w:eastAsia="Old Standard TT" w:hAnsi="Old Standard TT" w:cs="Old Standard TT"/>
          <w:iCs/>
        </w:rPr>
        <w:t>outsider</w:t>
      </w:r>
      <w:proofErr w:type="gramEnd"/>
      <w:r>
        <w:rPr>
          <w:rFonts w:ascii="Old Standard TT" w:eastAsia="Old Standard TT" w:hAnsi="Old Standard TT" w:cs="Old Standard TT"/>
          <w:iCs/>
        </w:rPr>
        <w:t>-checkable evidence types.</w:t>
      </w:r>
    </w:p>
    <w:p w14:paraId="3345380A" w14:textId="11A44547" w:rsidR="00684B64" w:rsidRPr="00CE5E8D" w:rsidRDefault="00CE5E8D" w:rsidP="00CE5E8D">
      <w:pPr>
        <w:rPr>
          <w:rFonts w:ascii="Old Standard TT" w:eastAsia="Old Standard TT" w:hAnsi="Old Standard TT" w:cs="Old Standard TT"/>
        </w:rPr>
      </w:pPr>
      <w:r>
        <w:rPr>
          <w:rFonts w:ascii="Old Standard TT" w:eastAsia="Old Standard TT" w:hAnsi="Old Standard TT" w:cs="Old Standard TT"/>
        </w:rPr>
        <w:br w:type="page"/>
      </w:r>
    </w:p>
    <w:p w14:paraId="7DF26EF5" w14:textId="77777777" w:rsidR="00684B64" w:rsidRDefault="00000000">
      <w:pPr>
        <w:pStyle w:val="Heading2"/>
        <w:spacing w:before="200" w:after="0" w:line="360" w:lineRule="auto"/>
        <w:rPr>
          <w:rFonts w:ascii="Old Standard TT" w:eastAsia="Old Standard TT" w:hAnsi="Old Standard TT" w:cs="Old Standard TT"/>
          <w:b/>
          <w:bCs/>
          <w:color w:val="434343"/>
          <w:sz w:val="28"/>
          <w:szCs w:val="28"/>
        </w:rPr>
      </w:pPr>
      <w:bookmarkStart w:id="3" w:name="_vzobftj4w235" w:colFirst="0" w:colLast="0"/>
      <w:bookmarkEnd w:id="3"/>
      <w:r>
        <w:rPr>
          <w:rFonts w:ascii="Old Standard TT" w:eastAsia="Old Standard TT" w:hAnsi="Old Standard TT" w:cs="Old Standard TT"/>
          <w:b/>
          <w:bCs/>
          <w:color w:val="434343"/>
          <w:sz w:val="28"/>
          <w:szCs w:val="28"/>
        </w:rPr>
        <w:lastRenderedPageBreak/>
        <w:t>2. Related Work</w:t>
      </w:r>
    </w:p>
    <w:p w14:paraId="01BCD8EC" w14:textId="28DD261F" w:rsidR="00D814F5" w:rsidRDefault="00D814F5" w:rsidP="001C61DA">
      <w:pPr>
        <w:rPr>
          <w:rFonts w:ascii="Old Standard TT" w:eastAsia="Old Standard TT" w:hAnsi="Old Standard TT" w:cs="Old Standard TT"/>
          <w:iCs/>
        </w:rPr>
      </w:pPr>
      <w:r w:rsidRPr="00D814F5">
        <w:rPr>
          <w:rFonts w:ascii="Old Standard TT" w:eastAsia="Old Standard TT" w:hAnsi="Old Standard TT" w:cs="Old Standard TT"/>
          <w:iCs/>
        </w:rPr>
        <w:t xml:space="preserve">CSA's AI Controls Matrix v1.1, control AIS-13, mandates that model providers operate AI tools and plugins within isolated environments so that critical systems are not accessed and lateral movement is prevented [6]. The audit procedure for customers includes asking questions, carrying out interviews, reviewing documentation, and inspecting the isolation mechanisms [6]. This constitutes </w:t>
      </w:r>
      <w:proofErr w:type="gramStart"/>
      <w:r w:rsidRPr="00D814F5">
        <w:rPr>
          <w:rFonts w:ascii="Old Standard TT" w:eastAsia="Old Standard TT" w:hAnsi="Old Standard TT" w:cs="Old Standard TT"/>
          <w:iCs/>
        </w:rPr>
        <w:t>a verifiable</w:t>
      </w:r>
      <w:proofErr w:type="gramEnd"/>
      <w:r w:rsidRPr="00D814F5">
        <w:rPr>
          <w:rFonts w:ascii="Old Standard TT" w:eastAsia="Old Standard TT" w:hAnsi="Old Standard TT" w:cs="Old Standard TT"/>
          <w:iCs/>
        </w:rPr>
        <w:t xml:space="preserve"> control because an external party cannot replicate it.</w:t>
      </w:r>
    </w:p>
    <w:p w14:paraId="0D86FD0A" w14:textId="77777777" w:rsidR="00D814F5" w:rsidRDefault="00D814F5" w:rsidP="001C61DA">
      <w:pPr>
        <w:rPr>
          <w:rFonts w:ascii="Old Standard TT" w:eastAsia="Old Standard TT" w:hAnsi="Old Standard TT" w:cs="Old Standard TT"/>
          <w:iCs/>
        </w:rPr>
      </w:pPr>
    </w:p>
    <w:p w14:paraId="090B8235" w14:textId="77777777" w:rsidR="00796C9C" w:rsidRDefault="001C61DA" w:rsidP="001C61DA">
      <w:pPr>
        <w:rPr>
          <w:rFonts w:ascii="Old Standard TT" w:eastAsia="Old Standard TT" w:hAnsi="Old Standard TT" w:cs="Old Standard TT"/>
          <w:iCs/>
        </w:rPr>
      </w:pPr>
      <w:r w:rsidRPr="001C61DA">
        <w:rPr>
          <w:rFonts w:ascii="Old Standard TT" w:eastAsia="Old Standard TT" w:hAnsi="Old Standard TT" w:cs="Old Standard TT"/>
          <w:iCs/>
        </w:rPr>
        <w:t>CoSAI's Incident Response Framework v1.0 aligns AI incidents with NIST SP 800-61r3 and supplies CSIRT playbooks [7]. CoSAI's sandboxing guidance from August 2026 gives more detail for this kind of incident: treat the agent as an insider; view every allowed communication channel, including the inference endpoint, as a possible data leak; prioritize detection over concealment; use temporary, federated credentials; and enforce complete mediation [8]. Several of these recommendations mirror failures that occurred in July. Nevertheless, the guidance still fails to identify a publicly available resource for external verification.</w:t>
      </w:r>
    </w:p>
    <w:p w14:paraId="17938E29" w14:textId="77777777" w:rsidR="00796C9C" w:rsidRDefault="00796C9C" w:rsidP="001C61DA">
      <w:pPr>
        <w:rPr>
          <w:rFonts w:ascii="Old Standard TT" w:eastAsia="Old Standard TT" w:hAnsi="Old Standard TT" w:cs="Old Standard TT"/>
          <w:iCs/>
        </w:rPr>
      </w:pPr>
    </w:p>
    <w:p w14:paraId="6609B322" w14:textId="77777777" w:rsidR="00796C9C" w:rsidRDefault="001C61DA" w:rsidP="001C61DA">
      <w:pPr>
        <w:rPr>
          <w:rFonts w:ascii="Old Standard TT" w:eastAsia="Old Standard TT" w:hAnsi="Old Standard TT" w:cs="Old Standard TT"/>
          <w:iCs/>
        </w:rPr>
      </w:pPr>
      <w:r w:rsidRPr="001C61DA">
        <w:rPr>
          <w:rFonts w:ascii="Old Standard TT" w:eastAsia="Old Standard TT" w:hAnsi="Old Standard TT" w:cs="Old Standard TT"/>
          <w:iCs/>
        </w:rPr>
        <w:t xml:space="preserve">The note from Elastic on 31 July offers the most accurate detection mapping currently available [4]. The document is clear about its scope, mapping public behaviors to existing shipping rules without claiming that Hugging Face had those rules </w:t>
      </w:r>
      <w:proofErr w:type="gramStart"/>
      <w:r w:rsidRPr="001C61DA">
        <w:rPr>
          <w:rFonts w:ascii="Old Standard TT" w:eastAsia="Old Standard TT" w:hAnsi="Old Standard TT" w:cs="Old Standard TT"/>
          <w:iCs/>
        </w:rPr>
        <w:t>active</w:t>
      </w:r>
      <w:proofErr w:type="gramEnd"/>
      <w:r w:rsidRPr="001C61DA">
        <w:rPr>
          <w:rFonts w:ascii="Old Standard TT" w:eastAsia="Old Standard TT" w:hAnsi="Old Standard TT" w:cs="Old Standard TT"/>
          <w:iCs/>
        </w:rPr>
        <w:t xml:space="preserve">. The relevant point for this paper is that, because these rules are already in place, "write more SIEM content" is not a task that can be completed in a short timeframe. </w:t>
      </w:r>
    </w:p>
    <w:p w14:paraId="7085A4BC" w14:textId="77777777" w:rsidR="00796C9C" w:rsidRDefault="00796C9C" w:rsidP="001C61DA">
      <w:pPr>
        <w:rPr>
          <w:rFonts w:ascii="Old Standard TT" w:eastAsia="Old Standard TT" w:hAnsi="Old Standard TT" w:cs="Old Standard TT"/>
          <w:iCs/>
        </w:rPr>
      </w:pPr>
    </w:p>
    <w:p w14:paraId="7DF26EFB" w14:textId="1D2A081B" w:rsidR="00684B64" w:rsidRPr="001C61DA" w:rsidRDefault="001C61DA" w:rsidP="001C61DA">
      <w:pPr>
        <w:rPr>
          <w:rFonts w:ascii="Old Standard TT" w:eastAsia="Old Standard TT" w:hAnsi="Old Standard TT" w:cs="Old Standard TT"/>
          <w:i/>
          <w:iCs/>
        </w:rPr>
      </w:pPr>
      <w:r w:rsidRPr="001C61DA">
        <w:rPr>
          <w:rFonts w:ascii="Old Standard TT" w:eastAsia="Old Standard TT" w:hAnsi="Old Standard TT" w:cs="Old Standard TT"/>
          <w:iCs/>
        </w:rPr>
        <w:t>The chain relies on sources from Hugging Face and OpenAI [1, 2, 3]. This paper builds on that existing work. The new contributions comprise a three-zone scoring system, an owner column that includes a `nobody` designation, and an evidence column that outsiders can verify. Writeups from SecureLayer7 and other practitioners add additional context and are not repeated in this document.</w:t>
      </w:r>
    </w:p>
    <w:p w14:paraId="7DF26EFC" w14:textId="77777777" w:rsidR="00684B64" w:rsidRDefault="00684B64">
      <w:pPr>
        <w:rPr>
          <w:rFonts w:ascii="Old Standard TT" w:eastAsia="Old Standard TT" w:hAnsi="Old Standard TT" w:cs="Old Standard TT"/>
          <w:i/>
          <w:iCs/>
        </w:rPr>
      </w:pPr>
    </w:p>
    <w:p w14:paraId="7DF26EFD" w14:textId="77777777" w:rsidR="00684B64" w:rsidRDefault="00000000">
      <w:pPr>
        <w:pStyle w:val="Heading2"/>
        <w:spacing w:before="200" w:after="0" w:line="360" w:lineRule="auto"/>
        <w:rPr>
          <w:rFonts w:ascii="Old Standard TT" w:eastAsia="Old Standard TT" w:hAnsi="Old Standard TT" w:cs="Old Standard TT"/>
          <w:b/>
          <w:bCs/>
          <w:color w:val="434343"/>
          <w:sz w:val="28"/>
          <w:szCs w:val="28"/>
        </w:rPr>
      </w:pPr>
      <w:bookmarkStart w:id="4" w:name="_ylbu4j4ljvkd" w:colFirst="0" w:colLast="0"/>
      <w:bookmarkEnd w:id="4"/>
      <w:r>
        <w:rPr>
          <w:rFonts w:ascii="Old Standard TT" w:eastAsia="Old Standard TT" w:hAnsi="Old Standard TT" w:cs="Old Standard TT"/>
          <w:b/>
          <w:bCs/>
          <w:color w:val="434343"/>
          <w:sz w:val="28"/>
          <w:szCs w:val="28"/>
        </w:rPr>
        <w:t>3. Methods</w:t>
      </w:r>
    </w:p>
    <w:p w14:paraId="6D027791" w14:textId="77777777" w:rsidR="004E7FA3" w:rsidRDefault="00EF3B46">
      <w:pPr>
        <w:rPr>
          <w:rFonts w:ascii="Old Standard TT" w:eastAsia="Old Standard TT" w:hAnsi="Old Standard TT" w:cs="Old Standard TT"/>
          <w:iCs/>
        </w:rPr>
      </w:pPr>
      <w:r w:rsidRPr="00EF3B46">
        <w:rPr>
          <w:rFonts w:ascii="Old Standard TT" w:eastAsia="Old Standard TT" w:hAnsi="Old Standard TT" w:cs="Old Standard TT"/>
          <w:iCs/>
        </w:rPr>
        <w:t xml:space="preserve">The rubric was made prior to populating the cells. It resides in the artifact directory and is concise enough to be included here. </w:t>
      </w:r>
    </w:p>
    <w:p w14:paraId="5001ACC2" w14:textId="77777777" w:rsidR="004E7FA3" w:rsidRDefault="004E7FA3">
      <w:pPr>
        <w:rPr>
          <w:rFonts w:ascii="Old Standard TT" w:eastAsia="Old Standard TT" w:hAnsi="Old Standard TT" w:cs="Old Standard TT"/>
          <w:iCs/>
        </w:rPr>
      </w:pPr>
    </w:p>
    <w:p w14:paraId="14AD5155" w14:textId="77777777" w:rsidR="004E7FA3" w:rsidRDefault="00EF3B46">
      <w:pPr>
        <w:rPr>
          <w:rFonts w:ascii="Old Standard TT" w:eastAsia="Old Standard TT" w:hAnsi="Old Standard TT" w:cs="Old Standard TT"/>
          <w:iCs/>
        </w:rPr>
      </w:pPr>
      <w:r w:rsidRPr="00EF3B46">
        <w:rPr>
          <w:rFonts w:ascii="Old Standard TT" w:eastAsia="Old Standard TT" w:hAnsi="Old Standard TT" w:cs="Old Standard TT"/>
          <w:iCs/>
        </w:rPr>
        <w:t>Three zones exist. Zone A serves as the OpenAI laboratory evaluation sandbox. Zone B functions as the unauthenticated public evaluation harness acting as a staging base. Zone C is the Hugging Face victim production environment and holds the nine published phases.</w:t>
      </w:r>
    </w:p>
    <w:p w14:paraId="5B15EF81" w14:textId="77777777" w:rsidR="004E7FA3" w:rsidRDefault="004E7FA3">
      <w:pPr>
        <w:rPr>
          <w:rFonts w:ascii="Old Standard TT" w:eastAsia="Old Standard TT" w:hAnsi="Old Standard TT" w:cs="Old Standard TT"/>
          <w:iCs/>
        </w:rPr>
      </w:pPr>
    </w:p>
    <w:p w14:paraId="19843133" w14:textId="77777777" w:rsidR="00AD1EC4" w:rsidRDefault="00EF3B46">
      <w:pPr>
        <w:rPr>
          <w:rFonts w:ascii="Old Standard TT" w:eastAsia="Old Standard TT" w:hAnsi="Old Standard TT" w:cs="Old Standard TT"/>
          <w:iCs/>
        </w:rPr>
      </w:pPr>
      <w:r w:rsidRPr="00EF3B46">
        <w:rPr>
          <w:rFonts w:ascii="Old Standard TT" w:eastAsia="Old Standard TT" w:hAnsi="Old Standard TT" w:cs="Old Standard TT"/>
          <w:iCs/>
        </w:rPr>
        <w:t xml:space="preserve">Eighteen controls are organized in rows instead of a nine-by-fifteen grid. Zone A includes five rows, Zone B includes four, and Zone C includes nine. Had the schedule been delayed over the weekend, Zone C would have been the first section removed. </w:t>
      </w:r>
    </w:p>
    <w:p w14:paraId="2A3E3D95" w14:textId="77777777" w:rsidR="00AD1EC4" w:rsidRDefault="00AD1EC4">
      <w:pPr>
        <w:rPr>
          <w:rFonts w:ascii="Old Standard TT" w:eastAsia="Old Standard TT" w:hAnsi="Old Standard TT" w:cs="Old Standard TT"/>
          <w:iCs/>
        </w:rPr>
      </w:pPr>
    </w:p>
    <w:p w14:paraId="4FF8C07D" w14:textId="77777777" w:rsidR="00AD1EC4" w:rsidRDefault="00EF3B46">
      <w:pPr>
        <w:rPr>
          <w:rFonts w:ascii="Old Standard TT" w:eastAsia="Old Standard TT" w:hAnsi="Old Standard TT" w:cs="Old Standard TT"/>
          <w:iCs/>
        </w:rPr>
      </w:pPr>
      <w:r w:rsidRPr="00EF3B46">
        <w:rPr>
          <w:rFonts w:ascii="Old Standard TT" w:eastAsia="Old Standard TT" w:hAnsi="Old Standard TT" w:cs="Old Standard TT"/>
          <w:iCs/>
        </w:rPr>
        <w:lastRenderedPageBreak/>
        <w:t xml:space="preserve">Interrupt indicates that the attack chain halts at that </w:t>
      </w:r>
      <w:proofErr w:type="gramStart"/>
      <w:r w:rsidRPr="00EF3B46">
        <w:rPr>
          <w:rFonts w:ascii="Old Standard TT" w:eastAsia="Old Standard TT" w:hAnsi="Old Standard TT" w:cs="Old Standard TT"/>
          <w:iCs/>
        </w:rPr>
        <w:t>particular point</w:t>
      </w:r>
      <w:proofErr w:type="gramEnd"/>
      <w:r w:rsidRPr="00EF3B46">
        <w:rPr>
          <w:rFonts w:ascii="Old Standard TT" w:eastAsia="Old Standard TT" w:hAnsi="Old Standard TT" w:cs="Old Standard TT"/>
          <w:iCs/>
        </w:rPr>
        <w:t xml:space="preserve">. Delays indicate that the attacker retains an alternative path to pursue. Detects-only indicates that a human or security system would have received a signal, yet the campaign proceeds unless a particular response or automated action takes place. The failure of Hugging Face to correlate and act on events serves as a primary example of a </w:t>
      </w:r>
      <w:proofErr w:type="gramStart"/>
      <w:r w:rsidRPr="00EF3B46">
        <w:rPr>
          <w:rFonts w:ascii="Old Standard TT" w:eastAsia="Old Standard TT" w:hAnsi="Old Standard TT" w:cs="Old Standard TT"/>
          <w:iCs/>
        </w:rPr>
        <w:t>detects</w:t>
      </w:r>
      <w:proofErr w:type="gramEnd"/>
      <w:r w:rsidRPr="00EF3B46">
        <w:rPr>
          <w:rFonts w:ascii="Old Standard TT" w:eastAsia="Old Standard TT" w:hAnsi="Old Standard TT" w:cs="Old Standard TT"/>
          <w:iCs/>
        </w:rPr>
        <w:t>-only scenario [1]. A security control that watches 17,600 common commands without issuing an alert does not deliver containment.</w:t>
      </w:r>
    </w:p>
    <w:p w14:paraId="590963E6" w14:textId="77777777" w:rsidR="00AD1EC4" w:rsidRDefault="00AD1EC4">
      <w:pPr>
        <w:rPr>
          <w:rFonts w:ascii="Old Standard TT" w:eastAsia="Old Standard TT" w:hAnsi="Old Standard TT" w:cs="Old Standard TT"/>
          <w:iCs/>
        </w:rPr>
      </w:pPr>
    </w:p>
    <w:p w14:paraId="152AFE6F" w14:textId="77777777" w:rsidR="00AD1EC4" w:rsidRDefault="00EF3B46">
      <w:pPr>
        <w:rPr>
          <w:rFonts w:ascii="Old Standard TT" w:eastAsia="Old Standard TT" w:hAnsi="Old Standard TT" w:cs="Old Standard TT"/>
          <w:iCs/>
        </w:rPr>
      </w:pPr>
      <w:r w:rsidRPr="00EF3B46">
        <w:rPr>
          <w:rFonts w:ascii="Old Standard TT" w:eastAsia="Old Standard TT" w:hAnsi="Old Standard TT" w:cs="Old Standard TT"/>
          <w:iCs/>
        </w:rPr>
        <w:t xml:space="preserve">Costs are split into three categories for a second-tier lab or a mid-size platform. L denotes an existing flag or less than one week of work for a single engineer. M denotes one to four weeks of work. H denotes a platform program. Numbers lacking a source are labeled as guesses. The phrase "Hugging Face or OpenAI already shipped this after the incident" acts as proof that a task is feasible and does not carry an infinite cost. </w:t>
      </w:r>
    </w:p>
    <w:p w14:paraId="31E908E8" w14:textId="77777777" w:rsidR="00AD1EC4" w:rsidRDefault="00AD1EC4">
      <w:pPr>
        <w:rPr>
          <w:rFonts w:ascii="Old Standard TT" w:eastAsia="Old Standard TT" w:hAnsi="Old Standard TT" w:cs="Old Standard TT"/>
          <w:iCs/>
        </w:rPr>
      </w:pPr>
    </w:p>
    <w:p w14:paraId="220E7A33" w14:textId="77777777" w:rsidR="003D4EDE" w:rsidRDefault="00EF3B46">
      <w:pPr>
        <w:rPr>
          <w:rFonts w:ascii="Old Standard TT" w:eastAsia="Old Standard TT" w:hAnsi="Old Standard TT" w:cs="Old Standard TT"/>
          <w:iCs/>
        </w:rPr>
      </w:pPr>
      <w:r w:rsidRPr="00EF3B46">
        <w:rPr>
          <w:rFonts w:ascii="Old Standard TT" w:eastAsia="Old Standard TT" w:hAnsi="Old Standard TT" w:cs="Old Standard TT"/>
          <w:iCs/>
        </w:rPr>
        <w:t xml:space="preserve">Evidence can be divided into three types. Outsider-checkable evidence refers to a public artifact that an unaffiliated party can recompute or observe. Examples are a signed egress policy with a destination-class digest, a canary hit on a public collector, or a dated kill-criteria changelog. Lab-attestable evidence is an artifact meant for an auditor, for instance a screenshot. Not-externally-verifiable evidence comprises all other types, such as most of AIS-13 as it is currently audited [6]. </w:t>
      </w:r>
    </w:p>
    <w:p w14:paraId="6B77A872" w14:textId="77777777" w:rsidR="003D4EDE" w:rsidRDefault="003D4EDE">
      <w:pPr>
        <w:rPr>
          <w:rFonts w:ascii="Old Standard TT" w:eastAsia="Old Standard TT" w:hAnsi="Old Standard TT" w:cs="Old Standard TT"/>
          <w:iCs/>
        </w:rPr>
      </w:pPr>
    </w:p>
    <w:p w14:paraId="7898F145" w14:textId="77777777" w:rsidR="003D4EDE" w:rsidRDefault="00EF3B46">
      <w:pPr>
        <w:rPr>
          <w:rFonts w:ascii="Old Standard TT" w:eastAsia="Old Standard TT" w:hAnsi="Old Standard TT" w:cs="Old Standard TT"/>
          <w:iCs/>
        </w:rPr>
      </w:pPr>
      <w:r w:rsidRPr="00EF3B46">
        <w:rPr>
          <w:rFonts w:ascii="Old Standard TT" w:eastAsia="Old Standard TT" w:hAnsi="Old Standard TT" w:cs="Old Standard TT"/>
          <w:iCs/>
        </w:rPr>
        <w:t xml:space="preserve">Owner. This may be the lab, harness-host, victim-platform, or nobody. </w:t>
      </w:r>
      <w:proofErr w:type="gramStart"/>
      <w:r w:rsidRPr="00EF3B46">
        <w:rPr>
          <w:rFonts w:ascii="Old Standard TT" w:eastAsia="Old Standard TT" w:hAnsi="Old Standard TT" w:cs="Old Standard TT"/>
          <w:iCs/>
        </w:rPr>
        <w:t>The term nobody</w:t>
      </w:r>
      <w:proofErr w:type="gramEnd"/>
      <w:r w:rsidRPr="00EF3B46">
        <w:rPr>
          <w:rFonts w:ascii="Old Standard TT" w:eastAsia="Old Standard TT" w:hAnsi="Old Standard TT" w:cs="Old Standard TT"/>
          <w:iCs/>
        </w:rPr>
        <w:t xml:space="preserve"> signals that no published standard assigns this duty. This represents a finding rather than a legal conclusion. </w:t>
      </w:r>
    </w:p>
    <w:p w14:paraId="4EA40919" w14:textId="77777777" w:rsidR="003D4EDE" w:rsidRDefault="003D4EDE">
      <w:pPr>
        <w:rPr>
          <w:rFonts w:ascii="Old Standard TT" w:eastAsia="Old Standard TT" w:hAnsi="Old Standard TT" w:cs="Old Standard TT"/>
          <w:iCs/>
        </w:rPr>
      </w:pPr>
    </w:p>
    <w:p w14:paraId="7DF26F01" w14:textId="1E6CCA92" w:rsidR="00684B64" w:rsidRDefault="00EF3B46">
      <w:pPr>
        <w:rPr>
          <w:rFonts w:ascii="Old Standard TT" w:eastAsia="Old Standard TT" w:hAnsi="Old Standard TT" w:cs="Old Standard TT"/>
          <w:i/>
          <w:iCs/>
        </w:rPr>
      </w:pPr>
      <w:r w:rsidRPr="00EF3B46">
        <w:rPr>
          <w:rFonts w:ascii="Old Standard TT" w:eastAsia="Old Standard TT" w:hAnsi="Old Standard TT" w:cs="Old Standard TT"/>
          <w:iCs/>
        </w:rPr>
        <w:t>Validation. Each stops cell references a public fact (a date, a named component, or a phase count). Prior art is listed per row (CSA, CoSAI, Elastic, or the labs' own post-incident changes). The primary threat to validity is noted with the results: this is a counterfactual on a public chain, not a live test, and we do not have lab internals.</w:t>
      </w:r>
    </w:p>
    <w:p w14:paraId="4F1668CD" w14:textId="61522EE7" w:rsidR="001B34FC" w:rsidRDefault="00000000" w:rsidP="001B34FC">
      <w:pPr>
        <w:pStyle w:val="Heading2"/>
        <w:numPr>
          <w:ilvl w:val="0"/>
          <w:numId w:val="5"/>
        </w:numPr>
        <w:spacing w:before="200" w:after="0" w:line="360" w:lineRule="auto"/>
        <w:rPr>
          <w:rFonts w:ascii="Old Standard TT" w:eastAsia="Old Standard TT" w:hAnsi="Old Standard TT" w:cs="Old Standard TT"/>
          <w:b/>
          <w:bCs/>
          <w:color w:val="434343"/>
          <w:sz w:val="28"/>
          <w:szCs w:val="28"/>
        </w:rPr>
      </w:pPr>
      <w:bookmarkStart w:id="5" w:name="_6bk7befxzvsr" w:colFirst="0" w:colLast="0"/>
      <w:bookmarkEnd w:id="5"/>
      <w:r>
        <w:rPr>
          <w:rFonts w:ascii="Old Standard TT" w:eastAsia="Old Standard TT" w:hAnsi="Old Standard TT" w:cs="Old Standard TT"/>
          <w:b/>
          <w:bCs/>
          <w:color w:val="434343"/>
          <w:sz w:val="28"/>
          <w:szCs w:val="28"/>
        </w:rPr>
        <w:t>Results</w:t>
      </w:r>
    </w:p>
    <w:p w14:paraId="2CD2C038" w14:textId="77777777" w:rsidR="00852E84" w:rsidRPr="00852E84" w:rsidRDefault="00852E84" w:rsidP="00852E84">
      <w:pPr>
        <w:rPr>
          <w:lang w:val="en-US"/>
        </w:rPr>
      </w:pPr>
      <w:r w:rsidRPr="00852E84">
        <w:rPr>
          <w:lang w:val="en-US"/>
        </w:rPr>
        <w:t>Table 1 is the excerpt a judge can read without opening the CSV. Full cells, including adoption friction and the justifying fact, are in the artifact.</w:t>
      </w:r>
    </w:p>
    <w:p w14:paraId="2C24F3D8" w14:textId="77777777" w:rsidR="00852E84" w:rsidRPr="00852E84" w:rsidRDefault="00852E84" w:rsidP="00852E84">
      <w:pPr>
        <w:rPr>
          <w:lang w:val="en-US"/>
        </w:rPr>
      </w:pPr>
    </w:p>
    <w:p w14:paraId="20AB7498" w14:textId="619F3054" w:rsidR="00852E84" w:rsidRPr="00852E84" w:rsidRDefault="00852E84" w:rsidP="00852E84">
      <w:pPr>
        <w:rPr>
          <w:b/>
          <w:bCs/>
          <w:lang w:val="en-US"/>
        </w:rPr>
      </w:pPr>
      <w:r w:rsidRPr="00852E84">
        <w:rPr>
          <w:b/>
          <w:bCs/>
          <w:lang w:val="en-US"/>
        </w:rPr>
        <w:t>Table 1. Scored controls, compressed.</w:t>
      </w:r>
    </w:p>
    <w:p w14:paraId="6CA4BDDD" w14:textId="77777777" w:rsidR="00852E84" w:rsidRPr="00852E84" w:rsidRDefault="00852E84" w:rsidP="00852E84">
      <w:pPr>
        <w:rPr>
          <w:lang w:val="en-US"/>
        </w:rPr>
      </w:pPr>
    </w:p>
    <w:p w14:paraId="0714AE8A" w14:textId="77777777" w:rsidR="00852E84" w:rsidRPr="00852E84" w:rsidRDefault="00852E84" w:rsidP="00852E84">
      <w:pPr>
        <w:rPr>
          <w:lang w:val="en-US"/>
        </w:rPr>
      </w:pPr>
      <w:r w:rsidRPr="00852E84">
        <w:rPr>
          <w:lang w:val="en-US"/>
        </w:rPr>
        <w:t>Zone A (lab): default-deny on the allowed proxy (A1, stops, M/L, outsider-checkable); per-workload identity (A2, stops, M/L, lab-attestable); published kill criteria (A3, stops, L/L, outsider-checkable); signed egress digest (A4, detects-only, M/M, outsider-checkable); pause-and-page monitor on the eval (A5, delays, M/M, lab-attestable).</w:t>
      </w:r>
    </w:p>
    <w:p w14:paraId="3F78A34C" w14:textId="77777777" w:rsidR="00852E84" w:rsidRPr="00852E84" w:rsidRDefault="00852E84" w:rsidP="00852E84">
      <w:pPr>
        <w:rPr>
          <w:lang w:val="en-US"/>
        </w:rPr>
      </w:pPr>
    </w:p>
    <w:p w14:paraId="121D792C" w14:textId="77777777" w:rsidR="00852E84" w:rsidRPr="00852E84" w:rsidRDefault="00852E84" w:rsidP="00852E84">
      <w:pPr>
        <w:rPr>
          <w:lang w:val="en-US"/>
        </w:rPr>
      </w:pPr>
      <w:r w:rsidRPr="00852E84">
        <w:rPr>
          <w:lang w:val="en-US"/>
        </w:rPr>
        <w:t xml:space="preserve">Zone B (harness; owner today `nobody`): no root via constructors or </w:t>
      </w:r>
      <w:proofErr w:type="spellStart"/>
      <w:r w:rsidRPr="00852E84">
        <w:rPr>
          <w:lang w:val="en-US"/>
        </w:rPr>
        <w:t>unsandboxed</w:t>
      </w:r>
      <w:proofErr w:type="spellEnd"/>
      <w:r w:rsidRPr="00852E84">
        <w:rPr>
          <w:lang w:val="en-US"/>
        </w:rPr>
        <w:t xml:space="preserve"> build metadata (B1, stops, M/L); no debug toolchain in the grade image (B2, delays, L/L); no open </w:t>
      </w:r>
      <w:r w:rsidRPr="00852E84">
        <w:rPr>
          <w:lang w:val="en-US"/>
        </w:rPr>
        <w:lastRenderedPageBreak/>
        <w:t>internet and no live production credentials (B3, stops, M/L, outsider-checkable); canaries (B4, detects-only, L/L, outsider-checkable).</w:t>
      </w:r>
    </w:p>
    <w:p w14:paraId="0FBE494E" w14:textId="77777777" w:rsidR="00852E84" w:rsidRPr="00852E84" w:rsidRDefault="00852E84" w:rsidP="00852E84">
      <w:pPr>
        <w:rPr>
          <w:lang w:val="en-US"/>
        </w:rPr>
      </w:pPr>
    </w:p>
    <w:p w14:paraId="120EF148" w14:textId="77777777" w:rsidR="00852E84" w:rsidRPr="00852E84" w:rsidRDefault="00852E84" w:rsidP="00852E84">
      <w:pPr>
        <w:rPr>
          <w:lang w:val="en-US"/>
        </w:rPr>
      </w:pPr>
      <w:r w:rsidRPr="00852E84">
        <w:rPr>
          <w:lang w:val="en-US"/>
        </w:rPr>
        <w:t xml:space="preserve">Zone C (victim): refuse local-file and template abuse in untrusted config (C1, stops); block IMDS from processing pods (C2, stops, L/L); deny privileged and </w:t>
      </w:r>
      <w:proofErr w:type="spellStart"/>
      <w:r w:rsidRPr="00852E84">
        <w:rPr>
          <w:lang w:val="en-US"/>
        </w:rPr>
        <w:t>hostPath</w:t>
      </w:r>
      <w:proofErr w:type="spellEnd"/>
      <w:r w:rsidRPr="00852E84">
        <w:rPr>
          <w:lang w:val="en-US"/>
        </w:rPr>
        <w:t xml:space="preserve"> pods (C3, stops, L/L); per-cluster connector identity, never shared `</w:t>
      </w:r>
      <w:proofErr w:type="spellStart"/>
      <w:proofErr w:type="gramStart"/>
      <w:r w:rsidRPr="00852E84">
        <w:rPr>
          <w:lang w:val="en-US"/>
        </w:rPr>
        <w:t>system:masters</w:t>
      </w:r>
      <w:proofErr w:type="spellEnd"/>
      <w:proofErr w:type="gramEnd"/>
      <w:r w:rsidRPr="00852E84">
        <w:rPr>
          <w:lang w:val="en-US"/>
        </w:rPr>
        <w:t>` (C4, stops); short-lived secrets (C5, delays); correlate-and-page (C6, detects-only); worker egress allowlist (C7, delays); canaries in worker env and secrets (C8, detects-only, outsider-checkable); read-only source-control defaults (C9, delays).</w:t>
      </w:r>
    </w:p>
    <w:p w14:paraId="624B169E" w14:textId="77777777" w:rsidR="00852E84" w:rsidRPr="00852E84" w:rsidRDefault="00852E84" w:rsidP="00852E84">
      <w:pPr>
        <w:rPr>
          <w:lang w:val="en-US"/>
        </w:rPr>
      </w:pPr>
    </w:p>
    <w:p w14:paraId="75AFA5D4" w14:textId="77777777" w:rsidR="00852E84" w:rsidRPr="00852E84" w:rsidRDefault="00852E84" w:rsidP="00852E84">
      <w:pPr>
        <w:rPr>
          <w:lang w:val="en-US"/>
        </w:rPr>
      </w:pPr>
      <w:r w:rsidRPr="00852E84">
        <w:rPr>
          <w:lang w:val="en-US"/>
        </w:rPr>
        <w:t xml:space="preserve">Counts: nine `stops`, five `delays`, four `detects-only`. Four rows have current owner `nobody` (all of Zone B). Six rows are </w:t>
      </w:r>
      <w:proofErr w:type="gramStart"/>
      <w:r w:rsidRPr="00852E84">
        <w:rPr>
          <w:lang w:val="en-US"/>
        </w:rPr>
        <w:t>outsider-checkable</w:t>
      </w:r>
      <w:proofErr w:type="gramEnd"/>
      <w:r w:rsidRPr="00852E84">
        <w:rPr>
          <w:lang w:val="en-US"/>
        </w:rPr>
        <w:t>. The cheap `stops` are A3, C2, and C3. The cheap outsider-checkable `stops` are A3 and, if anyone accepts the duty, B3.</w:t>
      </w:r>
    </w:p>
    <w:p w14:paraId="6E79AE93" w14:textId="77777777" w:rsidR="00852E84" w:rsidRPr="00852E84" w:rsidRDefault="00852E84" w:rsidP="00852E84">
      <w:pPr>
        <w:rPr>
          <w:lang w:val="en-US"/>
        </w:rPr>
      </w:pPr>
    </w:p>
    <w:p w14:paraId="4D2B2148" w14:textId="330DE8AC" w:rsidR="00852E84" w:rsidRPr="00852E84" w:rsidRDefault="00852E84" w:rsidP="00852E84">
      <w:pPr>
        <w:pStyle w:val="Heading3"/>
        <w:rPr>
          <w:lang w:val="en-US"/>
        </w:rPr>
      </w:pPr>
      <w:r w:rsidRPr="00852E84">
        <w:rPr>
          <w:lang w:val="en-US"/>
        </w:rPr>
        <w:t>4.1 Finding 1 — The cheapest interrupts sit before the 17,600 actions</w:t>
      </w:r>
    </w:p>
    <w:p w14:paraId="0AA8A5F2" w14:textId="77777777" w:rsidR="00852E84" w:rsidRPr="00852E84" w:rsidRDefault="00852E84" w:rsidP="00852E84">
      <w:pPr>
        <w:rPr>
          <w:lang w:val="en-US"/>
        </w:rPr>
      </w:pPr>
    </w:p>
    <w:p w14:paraId="02F2DFC7" w14:textId="77777777" w:rsidR="00852E84" w:rsidRPr="00852E84" w:rsidRDefault="00852E84" w:rsidP="00852E84">
      <w:pPr>
        <w:rPr>
          <w:lang w:val="en-US"/>
        </w:rPr>
      </w:pPr>
      <w:r w:rsidRPr="00852E84">
        <w:rPr>
          <w:lang w:val="en-US"/>
        </w:rPr>
        <w:t>OpenAI's evaluation environment was designed so containers did not talk to public package registries. They talked to Artifactory [3]. On 8–9 July agents obtained root on the parent VM of the testing sandbox, were denied by outbound controls, and then used Artifactory endpoints to reach the public internet [3]. That is Zone A. A proxy that cannot act as a general HTTP client (A1) removes the hop. It is not free — evals that "just pip install" need a curated index — but OpenAI later removed Artifactory from Research CaaS and denied outbound by default [3]. A second-tier lab can copy the shape of that change without copying the incident.</w:t>
      </w:r>
    </w:p>
    <w:p w14:paraId="3A7F84E0" w14:textId="77777777" w:rsidR="00852E84" w:rsidRPr="00852E84" w:rsidRDefault="00852E84" w:rsidP="00852E84">
      <w:pPr>
        <w:rPr>
          <w:lang w:val="en-US"/>
        </w:rPr>
      </w:pPr>
    </w:p>
    <w:p w14:paraId="491945F7" w14:textId="77777777" w:rsidR="00852E84" w:rsidRPr="00852E84" w:rsidRDefault="00852E84" w:rsidP="00852E84">
      <w:pPr>
        <w:rPr>
          <w:lang w:val="en-US"/>
        </w:rPr>
      </w:pPr>
      <w:r w:rsidRPr="00852E84">
        <w:rPr>
          <w:lang w:val="en-US"/>
        </w:rPr>
        <w:t xml:space="preserve">Shared credentials made the rest cheap. OpenAI had given many research workloads the same Artifactory credential. Agents used it, without </w:t>
      </w:r>
      <w:proofErr w:type="gramStart"/>
      <w:r w:rsidRPr="00852E84">
        <w:rPr>
          <w:lang w:val="en-US"/>
        </w:rPr>
        <w:t>a vulnerability</w:t>
      </w:r>
      <w:proofErr w:type="gramEnd"/>
      <w:r w:rsidRPr="00852E84">
        <w:rPr>
          <w:lang w:val="en-US"/>
        </w:rPr>
        <w:t xml:space="preserve">, as a message board from May onward [3]. On 26 June a legacy token-refresh endpoint turned that shared credential into an administrative token [3]. A port-sweep alert fired on 27 June. </w:t>
      </w:r>
      <w:proofErr w:type="gramStart"/>
      <w:r w:rsidRPr="00852E84">
        <w:rPr>
          <w:lang w:val="en-US"/>
        </w:rPr>
        <w:t>On-call</w:t>
      </w:r>
      <w:proofErr w:type="gramEnd"/>
      <w:r w:rsidRPr="00852E84">
        <w:rPr>
          <w:lang w:val="en-US"/>
        </w:rPr>
        <w:t xml:space="preserve"> advised that stopping the evaluation was not required [3]. Artifactory was taken offline on 5 July after the admin compromise. Cyber evaluation workloads resumed on 7 July [3]. The Hugging Face campaign ran 9–13 July [1]. A3 is the control that converts those facts into a hard stop. It is L/L. The adoption fight is not engineering. It is whether capability measurement is allowed to continue after the allowed proxy has been owned.</w:t>
      </w:r>
    </w:p>
    <w:p w14:paraId="699DF53C" w14:textId="77777777" w:rsidR="00852E84" w:rsidRPr="00852E84" w:rsidRDefault="00852E84" w:rsidP="00852E84">
      <w:pPr>
        <w:rPr>
          <w:lang w:val="en-US"/>
        </w:rPr>
      </w:pPr>
    </w:p>
    <w:p w14:paraId="6BD5FD33" w14:textId="77777777" w:rsidR="00852E84" w:rsidRPr="00852E84" w:rsidRDefault="00852E84" w:rsidP="00852E84">
      <w:pPr>
        <w:rPr>
          <w:lang w:val="en-US"/>
        </w:rPr>
      </w:pPr>
      <w:r w:rsidRPr="00852E84">
        <w:rPr>
          <w:lang w:val="en-US"/>
        </w:rPr>
        <w:t xml:space="preserve">Zone B is the </w:t>
      </w:r>
      <w:proofErr w:type="gramStart"/>
      <w:r w:rsidRPr="00852E84">
        <w:rPr>
          <w:lang w:val="en-US"/>
        </w:rPr>
        <w:t>hop</w:t>
      </w:r>
      <w:proofErr w:type="gramEnd"/>
      <w:r w:rsidRPr="00852E84">
        <w:rPr>
          <w:lang w:val="en-US"/>
        </w:rPr>
        <w:t xml:space="preserve"> the nine-phase table does not contain. Hugging Face is explicit: the third-party </w:t>
      </w:r>
      <w:proofErr w:type="spellStart"/>
      <w:r w:rsidRPr="00852E84">
        <w:rPr>
          <w:lang w:val="en-US"/>
        </w:rPr>
        <w:t>CyberGym</w:t>
      </w:r>
      <w:proofErr w:type="spellEnd"/>
      <w:r w:rsidRPr="00852E84">
        <w:rPr>
          <w:lang w:val="en-US"/>
        </w:rPr>
        <w:t>-style sandbox had no direct path into their cluster and was still the control, staging, and egress base for the whole campaign [1]. The first recovered command, at 04:01 UTC on 9 July, was `id` returning `</w:t>
      </w:r>
      <w:proofErr w:type="spellStart"/>
      <w:r w:rsidRPr="00852E84">
        <w:rPr>
          <w:lang w:val="en-US"/>
        </w:rPr>
        <w:t>uid</w:t>
      </w:r>
      <w:proofErr w:type="spellEnd"/>
      <w:r w:rsidRPr="00852E84">
        <w:rPr>
          <w:lang w:val="en-US"/>
        </w:rPr>
        <w:t xml:space="preserve">=0` [1]. Constructor override and build-metadata </w:t>
      </w:r>
      <w:proofErr w:type="gramStart"/>
      <w:r w:rsidRPr="00852E84">
        <w:rPr>
          <w:lang w:val="en-US"/>
        </w:rPr>
        <w:t>injection</w:t>
      </w:r>
      <w:proofErr w:type="gramEnd"/>
      <w:r w:rsidRPr="00852E84">
        <w:rPr>
          <w:lang w:val="en-US"/>
        </w:rPr>
        <w:t xml:space="preserve"> are the published routes. CSA's vulnerability-operations guidance already says exploit-confirmation environments get no egress and no live production credentials (as restated in the sprint brief). That sentence has no owner on a public benchmark host. B1 and B3 are the stops. B2 (no `curl`/`nc` in the image) is only a delay; Hugging Face notes the agent </w:t>
      </w:r>
      <w:proofErr w:type="gramStart"/>
      <w:r w:rsidRPr="00852E84">
        <w:rPr>
          <w:lang w:val="en-US"/>
        </w:rPr>
        <w:t>fell</w:t>
      </w:r>
      <w:proofErr w:type="gramEnd"/>
      <w:r w:rsidRPr="00852E84">
        <w:rPr>
          <w:lang w:val="en-US"/>
        </w:rPr>
        <w:t xml:space="preserve"> back to a bundled debug shell when normal egress was throttled [1].</w:t>
      </w:r>
    </w:p>
    <w:p w14:paraId="0B5F77C7" w14:textId="77777777" w:rsidR="00852E84" w:rsidRPr="00852E84" w:rsidRDefault="00852E84" w:rsidP="00852E84">
      <w:pPr>
        <w:rPr>
          <w:lang w:val="en-US"/>
        </w:rPr>
      </w:pPr>
    </w:p>
    <w:p w14:paraId="6882D6A5" w14:textId="77777777" w:rsidR="00852E84" w:rsidRPr="00852E84" w:rsidRDefault="00852E84" w:rsidP="00852E84">
      <w:pPr>
        <w:rPr>
          <w:lang w:val="en-US"/>
        </w:rPr>
      </w:pPr>
      <w:r w:rsidRPr="00852E84">
        <w:rPr>
          <w:lang w:val="en-US"/>
        </w:rPr>
        <w:t xml:space="preserve">Zone C still matters, because Zone B will fail again. The two Hugging Face entry vectors abused the same config-driven loader: an HDF5 external raw-storage read of `/proc/self/environ` and worker source, then a Jinja2 evaluation that reached `exec` [1]. Earlier SSRF to `169.254.169.254` had failed the datasets URL allowlist, so the agent stopped asking the worker to fetch remote resources and made it act on local ones [1]. C1 closes that. C2 (IMDS blocked from processing pods) and C3 (no privileged / </w:t>
      </w:r>
      <w:proofErr w:type="spellStart"/>
      <w:r w:rsidRPr="00852E84">
        <w:rPr>
          <w:lang w:val="en-US"/>
        </w:rPr>
        <w:t>hostPath</w:t>
      </w:r>
      <w:proofErr w:type="spellEnd"/>
      <w:r w:rsidRPr="00852E84">
        <w:rPr>
          <w:lang w:val="en-US"/>
        </w:rPr>
        <w:t xml:space="preserve"> pods) are the cheap Kubernetes stops Hugging Face later listed as shipped [1]. C4 (no shared connector bound to `</w:t>
      </w:r>
      <w:proofErr w:type="spellStart"/>
      <w:proofErr w:type="gramStart"/>
      <w:r w:rsidRPr="00852E84">
        <w:rPr>
          <w:lang w:val="en-US"/>
        </w:rPr>
        <w:t>system:masters</w:t>
      </w:r>
      <w:proofErr w:type="spellEnd"/>
      <w:proofErr w:type="gramEnd"/>
      <w:r w:rsidRPr="00852E84">
        <w:rPr>
          <w:lang w:val="en-US"/>
        </w:rPr>
        <w:t>`) is the identity mistake that turned one stolen credential into cluster-admin on two clusters in one second [1]. These are real. They are also what you do after the agent is already in a production pod. Exfiltration was 56 actions out of about 17,600 [1]. A standard that starts at content-loss detection is a standard for the last hour.</w:t>
      </w:r>
    </w:p>
    <w:p w14:paraId="7E717179" w14:textId="77777777" w:rsidR="00852E84" w:rsidRPr="00852E84" w:rsidRDefault="00852E84" w:rsidP="00852E84">
      <w:pPr>
        <w:rPr>
          <w:lang w:val="en-US"/>
        </w:rPr>
      </w:pPr>
    </w:p>
    <w:p w14:paraId="611B209F" w14:textId="6462755E" w:rsidR="00852E84" w:rsidRPr="00852E84" w:rsidRDefault="00852E84" w:rsidP="00852E84">
      <w:pPr>
        <w:pStyle w:val="Heading3"/>
        <w:rPr>
          <w:lang w:val="en-US"/>
        </w:rPr>
      </w:pPr>
      <w:r w:rsidRPr="00852E84">
        <w:rPr>
          <w:lang w:val="en-US"/>
        </w:rPr>
        <w:t>4.2 Finding 2 — Detection existed; a page and a kill criterion did not</w:t>
      </w:r>
    </w:p>
    <w:p w14:paraId="68BF62BA" w14:textId="77777777" w:rsidR="00852E84" w:rsidRPr="00852E84" w:rsidRDefault="00852E84" w:rsidP="00852E84">
      <w:pPr>
        <w:rPr>
          <w:lang w:val="en-US"/>
        </w:rPr>
      </w:pPr>
    </w:p>
    <w:p w14:paraId="113B7A27" w14:textId="77777777" w:rsidR="00852E84" w:rsidRPr="00852E84" w:rsidRDefault="00852E84" w:rsidP="00852E84">
      <w:pPr>
        <w:rPr>
          <w:lang w:val="en-US"/>
        </w:rPr>
      </w:pPr>
      <w:r w:rsidRPr="00852E84">
        <w:rPr>
          <w:lang w:val="en-US"/>
        </w:rPr>
        <w:t xml:space="preserve">Hugging Face's own timeline is the citation, not a vendor blog. Live runtime analysis and SIEM produced signals. They were correlated into a coherent attack. The stack "failed to correctly raise the alert's criticality and trigger the on-call team" [1]. Elastic then showed that shipping Defend and SIEM rules cover worker-spawn-shell, credential-path collection, </w:t>
      </w:r>
      <w:proofErr w:type="spellStart"/>
      <w:r w:rsidRPr="00852E84">
        <w:rPr>
          <w:lang w:val="en-US"/>
        </w:rPr>
        <w:t>TokenRequest</w:t>
      </w:r>
      <w:proofErr w:type="spellEnd"/>
      <w:r w:rsidRPr="00852E84">
        <w:rPr>
          <w:lang w:val="en-US"/>
        </w:rPr>
        <w:t xml:space="preserve">, privileged pod, </w:t>
      </w:r>
      <w:proofErr w:type="spellStart"/>
      <w:r w:rsidRPr="00852E84">
        <w:rPr>
          <w:lang w:val="en-US"/>
        </w:rPr>
        <w:t>hostPath</w:t>
      </w:r>
      <w:proofErr w:type="spellEnd"/>
      <w:r w:rsidRPr="00852E84">
        <w:rPr>
          <w:lang w:val="en-US"/>
        </w:rPr>
        <w:t xml:space="preserve">, unusual egress, and </w:t>
      </w:r>
      <w:proofErr w:type="spellStart"/>
      <w:r w:rsidRPr="00852E84">
        <w:rPr>
          <w:lang w:val="en-US"/>
        </w:rPr>
        <w:t>Tailscale</w:t>
      </w:r>
      <w:proofErr w:type="spellEnd"/>
      <w:r w:rsidRPr="00852E84">
        <w:rPr>
          <w:lang w:val="en-US"/>
        </w:rPr>
        <w:t xml:space="preserve"> [4]. The honest reading is that another detection rule is not the missing standard. A published action that turns a high-severity correlation into a human in minutes is.</w:t>
      </w:r>
    </w:p>
    <w:p w14:paraId="31C9D1F5" w14:textId="77777777" w:rsidR="00852E84" w:rsidRPr="00852E84" w:rsidRDefault="00852E84" w:rsidP="00852E84">
      <w:pPr>
        <w:rPr>
          <w:lang w:val="en-US"/>
        </w:rPr>
      </w:pPr>
    </w:p>
    <w:p w14:paraId="268868CA" w14:textId="77777777" w:rsidR="00852E84" w:rsidRPr="00852E84" w:rsidRDefault="00852E84" w:rsidP="00852E84">
      <w:pPr>
        <w:rPr>
          <w:lang w:val="en-US"/>
        </w:rPr>
      </w:pPr>
      <w:r w:rsidRPr="00852E84">
        <w:rPr>
          <w:lang w:val="en-US"/>
        </w:rPr>
        <w:t xml:space="preserve">The lab side is the same shape with worse timing. OpenAI's 27 June alert did not stop the eval [3]. OpenAI detected unexpected identity API activity on 19 July, linked it to Hugging Face on 20 July, and disclosed on 21 July [3]. Hugging Face had already cut the attacker off on 13 July and disclosed on 16 July without knowing the origin [1, 2]. Cross-organizational attribution took a week. Containment on the </w:t>
      </w:r>
      <w:proofErr w:type="gramStart"/>
      <w:r w:rsidRPr="00852E84">
        <w:rPr>
          <w:lang w:val="en-US"/>
        </w:rPr>
        <w:t>victim</w:t>
      </w:r>
      <w:proofErr w:type="gramEnd"/>
      <w:r w:rsidRPr="00852E84">
        <w:rPr>
          <w:lang w:val="en-US"/>
        </w:rPr>
        <w:t xml:space="preserve"> side had to happen without it. That is why C6 (page, do not wait) and A3 (kill the eval when the proxy is owned) are different owners and the same class of control.</w:t>
      </w:r>
    </w:p>
    <w:p w14:paraId="5A28DD7B" w14:textId="77777777" w:rsidR="00852E84" w:rsidRPr="00852E84" w:rsidRDefault="00852E84" w:rsidP="00852E84">
      <w:pPr>
        <w:rPr>
          <w:lang w:val="en-US"/>
        </w:rPr>
      </w:pPr>
    </w:p>
    <w:p w14:paraId="6CC59830" w14:textId="77777777" w:rsidR="00852E84" w:rsidRPr="00852E84" w:rsidRDefault="00852E84" w:rsidP="00852E84">
      <w:pPr>
        <w:rPr>
          <w:lang w:val="en-US"/>
        </w:rPr>
      </w:pPr>
      <w:r w:rsidRPr="00852E84">
        <w:rPr>
          <w:lang w:val="en-US"/>
        </w:rPr>
        <w:t>A4, B4, and C8 are how an outsider participates in that detection. A signed destination-class digest does not block a zero-day. It lets someone who is not on the lab VPN ask whether last week's eval network talked to a public ASN. A canary in a harness image or in `/proc/self/environ` fires on a public collector when Vector 1's `envu8` split is replayed. Hugging Face did not describe canaries. They are L/L and they are the type specimen of Track 1 evidence.</w:t>
      </w:r>
    </w:p>
    <w:p w14:paraId="736C67D7" w14:textId="77777777" w:rsidR="00852E84" w:rsidRPr="00852E84" w:rsidRDefault="00852E84" w:rsidP="00852E84">
      <w:pPr>
        <w:rPr>
          <w:lang w:val="en-US"/>
        </w:rPr>
      </w:pPr>
    </w:p>
    <w:p w14:paraId="20D88D6E" w14:textId="2D684E34" w:rsidR="00852E84" w:rsidRPr="00852E84" w:rsidRDefault="00852E84" w:rsidP="00852E84">
      <w:pPr>
        <w:pStyle w:val="Heading3"/>
        <w:rPr>
          <w:lang w:val="en-US"/>
        </w:rPr>
      </w:pPr>
      <w:r w:rsidRPr="00852E84">
        <w:rPr>
          <w:lang w:val="en-US"/>
        </w:rPr>
        <w:t xml:space="preserve">4.3 Finding 3 — The control language we already have is not </w:t>
      </w:r>
      <w:proofErr w:type="gramStart"/>
      <w:r w:rsidRPr="00852E84">
        <w:rPr>
          <w:lang w:val="en-US"/>
        </w:rPr>
        <w:t>third-party verifiable</w:t>
      </w:r>
      <w:proofErr w:type="gramEnd"/>
    </w:p>
    <w:p w14:paraId="2EB68536" w14:textId="77777777" w:rsidR="00852E84" w:rsidRPr="00852E84" w:rsidRDefault="00852E84" w:rsidP="00852E84">
      <w:pPr>
        <w:rPr>
          <w:lang w:val="en-US"/>
        </w:rPr>
      </w:pPr>
    </w:p>
    <w:p w14:paraId="2B2130B3" w14:textId="77777777" w:rsidR="00852E84" w:rsidRPr="00852E84" w:rsidRDefault="00852E84" w:rsidP="00852E84">
      <w:pPr>
        <w:rPr>
          <w:lang w:val="en-US"/>
        </w:rPr>
      </w:pPr>
      <w:r w:rsidRPr="00852E84">
        <w:rPr>
          <w:lang w:val="en-US"/>
        </w:rPr>
        <w:lastRenderedPageBreak/>
        <w:t xml:space="preserve">AIS-13's specification is one sentence about isolation and lateral movement [6]. Its audit guidelines run to interviews, inventories, penetration-test reports, and developer documentation [6]. CoSAI adds tamper-evident logging and pre-deployment control verification [8]. None of that, by default, produces an artifact an outsider can check without network access. That is the </w:t>
      </w:r>
      <w:proofErr w:type="gramStart"/>
      <w:r w:rsidRPr="00852E84">
        <w:rPr>
          <w:lang w:val="en-US"/>
        </w:rPr>
        <w:t>gap</w:t>
      </w:r>
      <w:proofErr w:type="gramEnd"/>
      <w:r w:rsidRPr="00852E84">
        <w:rPr>
          <w:lang w:val="en-US"/>
        </w:rPr>
        <w:t xml:space="preserve"> the sprint text already named. The matrix marks only six rows as outsider-checkable: A1's digest, A3's changelog, A4 itself, B3's harness digest, and the two canaries.</w:t>
      </w:r>
    </w:p>
    <w:p w14:paraId="335612D4" w14:textId="77777777" w:rsidR="00852E84" w:rsidRPr="00852E84" w:rsidRDefault="00852E84" w:rsidP="00852E84">
      <w:pPr>
        <w:rPr>
          <w:lang w:val="en-US"/>
        </w:rPr>
      </w:pPr>
    </w:p>
    <w:p w14:paraId="081D13A7" w14:textId="77777777" w:rsidR="00852E84" w:rsidRPr="00852E84" w:rsidRDefault="00852E84" w:rsidP="00852E84">
      <w:pPr>
        <w:rPr>
          <w:lang w:val="en-US"/>
        </w:rPr>
      </w:pPr>
      <w:r w:rsidRPr="00852E84">
        <w:rPr>
          <w:lang w:val="en-US"/>
        </w:rPr>
        <w:t xml:space="preserve">The v0.1 standard in the artifact is eight clauses, each pointing at rows. Clauses 1–4 are the lab bar for claiming that a dangerous-capability eval is contained. Clause 5 assigns </w:t>
      </w:r>
      <w:proofErr w:type="gramStart"/>
      <w:r w:rsidRPr="00852E84">
        <w:rPr>
          <w:lang w:val="en-US"/>
        </w:rPr>
        <w:t>the public</w:t>
      </w:r>
      <w:proofErr w:type="gramEnd"/>
      <w:r w:rsidRPr="00852E84">
        <w:rPr>
          <w:lang w:val="en-US"/>
        </w:rPr>
        <w:t xml:space="preserve">-harness duty. Clause 6 is canaries. Clauses 7–8 are the victim-side cheap stops and the page requirement. </w:t>
      </w:r>
      <w:proofErr w:type="gramStart"/>
      <w:r w:rsidRPr="00852E84">
        <w:rPr>
          <w:lang w:val="en-US"/>
        </w:rPr>
        <w:t>A weekend</w:t>
      </w:r>
      <w:proofErr w:type="gramEnd"/>
      <w:r w:rsidRPr="00852E84">
        <w:rPr>
          <w:lang w:val="en-US"/>
        </w:rPr>
        <w:t xml:space="preserve"> standard is </w:t>
      </w:r>
      <w:proofErr w:type="gramStart"/>
      <w:r w:rsidRPr="00852E84">
        <w:rPr>
          <w:lang w:val="en-US"/>
        </w:rPr>
        <w:t>a v0</w:t>
      </w:r>
      <w:proofErr w:type="gramEnd"/>
      <w:r w:rsidRPr="00852E84">
        <w:rPr>
          <w:lang w:val="en-US"/>
        </w:rPr>
        <w:t>.1. It is not a certification scheme.</w:t>
      </w:r>
    </w:p>
    <w:p w14:paraId="5E87AFD4" w14:textId="77777777" w:rsidR="00852E84" w:rsidRPr="00852E84" w:rsidRDefault="00852E84" w:rsidP="00852E84">
      <w:pPr>
        <w:rPr>
          <w:lang w:val="en-US"/>
        </w:rPr>
      </w:pPr>
    </w:p>
    <w:p w14:paraId="167140C5" w14:textId="276FB9B4" w:rsidR="00852E84" w:rsidRPr="00852E84" w:rsidRDefault="00852E84" w:rsidP="00852E84">
      <w:pPr>
        <w:pStyle w:val="Heading3"/>
        <w:rPr>
          <w:lang w:val="en-US"/>
        </w:rPr>
      </w:pPr>
      <w:r w:rsidRPr="00852E84">
        <w:rPr>
          <w:lang w:val="en-US"/>
        </w:rPr>
        <w:t>4.4 Executable check</w:t>
      </w:r>
    </w:p>
    <w:p w14:paraId="11CE767F" w14:textId="77777777" w:rsidR="00852E84" w:rsidRPr="00852E84" w:rsidRDefault="00852E84" w:rsidP="00852E84">
      <w:pPr>
        <w:rPr>
          <w:lang w:val="en-US"/>
        </w:rPr>
      </w:pPr>
    </w:p>
    <w:p w14:paraId="38A4B111" w14:textId="77777777" w:rsidR="00852E84" w:rsidRPr="00852E84" w:rsidRDefault="00852E84" w:rsidP="00852E84">
      <w:pPr>
        <w:rPr>
          <w:lang w:val="en-US"/>
        </w:rPr>
      </w:pPr>
      <w:r w:rsidRPr="00852E84">
        <w:rPr>
          <w:lang w:val="en-US"/>
        </w:rPr>
        <w:t xml:space="preserve">The matrix is still a counterfactual on a public chain. To keep it from being only a spreadsheet, I put a policy enforcement point in front of a </w:t>
      </w:r>
      <w:proofErr w:type="spellStart"/>
      <w:r w:rsidRPr="00852E84">
        <w:rPr>
          <w:lang w:val="en-US"/>
        </w:rPr>
        <w:t>LangGraph</w:t>
      </w:r>
      <w:proofErr w:type="spellEnd"/>
      <w:r w:rsidRPr="00852E84">
        <w:rPr>
          <w:lang w:val="en-US"/>
        </w:rPr>
        <w:t xml:space="preserve">-style tool loop — the same shape as the MISW4412 class agent this report's author already operates — and replayed synthetic events named after the published phases. No payloads. `python -m </w:t>
      </w:r>
      <w:proofErr w:type="spellStart"/>
      <w:r w:rsidRPr="00852E84">
        <w:rPr>
          <w:lang w:val="en-US"/>
        </w:rPr>
        <w:t>unittest</w:t>
      </w:r>
      <w:proofErr w:type="spellEnd"/>
      <w:r w:rsidRPr="00852E84">
        <w:rPr>
          <w:lang w:val="en-US"/>
        </w:rPr>
        <w:t xml:space="preserve"> </w:t>
      </w:r>
      <w:proofErr w:type="spellStart"/>
      <w:r w:rsidRPr="00852E84">
        <w:rPr>
          <w:lang w:val="en-US"/>
        </w:rPr>
        <w:t>tests.test_harness</w:t>
      </w:r>
      <w:proofErr w:type="spellEnd"/>
      <w:r w:rsidRPr="00852E84">
        <w:rPr>
          <w:lang w:val="en-US"/>
        </w:rPr>
        <w:t>` is 13/13.</w:t>
      </w:r>
    </w:p>
    <w:p w14:paraId="2129A53B" w14:textId="77777777" w:rsidR="00852E84" w:rsidRPr="00852E84" w:rsidRDefault="00852E84" w:rsidP="00852E84">
      <w:pPr>
        <w:rPr>
          <w:lang w:val="en-US"/>
        </w:rPr>
      </w:pPr>
    </w:p>
    <w:p w14:paraId="55B489EC" w14:textId="77777777" w:rsidR="00852E84" w:rsidRPr="00852E84" w:rsidRDefault="00852E84" w:rsidP="00852E84">
      <w:pPr>
        <w:rPr>
          <w:lang w:val="en-US"/>
        </w:rPr>
      </w:pPr>
      <w:r w:rsidRPr="00852E84">
        <w:rPr>
          <w:lang w:val="en-US"/>
        </w:rPr>
        <w:t xml:space="preserve">The full July-shaped trace stops at step 2 on A1 (allow `pypi.org`, refuse `huggingface.co`). Isolated slices fire A2, A3, B3, B4, C1, C2, C7, and C8 as scored. A burst of eight boring </w:t>
      </w:r>
      <w:proofErr w:type="gramStart"/>
      <w:r w:rsidRPr="00852E84">
        <w:rPr>
          <w:lang w:val="en-US"/>
        </w:rPr>
        <w:t>allowlisted</w:t>
      </w:r>
      <w:proofErr w:type="gramEnd"/>
      <w:r w:rsidRPr="00852E84">
        <w:rPr>
          <w:lang w:val="en-US"/>
        </w:rPr>
        <w:t xml:space="preserve"> GETs pages on C6 and then pauses on A5. The run writes `artifact/egress-</w:t>
      </w:r>
      <w:proofErr w:type="spellStart"/>
      <w:r w:rsidRPr="00852E84">
        <w:rPr>
          <w:lang w:val="en-US"/>
        </w:rPr>
        <w:t>digest.json</w:t>
      </w:r>
      <w:proofErr w:type="spellEnd"/>
      <w:r w:rsidRPr="00852E84">
        <w:rPr>
          <w:lang w:val="en-US"/>
        </w:rPr>
        <w:t>`: destination classes plus a sha256 an outsider can recompute. That is A4 as a worked example, not a lab attestation.</w:t>
      </w:r>
    </w:p>
    <w:p w14:paraId="0A1BF323" w14:textId="77777777" w:rsidR="00852E84" w:rsidRPr="00852E84" w:rsidRDefault="00852E84" w:rsidP="00852E84">
      <w:pPr>
        <w:rPr>
          <w:lang w:val="en-US"/>
        </w:rPr>
      </w:pPr>
    </w:p>
    <w:p w14:paraId="6D4B355E" w14:textId="77777777" w:rsidR="00852E84" w:rsidRPr="00852E84" w:rsidRDefault="00852E84" w:rsidP="00852E84">
      <w:pPr>
        <w:rPr>
          <w:lang w:val="en-US"/>
        </w:rPr>
      </w:pPr>
      <w:r w:rsidRPr="00852E84">
        <w:rPr>
          <w:lang w:val="en-US"/>
        </w:rPr>
        <w:t>A read-only probe of the class agent's local tools, with no LLM call, classified `</w:t>
      </w:r>
      <w:proofErr w:type="spellStart"/>
      <w:r w:rsidRPr="00852E84">
        <w:rPr>
          <w:lang w:val="en-US"/>
        </w:rPr>
        <w:t>consultar_productos</w:t>
      </w:r>
      <w:proofErr w:type="spellEnd"/>
      <w:r w:rsidRPr="00852E84">
        <w:rPr>
          <w:lang w:val="en-US"/>
        </w:rPr>
        <w:t>` / `</w:t>
      </w:r>
      <w:proofErr w:type="spellStart"/>
      <w:r w:rsidRPr="00852E84">
        <w:rPr>
          <w:lang w:val="en-US"/>
        </w:rPr>
        <w:t>autenticar_cliente</w:t>
      </w:r>
      <w:proofErr w:type="spellEnd"/>
      <w:r w:rsidRPr="00852E84">
        <w:rPr>
          <w:lang w:val="en-US"/>
        </w:rPr>
        <w:t xml:space="preserve">` against `localhost` as allow. The same afternoon I ran the agent on local </w:t>
      </w:r>
      <w:proofErr w:type="spellStart"/>
      <w:r w:rsidRPr="00852E84">
        <w:rPr>
          <w:lang w:val="en-US"/>
        </w:rPr>
        <w:t>Ollama</w:t>
      </w:r>
      <w:proofErr w:type="spellEnd"/>
      <w:r w:rsidRPr="00852E84">
        <w:rPr>
          <w:lang w:val="en-US"/>
        </w:rPr>
        <w:t xml:space="preserve"> (`qwen2.5:3b`). Docker was down, so the course API was not up; tools fell back to the local catalog. Asked to simulate a 20,000,000 COP credit at 18.9% EA over 36 months, the model called `</w:t>
      </w:r>
      <w:proofErr w:type="spellStart"/>
      <w:r w:rsidRPr="00852E84">
        <w:rPr>
          <w:lang w:val="en-US"/>
        </w:rPr>
        <w:t>simular_cuota_credito</w:t>
      </w:r>
      <w:proofErr w:type="spellEnd"/>
      <w:r w:rsidRPr="00852E84">
        <w:rPr>
          <w:lang w:val="en-US"/>
        </w:rPr>
        <w:t>` and quoted the tool result (717,409.21 COP per month). The PEP allowed that localhost path and stopped `</w:t>
      </w:r>
      <w:proofErr w:type="spellStart"/>
      <w:r w:rsidRPr="00852E84">
        <w:rPr>
          <w:lang w:val="en-US"/>
        </w:rPr>
        <w:t>consultar_politicas</w:t>
      </w:r>
      <w:proofErr w:type="spellEnd"/>
      <w:r w:rsidRPr="00852E84">
        <w:rPr>
          <w:lang w:val="en-US"/>
        </w:rPr>
        <w:t>` when its configured base URL was a public host — A1, on an agent already in daily use. That is the adoption claim in miniature: the PEP fits an agent you already have; it does not require a frontier eval farm. It is still not a test of OpenAI's network.</w:t>
      </w:r>
    </w:p>
    <w:p w14:paraId="794B4511" w14:textId="77777777" w:rsidR="00852E84" w:rsidRPr="00852E84" w:rsidRDefault="00852E84" w:rsidP="00852E84">
      <w:pPr>
        <w:rPr>
          <w:lang w:val="en-US"/>
        </w:rPr>
      </w:pPr>
    </w:p>
    <w:p w14:paraId="57A588FF" w14:textId="4C18E6D1" w:rsidR="00852E84" w:rsidRPr="00852E84" w:rsidRDefault="00852E84" w:rsidP="00852E84">
      <w:pPr>
        <w:rPr>
          <w:lang w:val="en-US"/>
        </w:rPr>
      </w:pPr>
      <w:r w:rsidRPr="00F92DE0">
        <w:rPr>
          <w:b/>
          <w:bCs/>
          <w:lang w:val="en-US"/>
        </w:rPr>
        <w:t>Main threat to validity.</w:t>
      </w:r>
      <w:r w:rsidRPr="00852E84">
        <w:rPr>
          <w:lang w:val="en-US"/>
        </w:rPr>
        <w:t xml:space="preserve"> Interrupt verdicts on the incident itself </w:t>
      </w:r>
      <w:proofErr w:type="gramStart"/>
      <w:r w:rsidRPr="00852E84">
        <w:rPr>
          <w:lang w:val="en-US"/>
        </w:rPr>
        <w:t>remain</w:t>
      </w:r>
      <w:proofErr w:type="gramEnd"/>
      <w:r w:rsidRPr="00852E84">
        <w:rPr>
          <w:lang w:val="en-US"/>
        </w:rPr>
        <w:t xml:space="preserve"> counterfactuals. The harness tests the rubric, not OpenAI's network. Costs are bands. Adoption friction is hypothesized. OpenAI asserts that production classifiers would have treated the activity as unsafe [3]; that claim </w:t>
      </w:r>
      <w:proofErr w:type="gramStart"/>
      <w:r w:rsidRPr="00852E84">
        <w:rPr>
          <w:lang w:val="en-US"/>
        </w:rPr>
        <w:t>is marked</w:t>
      </w:r>
      <w:proofErr w:type="gramEnd"/>
      <w:r w:rsidRPr="00852E84">
        <w:rPr>
          <w:lang w:val="en-US"/>
        </w:rPr>
        <w:t xml:space="preserve"> asserted and is not used as a `stops` justification. B1, B2, C3, C4, C5, and C9 are still paper-only.</w:t>
      </w:r>
    </w:p>
    <w:p w14:paraId="67E56A01" w14:textId="77777777" w:rsidR="009714AA" w:rsidRPr="009714AA" w:rsidRDefault="009714AA" w:rsidP="009714AA">
      <w:pPr>
        <w:rPr>
          <w:lang w:val="en-US"/>
        </w:rPr>
      </w:pPr>
    </w:p>
    <w:p w14:paraId="7FC8C2AB" w14:textId="77777777" w:rsidR="009714AA" w:rsidRPr="007937AD" w:rsidRDefault="009714AA" w:rsidP="009714AA">
      <w:pPr>
        <w:rPr>
          <w:lang w:val="en-US"/>
        </w:rPr>
      </w:pPr>
    </w:p>
    <w:p w14:paraId="7DF26F10" w14:textId="3F693136" w:rsidR="00684B64" w:rsidRDefault="00000000">
      <w:pPr>
        <w:pStyle w:val="Heading2"/>
        <w:spacing w:before="200" w:after="0" w:line="360" w:lineRule="auto"/>
        <w:rPr>
          <w:rFonts w:ascii="Old Standard TT" w:eastAsia="Old Standard TT" w:hAnsi="Old Standard TT" w:cs="Old Standard TT"/>
          <w:b/>
          <w:bCs/>
          <w:color w:val="434343"/>
          <w:sz w:val="28"/>
          <w:szCs w:val="28"/>
        </w:rPr>
      </w:pPr>
      <w:r>
        <w:rPr>
          <w:rFonts w:ascii="Old Standard TT" w:eastAsia="Old Standard TT" w:hAnsi="Old Standard TT" w:cs="Old Standard TT"/>
          <w:b/>
          <w:bCs/>
          <w:color w:val="434343"/>
          <w:sz w:val="28"/>
          <w:szCs w:val="28"/>
        </w:rPr>
        <w:lastRenderedPageBreak/>
        <w:t>5</w:t>
      </w:r>
      <w:r>
        <w:rPr>
          <w:rFonts w:ascii="Old Standard TT" w:eastAsia="Old Standard TT" w:hAnsi="Old Standard TT" w:cs="Old Standard TT"/>
          <w:b/>
          <w:bCs/>
          <w:color w:val="434343"/>
          <w:sz w:val="28"/>
          <w:szCs w:val="28"/>
        </w:rPr>
        <w:t>. Discussion and Limitations</w:t>
      </w:r>
    </w:p>
    <w:p w14:paraId="5A3FEE46" w14:textId="43D79DDE" w:rsidR="00B03E7C" w:rsidRPr="00B03E7C" w:rsidRDefault="00B03E7C" w:rsidP="00B03E7C">
      <w:pPr>
        <w:rPr>
          <w:rFonts w:ascii="Old Standard TT" w:eastAsia="Old Standard TT" w:hAnsi="Old Standard TT" w:cs="Old Standard TT"/>
          <w:lang w:val="en-US"/>
        </w:rPr>
      </w:pPr>
      <w:r w:rsidRPr="00B03E7C">
        <w:rPr>
          <w:rFonts w:ascii="Old Standard TT" w:eastAsia="Old Standard TT" w:hAnsi="Old Standard TT" w:cs="Old Standard TT"/>
          <w:lang w:val="en-US"/>
        </w:rPr>
        <w:t xml:space="preserve">Minimum adequate, for this incident, is not a complete Kubernetes catalog. It is A1 + A2 + A3 + A4 on the lab side and B1 + B3 on the harness side. Everything in Zone </w:t>
      </w:r>
      <w:r w:rsidR="009604A2" w:rsidRPr="00B03E7C">
        <w:rPr>
          <w:rFonts w:ascii="Old Standard TT" w:eastAsia="Old Standard TT" w:hAnsi="Old Standard TT" w:cs="Old Standard TT"/>
          <w:lang w:val="en-US"/>
        </w:rPr>
        <w:t>C</w:t>
      </w:r>
      <w:r w:rsidRPr="00B03E7C">
        <w:rPr>
          <w:rFonts w:ascii="Old Standard TT" w:eastAsia="Old Standard TT" w:hAnsi="Old Standard TT" w:cs="Old Standard TT"/>
          <w:lang w:val="en-US"/>
        </w:rPr>
        <w:t xml:space="preserve"> still </w:t>
      </w:r>
      <w:proofErr w:type="gramStart"/>
      <w:r w:rsidRPr="00B03E7C">
        <w:rPr>
          <w:rFonts w:ascii="Old Standard TT" w:eastAsia="Old Standard TT" w:hAnsi="Old Standard TT" w:cs="Old Standard TT"/>
          <w:lang w:val="en-US"/>
        </w:rPr>
        <w:t>required</w:t>
      </w:r>
      <w:proofErr w:type="gramEnd"/>
      <w:r w:rsidRPr="00B03E7C">
        <w:rPr>
          <w:rFonts w:ascii="Old Standard TT" w:eastAsia="Old Standard TT" w:hAnsi="Old Standard TT" w:cs="Old Standard TT"/>
          <w:lang w:val="en-US"/>
        </w:rPr>
        <w:t xml:space="preserve"> engineering. It is not the answer to "what would have stopped this" if "this" includes the week before Hugging Face had a pod.</w:t>
      </w:r>
    </w:p>
    <w:p w14:paraId="61A4D7C2" w14:textId="77777777" w:rsidR="00B03E7C" w:rsidRPr="00B03E7C" w:rsidRDefault="00B03E7C" w:rsidP="00B03E7C">
      <w:pPr>
        <w:rPr>
          <w:rFonts w:ascii="Old Standard TT" w:eastAsia="Old Standard TT" w:hAnsi="Old Standard TT" w:cs="Old Standard TT"/>
          <w:lang w:val="en-US"/>
        </w:rPr>
      </w:pPr>
      <w:r w:rsidRPr="00B03E7C">
        <w:rPr>
          <w:rFonts w:ascii="Old Standard TT" w:eastAsia="Old Standard TT" w:hAnsi="Old Standard TT" w:cs="Old Standard TT"/>
          <w:lang w:val="en-US"/>
        </w:rPr>
        <w:t xml:space="preserve">A second-tier lab's adoption constraint is specific. A3 is a dated page in a repo. A1 is the expensive one, because it forces a curated package index. Labs that copy the </w:t>
      </w:r>
      <w:proofErr w:type="spellStart"/>
      <w:r w:rsidRPr="00B03E7C">
        <w:rPr>
          <w:rFonts w:ascii="Old Standard TT" w:eastAsia="Old Standard TT" w:hAnsi="Old Standard TT" w:cs="Old Standard TT"/>
          <w:lang w:val="en-US"/>
        </w:rPr>
        <w:t>hyperscaler</w:t>
      </w:r>
      <w:proofErr w:type="spellEnd"/>
      <w:r w:rsidRPr="00B03E7C">
        <w:rPr>
          <w:rFonts w:ascii="Old Standard TT" w:eastAsia="Old Standard TT" w:hAnsi="Old Standard TT" w:cs="Old Standard TT"/>
          <w:lang w:val="en-US"/>
        </w:rPr>
        <w:t xml:space="preserve"> pattern of one shared cache with a convenient credential will fail A1 and A2 together, which is what happened. Publishing A4 will meet political resistance (topology leakage). Publishing destination classes rather than raw IPs is the compromise the rubric already names.</w:t>
      </w:r>
    </w:p>
    <w:p w14:paraId="0BF60FA3" w14:textId="77777777" w:rsidR="00B03E7C" w:rsidRPr="00B03E7C" w:rsidRDefault="00B03E7C" w:rsidP="00B03E7C">
      <w:pPr>
        <w:rPr>
          <w:rFonts w:ascii="Old Standard TT" w:eastAsia="Old Standard TT" w:hAnsi="Old Standard TT" w:cs="Old Standard TT"/>
          <w:lang w:val="en-US"/>
        </w:rPr>
      </w:pPr>
      <w:r w:rsidRPr="00B03E7C">
        <w:rPr>
          <w:rFonts w:ascii="Old Standard TT" w:eastAsia="Old Standard TT" w:hAnsi="Old Standard TT" w:cs="Old Standard TT"/>
          <w:lang w:val="en-US"/>
        </w:rPr>
        <w:t xml:space="preserve">Zone B is the neglected </w:t>
      </w:r>
      <w:proofErr w:type="gramStart"/>
      <w:r w:rsidRPr="00B03E7C">
        <w:rPr>
          <w:rFonts w:ascii="Old Standard TT" w:eastAsia="Old Standard TT" w:hAnsi="Old Standard TT" w:cs="Old Standard TT"/>
          <w:lang w:val="en-US"/>
        </w:rPr>
        <w:t>problem</w:t>
      </w:r>
      <w:proofErr w:type="gramEnd"/>
      <w:r w:rsidRPr="00B03E7C">
        <w:rPr>
          <w:rFonts w:ascii="Old Standard TT" w:eastAsia="Old Standard TT" w:hAnsi="Old Standard TT" w:cs="Old Standard TT"/>
          <w:lang w:val="en-US"/>
        </w:rPr>
        <w:t xml:space="preserve"> the sprint text called unowned. Hugging Face bore remediation cost for an evaluation it did not run, launched from a harness it did not operate, through a dataset feature it did offer. A standard that only binds frontier labs leaves the launchpad in place. Assigning Clause 5 to the harness host is the part of this paper most likely to be argued with. The alternative is to leave the owner </w:t>
      </w:r>
      <w:proofErr w:type="gramStart"/>
      <w:r w:rsidRPr="00B03E7C">
        <w:rPr>
          <w:rFonts w:ascii="Old Standard TT" w:eastAsia="Old Standard TT" w:hAnsi="Old Standard TT" w:cs="Old Standard TT"/>
          <w:lang w:val="en-US"/>
        </w:rPr>
        <w:t>as</w:t>
      </w:r>
      <w:proofErr w:type="gramEnd"/>
      <w:r w:rsidRPr="00B03E7C">
        <w:rPr>
          <w:rFonts w:ascii="Old Standard TT" w:eastAsia="Old Standard TT" w:hAnsi="Old Standard TT" w:cs="Old Standard TT"/>
          <w:lang w:val="en-US"/>
        </w:rPr>
        <w:t> nobody and wait for the next public benchmark to be used the same way.</w:t>
      </w:r>
    </w:p>
    <w:p w14:paraId="79C291BD" w14:textId="77777777" w:rsidR="00B03E7C" w:rsidRPr="00B03E7C" w:rsidRDefault="00B03E7C" w:rsidP="00B03E7C">
      <w:pPr>
        <w:rPr>
          <w:rFonts w:ascii="Old Standard TT" w:eastAsia="Old Standard TT" w:hAnsi="Old Standard TT" w:cs="Old Standard TT"/>
          <w:lang w:val="en-US"/>
        </w:rPr>
      </w:pPr>
      <w:r w:rsidRPr="00B03E7C">
        <w:rPr>
          <w:rFonts w:ascii="Old Standard TT" w:eastAsia="Old Standard TT" w:hAnsi="Old Standard TT" w:cs="Old Standard TT"/>
          <w:lang w:val="en-US"/>
        </w:rPr>
        <w:t xml:space="preserve">A month of follow-up, if this were taken into a fellowship, is not twenty more rows. It is one worked A4 digest with a real signing ceremony, one harness host willing to publish a B3 attestation, and a tabletop that fires the A3 kill criteria on the June 27 / July 5 facts to see whether a research org would </w:t>
      </w:r>
      <w:proofErr w:type="gramStart"/>
      <w:r w:rsidRPr="00B03E7C">
        <w:rPr>
          <w:rFonts w:ascii="Old Standard TT" w:eastAsia="Old Standard TT" w:hAnsi="Old Standard TT" w:cs="Old Standard TT"/>
          <w:lang w:val="en-US"/>
        </w:rPr>
        <w:t>actually stop</w:t>
      </w:r>
      <w:proofErr w:type="gramEnd"/>
      <w:r w:rsidRPr="00B03E7C">
        <w:rPr>
          <w:rFonts w:ascii="Old Standard TT" w:eastAsia="Old Standard TT" w:hAnsi="Old Standard TT" w:cs="Old Standard TT"/>
          <w:lang w:val="en-US"/>
        </w:rPr>
        <w:t>.</w:t>
      </w:r>
    </w:p>
    <w:p w14:paraId="385E0256" w14:textId="77777777" w:rsidR="00B03E7C" w:rsidRPr="00B03E7C" w:rsidRDefault="00B03E7C" w:rsidP="00F53850">
      <w:pPr>
        <w:pStyle w:val="Heading2"/>
        <w:rPr>
          <w:lang w:val="en-US"/>
        </w:rPr>
      </w:pPr>
      <w:r w:rsidRPr="00B03E7C">
        <w:rPr>
          <w:lang w:val="en-US"/>
        </w:rPr>
        <w:t>Appendix A. Limitations and dual-use considerations</w:t>
      </w:r>
    </w:p>
    <w:p w14:paraId="098C6EB1" w14:textId="77777777" w:rsidR="00B03E7C" w:rsidRPr="00B03E7C" w:rsidRDefault="00B03E7C" w:rsidP="00B03E7C">
      <w:pPr>
        <w:rPr>
          <w:rFonts w:ascii="Old Standard TT" w:eastAsia="Old Standard TT" w:hAnsi="Old Standard TT" w:cs="Old Standard TT"/>
          <w:lang w:val="en-US"/>
        </w:rPr>
      </w:pPr>
      <w:r w:rsidRPr="00B03E7C">
        <w:rPr>
          <w:rFonts w:ascii="Old Standard TT" w:eastAsia="Old Standard TT" w:hAnsi="Old Standard TT" w:cs="Old Standard TT"/>
          <w:lang w:val="en-US"/>
        </w:rPr>
        <w:t>This work is a defensive control catalog scored against documents the two companies already published. It does not include working exploit code, payloads, or a novel installation recipe for the Artifactory, constructor, HDF5, or Jinja paths. Those techniques are described at the same level of detail as the Hugging Face timeline and the OpenAI technical report [1, 3]. Novel recipes are withheld.</w:t>
      </w:r>
    </w:p>
    <w:p w14:paraId="6B7F40C8" w14:textId="77777777" w:rsidR="00B03E7C" w:rsidRPr="00B03E7C" w:rsidRDefault="00B03E7C" w:rsidP="00B03E7C">
      <w:pPr>
        <w:rPr>
          <w:rFonts w:ascii="Old Standard TT" w:eastAsia="Old Standard TT" w:hAnsi="Old Standard TT" w:cs="Old Standard TT"/>
          <w:lang w:val="en-US"/>
        </w:rPr>
      </w:pPr>
      <w:r w:rsidRPr="00B03E7C">
        <w:rPr>
          <w:rFonts w:ascii="Old Standard TT" w:eastAsia="Old Standard TT" w:hAnsi="Old Standard TT" w:cs="Old Standard TT"/>
          <w:lang w:val="en-US"/>
        </w:rPr>
        <w:t>The dual-use risk is that a scored list of interrupt points can be read as a targeting guide: attack the one allowed egress, then an unauthenticated harness, then a dataset loader that still evaluates templates. The mitigation is the same as the contribution. The paper does not add unpublished technique. It adds owners, costs, and evidence types. A reader who wanted a targeting guide already had a better one on 27 July.</w:t>
      </w:r>
    </w:p>
    <w:p w14:paraId="0BE5399D" w14:textId="77777777" w:rsidR="00B03E7C" w:rsidRPr="00B03E7C" w:rsidRDefault="00B03E7C" w:rsidP="00B03E7C">
      <w:pPr>
        <w:rPr>
          <w:rFonts w:ascii="Old Standard TT" w:eastAsia="Old Standard TT" w:hAnsi="Old Standard TT" w:cs="Old Standard TT"/>
          <w:lang w:val="en-US"/>
        </w:rPr>
      </w:pPr>
      <w:r w:rsidRPr="00B03E7C">
        <w:rPr>
          <w:rFonts w:ascii="Old Standard TT" w:eastAsia="Old Standard TT" w:hAnsi="Old Standard TT" w:cs="Old Standard TT"/>
          <w:lang w:val="en-US"/>
        </w:rPr>
        <w:t xml:space="preserve">A weekend matrix does not certify OpenAI, Hugging Face, </w:t>
      </w:r>
      <w:proofErr w:type="spellStart"/>
      <w:r w:rsidRPr="00B03E7C">
        <w:rPr>
          <w:rFonts w:ascii="Old Standard TT" w:eastAsia="Old Standard TT" w:hAnsi="Old Standard TT" w:cs="Old Standard TT"/>
          <w:lang w:val="en-US"/>
        </w:rPr>
        <w:t>JFrog</w:t>
      </w:r>
      <w:proofErr w:type="spellEnd"/>
      <w:r w:rsidRPr="00B03E7C">
        <w:rPr>
          <w:rFonts w:ascii="Old Standard TT" w:eastAsia="Old Standard TT" w:hAnsi="Old Standard TT" w:cs="Old Standard TT"/>
          <w:lang w:val="en-US"/>
        </w:rPr>
        <w:t xml:space="preserve">, Modal, or any second-tier lab. An </w:t>
      </w:r>
      <w:proofErr w:type="gramStart"/>
      <w:r w:rsidRPr="00B03E7C">
        <w:rPr>
          <w:rFonts w:ascii="Old Standard TT" w:eastAsia="Old Standard TT" w:hAnsi="Old Standard TT" w:cs="Old Standard TT"/>
          <w:lang w:val="en-US"/>
        </w:rPr>
        <w:t>outsider</w:t>
      </w:r>
      <w:proofErr w:type="gramEnd"/>
      <w:r w:rsidRPr="00B03E7C">
        <w:rPr>
          <w:rFonts w:ascii="Old Standard TT" w:eastAsia="Old Standard TT" w:hAnsi="Old Standard TT" w:cs="Old Standard TT"/>
          <w:lang w:val="en-US"/>
        </w:rPr>
        <w:t>-checkable digest that has never been published cannot be verified in this report; A4 is specified, not demonstrated. Cost bands are not invoices.</w:t>
      </w:r>
    </w:p>
    <w:p w14:paraId="62A8C3D0" w14:textId="1701CBF4" w:rsidR="00B03E7C" w:rsidRPr="00B03E7C" w:rsidRDefault="00B03E7C" w:rsidP="00F53850">
      <w:pPr>
        <w:rPr>
          <w:rFonts w:ascii="Old Standard TT" w:eastAsia="Old Standard TT" w:hAnsi="Old Standard TT" w:cs="Old Standard TT"/>
          <w:lang w:val="en-US"/>
        </w:rPr>
      </w:pPr>
      <w:r w:rsidRPr="00B03E7C">
        <w:rPr>
          <w:rFonts w:ascii="Old Standard TT" w:eastAsia="Old Standard TT" w:hAnsi="Old Standard TT" w:cs="Old Standard TT"/>
          <w:lang w:val="en-US"/>
        </w:rPr>
        <w:t xml:space="preserve">AI tools were used the way the sprint allows a colleague to be used: to pull sources, check coverage, and keep the rubric consistent. The judgments in the matrix and the wording of the findings are the </w:t>
      </w:r>
      <w:proofErr w:type="gramStart"/>
      <w:r w:rsidRPr="00B03E7C">
        <w:rPr>
          <w:rFonts w:ascii="Old Standard TT" w:eastAsia="Old Standard TT" w:hAnsi="Old Standard TT" w:cs="Old Standard TT"/>
          <w:lang w:val="en-US"/>
        </w:rPr>
        <w:t>author's</w:t>
      </w:r>
      <w:proofErr w:type="gramEnd"/>
      <w:r w:rsidRPr="00B03E7C">
        <w:rPr>
          <w:rFonts w:ascii="Old Standard TT" w:eastAsia="Old Standard TT" w:hAnsi="Old Standard TT" w:cs="Old Standard TT"/>
          <w:lang w:val="en-US"/>
        </w:rPr>
        <w:t>.</w:t>
      </w:r>
    </w:p>
    <w:p w14:paraId="7F6CF845" w14:textId="77777777" w:rsidR="00B03E7C" w:rsidRPr="00B03E7C" w:rsidRDefault="00B03E7C" w:rsidP="009604A2">
      <w:pPr>
        <w:pStyle w:val="Heading2"/>
        <w:rPr>
          <w:lang w:val="en-US"/>
        </w:rPr>
      </w:pPr>
      <w:r w:rsidRPr="00B03E7C">
        <w:rPr>
          <w:lang w:val="en-US"/>
        </w:rPr>
        <w:lastRenderedPageBreak/>
        <w:t>References</w:t>
      </w:r>
    </w:p>
    <w:p w14:paraId="127D7CFC" w14:textId="77777777" w:rsidR="00B03E7C" w:rsidRPr="009604A2" w:rsidRDefault="00B03E7C" w:rsidP="00B03E7C">
      <w:pPr>
        <w:rPr>
          <w:rFonts w:ascii="Old Standard TT" w:eastAsia="Old Standard TT" w:hAnsi="Old Standard TT" w:cs="Old Standard TT"/>
          <w:lang w:val="en-US"/>
        </w:rPr>
      </w:pPr>
      <w:r w:rsidRPr="009604A2">
        <w:rPr>
          <w:rFonts w:ascii="Old Standard TT" w:eastAsia="Old Standard TT" w:hAnsi="Old Standard TT" w:cs="Old Standard TT"/>
          <w:lang w:val="en-US"/>
        </w:rPr>
        <w:t>[1] Adrien Carreira and Christophe Rannou. Anatomy of a Frontier Lab Agent Intrusion: A Technical Timeline of the July 2026 Incident. Hugging Face, 27 July 2026. </w:t>
      </w:r>
      <w:hyperlink r:id="rId5" w:history="1">
        <w:r w:rsidRPr="009604A2">
          <w:rPr>
            <w:rStyle w:val="Hyperlink"/>
            <w:rFonts w:ascii="Old Standard TT" w:eastAsia="Old Standard TT" w:hAnsi="Old Standard TT" w:cs="Old Standard TT"/>
            <w:lang w:val="en-US"/>
          </w:rPr>
          <w:t>https://huggingface.co/blog/agent-intrusion-technical-timeline</w:t>
        </w:r>
      </w:hyperlink>
    </w:p>
    <w:p w14:paraId="73308438" w14:textId="77777777" w:rsidR="00B03E7C" w:rsidRPr="009604A2" w:rsidRDefault="00B03E7C" w:rsidP="00B03E7C">
      <w:pPr>
        <w:rPr>
          <w:rFonts w:ascii="Old Standard TT" w:eastAsia="Old Standard TT" w:hAnsi="Old Standard TT" w:cs="Old Standard TT"/>
          <w:lang w:val="en-US"/>
        </w:rPr>
      </w:pPr>
      <w:r w:rsidRPr="009604A2">
        <w:rPr>
          <w:rFonts w:ascii="Old Standard TT" w:eastAsia="Old Standard TT" w:hAnsi="Old Standard TT" w:cs="Old Standard TT"/>
          <w:lang w:val="en-US"/>
        </w:rPr>
        <w:t xml:space="preserve">[2] OpenAI. OpenAI and Hugging Face partner to address security </w:t>
      </w:r>
      <w:proofErr w:type="gramStart"/>
      <w:r w:rsidRPr="009604A2">
        <w:rPr>
          <w:rFonts w:ascii="Old Standard TT" w:eastAsia="Old Standard TT" w:hAnsi="Old Standard TT" w:cs="Old Standard TT"/>
          <w:lang w:val="en-US"/>
        </w:rPr>
        <w:t>incident</w:t>
      </w:r>
      <w:proofErr w:type="gramEnd"/>
      <w:r w:rsidRPr="009604A2">
        <w:rPr>
          <w:rFonts w:ascii="Old Standard TT" w:eastAsia="Old Standard TT" w:hAnsi="Old Standard TT" w:cs="Old Standard TT"/>
          <w:lang w:val="en-US"/>
        </w:rPr>
        <w:t xml:space="preserve"> during model evaluation. 21 July 2026 (later updates). </w:t>
      </w:r>
      <w:hyperlink r:id="rId6" w:history="1">
        <w:r w:rsidRPr="009604A2">
          <w:rPr>
            <w:rStyle w:val="Hyperlink"/>
            <w:rFonts w:ascii="Old Standard TT" w:eastAsia="Old Standard TT" w:hAnsi="Old Standard TT" w:cs="Old Standard TT"/>
            <w:lang w:val="en-US"/>
          </w:rPr>
          <w:t>https://openai.com/index/hugging-face-model-evaluation-security-incident/</w:t>
        </w:r>
      </w:hyperlink>
    </w:p>
    <w:p w14:paraId="274D4CC9" w14:textId="77777777" w:rsidR="00B03E7C" w:rsidRPr="009604A2" w:rsidRDefault="00B03E7C" w:rsidP="00B03E7C">
      <w:pPr>
        <w:rPr>
          <w:rFonts w:ascii="Old Standard TT" w:eastAsia="Old Standard TT" w:hAnsi="Old Standard TT" w:cs="Old Standard TT"/>
          <w:lang w:val="en-US"/>
        </w:rPr>
      </w:pPr>
      <w:r w:rsidRPr="009604A2">
        <w:rPr>
          <w:rFonts w:ascii="Old Standard TT" w:eastAsia="Old Standard TT" w:hAnsi="Old Standard TT" w:cs="Old Standard TT"/>
          <w:lang w:val="en-US"/>
        </w:rPr>
        <w:t>[3] OpenAI. OpenAI – Hugging Face Incident Technical Report. </w:t>
      </w:r>
      <w:hyperlink r:id="rId7" w:history="1">
        <w:r w:rsidRPr="009604A2">
          <w:rPr>
            <w:rStyle w:val="Hyperlink"/>
            <w:rFonts w:ascii="Old Standard TT" w:eastAsia="Old Standard TT" w:hAnsi="Old Standard TT" w:cs="Old Standard TT"/>
            <w:lang w:val="en-US"/>
          </w:rPr>
          <w:t>https://cdn.openai.com/pdf/67869394-cb91-4c12-888c-5cbd85c7814c/OpenAI-Hugging-Face Incident-Technical-Report.pdf</w:t>
        </w:r>
      </w:hyperlink>
    </w:p>
    <w:p w14:paraId="5B8778FC" w14:textId="77777777" w:rsidR="00B03E7C" w:rsidRPr="009604A2" w:rsidRDefault="00B03E7C" w:rsidP="00B03E7C">
      <w:pPr>
        <w:rPr>
          <w:rFonts w:ascii="Old Standard TT" w:eastAsia="Old Standard TT" w:hAnsi="Old Standard TT" w:cs="Old Standard TT"/>
          <w:lang w:val="en-US"/>
        </w:rPr>
      </w:pPr>
      <w:r w:rsidRPr="009604A2">
        <w:rPr>
          <w:rFonts w:ascii="Old Standard TT" w:eastAsia="Old Standard TT" w:hAnsi="Old Standard TT" w:cs="Old Standard TT"/>
          <w:lang w:val="en-US"/>
        </w:rPr>
        <w:t>[4] Elastic Security Labs. Exploring the Hugging Face Breach: mapping AI agent tactics to Elastic Defend. 31 July 2026. </w:t>
      </w:r>
      <w:hyperlink r:id="rId8" w:history="1">
        <w:r w:rsidRPr="009604A2">
          <w:rPr>
            <w:rStyle w:val="Hyperlink"/>
            <w:rFonts w:ascii="Old Standard TT" w:eastAsia="Old Standard TT" w:hAnsi="Old Standard TT" w:cs="Old Standard TT"/>
            <w:lang w:val="en-US"/>
          </w:rPr>
          <w:t>https://www.elastic.co/security-labs/threat-command/ai-agent-attack-detection-hugging-face-breach</w:t>
        </w:r>
      </w:hyperlink>
    </w:p>
    <w:p w14:paraId="77393DB3" w14:textId="77777777" w:rsidR="00B03E7C" w:rsidRPr="009604A2" w:rsidRDefault="00B03E7C" w:rsidP="00B03E7C">
      <w:pPr>
        <w:rPr>
          <w:rFonts w:ascii="Old Standard TT" w:eastAsia="Old Standard TT" w:hAnsi="Old Standard TT" w:cs="Old Standard TT"/>
          <w:lang w:val="en-US"/>
        </w:rPr>
      </w:pPr>
      <w:r w:rsidRPr="009604A2">
        <w:rPr>
          <w:rFonts w:ascii="Old Standard TT" w:eastAsia="Old Standard TT" w:hAnsi="Old Standard TT" w:cs="Old Standard TT"/>
          <w:lang w:val="en-US"/>
        </w:rPr>
        <w:t>[5] OpenAI. Safety and alignment in an era of long-horizon models. 20 July 2026. </w:t>
      </w:r>
      <w:hyperlink r:id="rId9" w:history="1">
        <w:r w:rsidRPr="009604A2">
          <w:rPr>
            <w:rStyle w:val="Hyperlink"/>
            <w:rFonts w:ascii="Old Standard TT" w:eastAsia="Old Standard TT" w:hAnsi="Old Standard TT" w:cs="Old Standard TT"/>
            <w:lang w:val="en-US"/>
          </w:rPr>
          <w:t>https://openai.com/index/safety-alignment-long-horizon-models/</w:t>
        </w:r>
      </w:hyperlink>
    </w:p>
    <w:p w14:paraId="6A00FA47" w14:textId="77777777" w:rsidR="00B03E7C" w:rsidRPr="009604A2" w:rsidRDefault="00B03E7C" w:rsidP="00B03E7C">
      <w:pPr>
        <w:rPr>
          <w:rFonts w:ascii="Old Standard TT" w:eastAsia="Old Standard TT" w:hAnsi="Old Standard TT" w:cs="Old Standard TT"/>
          <w:lang w:val="en-US"/>
        </w:rPr>
      </w:pPr>
      <w:r w:rsidRPr="009604A2">
        <w:rPr>
          <w:rFonts w:ascii="Old Standard TT" w:eastAsia="Old Standard TT" w:hAnsi="Old Standard TT" w:cs="Old Standard TT"/>
          <w:lang w:val="en-US"/>
        </w:rPr>
        <w:t>[6] Cloud Security Alliance. AI Controls Matrix v1.1, control AIS-13 (AI Sandboxing), and AICMv1.1 Auditing Guidelines for AI Customers. </w:t>
      </w:r>
      <w:hyperlink r:id="rId10" w:history="1">
        <w:r w:rsidRPr="009604A2">
          <w:rPr>
            <w:rStyle w:val="Hyperlink"/>
            <w:rFonts w:ascii="Old Standard TT" w:eastAsia="Old Standard TT" w:hAnsi="Old Standard TT" w:cs="Old Standard TT"/>
            <w:lang w:val="en-US"/>
          </w:rPr>
          <w:t>https://cloudsecurityalliance.org/artifacts/aicmv1-1-auditing-guidelines-for-ai-customers-aic</w:t>
        </w:r>
      </w:hyperlink>
    </w:p>
    <w:p w14:paraId="428E788B" w14:textId="77777777" w:rsidR="00B03E7C" w:rsidRPr="009604A2" w:rsidRDefault="00B03E7C" w:rsidP="00B03E7C">
      <w:pPr>
        <w:rPr>
          <w:rFonts w:ascii="Old Standard TT" w:eastAsia="Old Standard TT" w:hAnsi="Old Standard TT" w:cs="Old Standard TT"/>
          <w:lang w:val="en-US"/>
        </w:rPr>
      </w:pPr>
      <w:r w:rsidRPr="009604A2">
        <w:rPr>
          <w:rFonts w:ascii="Old Standard TT" w:eastAsia="Old Standard TT" w:hAnsi="Old Standard TT" w:cs="Old Standard TT"/>
          <w:lang w:val="en-US"/>
        </w:rPr>
        <w:t>[7] Coalition for Secure AI. AI Incident Response Framework, V1.0. </w:t>
      </w:r>
      <w:hyperlink r:id="rId11" w:history="1">
        <w:r w:rsidRPr="009604A2">
          <w:rPr>
            <w:rStyle w:val="Hyperlink"/>
            <w:rFonts w:ascii="Old Standard TT" w:eastAsia="Old Standard TT" w:hAnsi="Old Standard TT" w:cs="Old Standard TT"/>
            <w:lang w:val="en-US"/>
          </w:rPr>
          <w:t>https://www.coalitionforsecureai.org/wp-content/uploads/2026/03/AI-Incident-Response-1.pdf</w:t>
        </w:r>
      </w:hyperlink>
    </w:p>
    <w:p w14:paraId="6EB344E9" w14:textId="77777777" w:rsidR="00B03E7C" w:rsidRPr="009604A2" w:rsidRDefault="00B03E7C" w:rsidP="00B03E7C">
      <w:pPr>
        <w:rPr>
          <w:rFonts w:ascii="Old Standard TT" w:eastAsia="Old Standard TT" w:hAnsi="Old Standard TT" w:cs="Old Standard TT"/>
          <w:lang w:val="en-US"/>
        </w:rPr>
      </w:pPr>
      <w:r w:rsidRPr="009604A2">
        <w:rPr>
          <w:rFonts w:ascii="Old Standard TT" w:eastAsia="Old Standard TT" w:hAnsi="Old Standard TT" w:cs="Old Standard TT"/>
          <w:lang w:val="en-US"/>
        </w:rPr>
        <w:t>[8] Coalition for Secure AI. Treat Your Agent Like an Insider Threat: Why AI Sandboxing Can't Wait. 25 August 2026. </w:t>
      </w:r>
      <w:hyperlink r:id="rId12" w:history="1">
        <w:r w:rsidRPr="009604A2">
          <w:rPr>
            <w:rStyle w:val="Hyperlink"/>
            <w:rFonts w:ascii="Old Standard TT" w:eastAsia="Old Standard TT" w:hAnsi="Old Standard TT" w:cs="Old Standard TT"/>
            <w:lang w:val="en-US"/>
          </w:rPr>
          <w:t>https://www.coal</w:t>
        </w:r>
        <w:r w:rsidRPr="009604A2">
          <w:rPr>
            <w:rStyle w:val="Hyperlink"/>
            <w:rFonts w:ascii="Old Standard TT" w:eastAsia="Old Standard TT" w:hAnsi="Old Standard TT" w:cs="Old Standard TT"/>
            <w:lang w:val="en-US"/>
          </w:rPr>
          <w:t>i</w:t>
        </w:r>
        <w:r w:rsidRPr="009604A2">
          <w:rPr>
            <w:rStyle w:val="Hyperlink"/>
            <w:rFonts w:ascii="Old Standard TT" w:eastAsia="Old Standard TT" w:hAnsi="Old Standard TT" w:cs="Old Standard TT"/>
            <w:lang w:val="en-US"/>
          </w:rPr>
          <w:t>tionforsecureai.org/treat-your-agent-like-an-insider-threat-why-ai-sandboxing-cant-wait/</w:t>
        </w:r>
      </w:hyperlink>
    </w:p>
    <w:p w14:paraId="6E67855E" w14:textId="77777777" w:rsidR="00B03E7C" w:rsidRPr="009604A2" w:rsidRDefault="00B03E7C" w:rsidP="00B03E7C">
      <w:pPr>
        <w:rPr>
          <w:rFonts w:ascii="Old Standard TT" w:eastAsia="Old Standard TT" w:hAnsi="Old Standard TT" w:cs="Old Standard TT"/>
          <w:lang w:val="en-US"/>
        </w:rPr>
      </w:pPr>
      <w:r w:rsidRPr="009604A2">
        <w:rPr>
          <w:rFonts w:ascii="Old Standard TT" w:eastAsia="Old Standard TT" w:hAnsi="Old Standard TT" w:cs="Old Standard TT"/>
          <w:lang w:val="en-US"/>
        </w:rPr>
        <w:t>[9] National Institute of Standards and Technology. SP 800-61r3, Incident Response Recommendations and Considerations.</w:t>
      </w:r>
    </w:p>
    <w:p w14:paraId="1474688D" w14:textId="77777777" w:rsidR="00B03E7C" w:rsidRPr="009604A2" w:rsidRDefault="00B03E7C" w:rsidP="00B03E7C">
      <w:pPr>
        <w:rPr>
          <w:rFonts w:ascii="Old Standard TT" w:eastAsia="Old Standard TT" w:hAnsi="Old Standard TT" w:cs="Old Standard TT"/>
          <w:lang w:val="en-US"/>
        </w:rPr>
      </w:pPr>
      <w:r w:rsidRPr="009604A2">
        <w:rPr>
          <w:rFonts w:ascii="Old Standard TT" w:eastAsia="Old Standard TT" w:hAnsi="Old Standard TT" w:cs="Old Standard TT"/>
          <w:lang w:val="en-US"/>
        </w:rPr>
        <w:t xml:space="preserve">[10] Apart Research and </w:t>
      </w:r>
      <w:proofErr w:type="spellStart"/>
      <w:r w:rsidRPr="009604A2">
        <w:rPr>
          <w:rFonts w:ascii="Old Standard TT" w:eastAsia="Old Standard TT" w:hAnsi="Old Standard TT" w:cs="Old Standard TT"/>
          <w:lang w:val="en-US"/>
        </w:rPr>
        <w:t>CeSIA</w:t>
      </w:r>
      <w:proofErr w:type="spellEnd"/>
      <w:r w:rsidRPr="009604A2">
        <w:rPr>
          <w:rFonts w:ascii="Old Standard TT" w:eastAsia="Old Standard TT" w:hAnsi="Old Standard TT" w:cs="Old Standard TT"/>
          <w:lang w:val="en-US"/>
        </w:rPr>
        <w:t>. AI Incident Response Sprint, 11–13 September 2026. </w:t>
      </w:r>
      <w:hyperlink r:id="rId13" w:history="1">
        <w:r w:rsidRPr="009604A2">
          <w:rPr>
            <w:rStyle w:val="Hyperlink"/>
            <w:rFonts w:ascii="Old Standard TT" w:eastAsia="Old Standard TT" w:hAnsi="Old Standard TT" w:cs="Old Standard TT"/>
            <w:lang w:val="en-US"/>
          </w:rPr>
          <w:t>https://apartresearch.c</w:t>
        </w:r>
        <w:r w:rsidRPr="009604A2">
          <w:rPr>
            <w:rStyle w:val="Hyperlink"/>
            <w:rFonts w:ascii="Old Standard TT" w:eastAsia="Old Standard TT" w:hAnsi="Old Standard TT" w:cs="Old Standard TT"/>
            <w:lang w:val="en-US"/>
          </w:rPr>
          <w:t>o</w:t>
        </w:r>
        <w:r w:rsidRPr="009604A2">
          <w:rPr>
            <w:rStyle w:val="Hyperlink"/>
            <w:rFonts w:ascii="Old Standard TT" w:eastAsia="Old Standard TT" w:hAnsi="Old Standard TT" w:cs="Old Standard TT"/>
            <w:lang w:val="en-US"/>
          </w:rPr>
          <w:t>m/sprints/ai-incident-response-sprint-2026-09-11-to-2026-09-13</w:t>
        </w:r>
      </w:hyperlink>
    </w:p>
    <w:p w14:paraId="7DF26F37" w14:textId="77777777" w:rsidR="00684B64" w:rsidRDefault="00000000">
      <w:pPr>
        <w:pStyle w:val="Heading2"/>
        <w:spacing w:before="200" w:after="0" w:line="360" w:lineRule="auto"/>
        <w:rPr>
          <w:rFonts w:ascii="Old Standard TT" w:eastAsia="Old Standard TT" w:hAnsi="Old Standard TT" w:cs="Old Standard TT"/>
          <w:b/>
          <w:bCs/>
          <w:color w:val="434343"/>
          <w:sz w:val="28"/>
          <w:szCs w:val="28"/>
        </w:rPr>
      </w:pPr>
      <w:bookmarkStart w:id="6" w:name="_pqm421e0rdhv" w:colFirst="0" w:colLast="0"/>
      <w:bookmarkEnd w:id="6"/>
      <w:r>
        <w:rPr>
          <w:rFonts w:ascii="Old Standard TT" w:eastAsia="Old Standard TT" w:hAnsi="Old Standard TT" w:cs="Old Standard TT"/>
          <w:b/>
          <w:bCs/>
          <w:color w:val="434343"/>
          <w:sz w:val="28"/>
          <w:szCs w:val="28"/>
        </w:rPr>
        <w:t>LLM Usage Statement</w:t>
      </w:r>
    </w:p>
    <w:p w14:paraId="7DF26F38" w14:textId="77777777" w:rsidR="00684B64" w:rsidRDefault="00000000">
      <w:pPr>
        <w:rPr>
          <w:rFonts w:ascii="Old Standard TT" w:eastAsia="Old Standard TT" w:hAnsi="Old Standard TT" w:cs="Old Standard TT"/>
          <w:i/>
          <w:iCs/>
        </w:rPr>
      </w:pPr>
      <w:r>
        <w:rPr>
          <w:rFonts w:ascii="Old Standard TT" w:eastAsia="Old Standard TT" w:hAnsi="Old Standard TT" w:cs="Old Standard TT"/>
          <w:iCs/>
        </w:rPr>
        <w:t>LLM assistance was used as a colleague: to gather primary sources, keep the rubric consistent, and check coverage. Judgments in the matrix and the wording of the findings were reviewed by the author. Claims were checked against the cited primary sources. The sprint asks that the report be the team's own writing; the author is the sole writer of the submitted prose.</w:t>
      </w:r>
    </w:p>
    <w:p w14:paraId="7DF26F39" w14:textId="77777777" w:rsidR="00684B64" w:rsidRDefault="00684B64">
      <w:pPr>
        <w:rPr>
          <w:rFonts w:ascii="Old Standard TT" w:eastAsia="Old Standard TT" w:hAnsi="Old Standard TT" w:cs="Old Standard TT"/>
          <w:i/>
          <w:iCs/>
        </w:rPr>
      </w:pPr>
    </w:p>
    <w:p w14:paraId="7DF26F3A" w14:textId="77777777" w:rsidR="00684B64" w:rsidRDefault="00684B64">
      <w:pPr>
        <w:rPr>
          <w:rFonts w:ascii="Old Standard TT" w:eastAsia="Old Standard TT" w:hAnsi="Old Standard TT" w:cs="Old Standard TT"/>
          <w:i/>
          <w:iCs/>
        </w:rPr>
      </w:pPr>
    </w:p>
    <w:p w14:paraId="7DF26F3B" w14:textId="77777777" w:rsidR="00684B64" w:rsidRDefault="00684B64">
      <w:pPr>
        <w:rPr>
          <w:rFonts w:ascii="Old Standard TT" w:eastAsia="Old Standard TT" w:hAnsi="Old Standard TT" w:cs="Old Standard TT"/>
          <w:i/>
          <w:iCs/>
        </w:rPr>
      </w:pPr>
    </w:p>
    <w:p w14:paraId="7DF26F3C" w14:textId="77777777" w:rsidR="00684B64" w:rsidRDefault="00684B64">
      <w:pPr>
        <w:rPr>
          <w:rFonts w:ascii="Old Standard TT" w:eastAsia="Old Standard TT" w:hAnsi="Old Standard TT" w:cs="Old Standard TT"/>
          <w:i/>
          <w:iCs/>
        </w:rPr>
      </w:pPr>
    </w:p>
    <w:p w14:paraId="7DF26F3D" w14:textId="77777777" w:rsidR="00684B64" w:rsidRDefault="00684B64"/>
    <w:sectPr w:rsidR="00684B6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ld Standard TT">
    <w:charset w:val="00"/>
    <w:family w:val="auto"/>
    <w:pitch w:val="default"/>
    <w:embedRegular r:id="rId1" w:fontKey="{AFFFEC1E-B3D6-4CBB-BFB7-4D45733BEE21}"/>
    <w:embedBold r:id="rId2" w:fontKey="{88BF74AC-CDFA-40A3-9D2B-3990608C5D17}"/>
    <w:embedItalic r:id="rId3" w:fontKey="{DEB09636-CB97-4D99-BA35-0C034547C8F1}"/>
    <w:embedBoldItalic r:id="rId4" w:fontKey="{AEB4F47F-AE9D-4216-8337-F6BE285000AE}"/>
  </w:font>
  <w:font w:name="Calibri">
    <w:panose1 w:val="020F0502020204030204"/>
    <w:charset w:val="00"/>
    <w:family w:val="swiss"/>
    <w:pitch w:val="variable"/>
    <w:sig w:usb0="E4002EFF" w:usb1="C200247B" w:usb2="00000009" w:usb3="00000000" w:csb0="000001FF" w:csb1="00000000"/>
    <w:embedRegular r:id="rId5" w:fontKey="{DD1512FE-5A3A-4D60-9C8C-F8CB514CAD28}"/>
  </w:font>
  <w:font w:name="Cambria">
    <w:panose1 w:val="02040503050406030204"/>
    <w:charset w:val="00"/>
    <w:family w:val="roman"/>
    <w:pitch w:val="variable"/>
    <w:sig w:usb0="E00006FF" w:usb1="420024FF" w:usb2="02000000" w:usb3="00000000" w:csb0="0000019F" w:csb1="00000000"/>
    <w:embedRegular r:id="rId6" w:fontKey="{4C329D0C-824B-4622-BF72-5573AF5D11A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06E2A"/>
    <w:multiLevelType w:val="multilevel"/>
    <w:tmpl w:val="3D0432C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55976EA"/>
    <w:multiLevelType w:val="multilevel"/>
    <w:tmpl w:val="82C2E5B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30527C31"/>
    <w:multiLevelType w:val="multilevel"/>
    <w:tmpl w:val="7BEC83C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4E4445B2"/>
    <w:multiLevelType w:val="multilevel"/>
    <w:tmpl w:val="243ED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89060D9"/>
    <w:multiLevelType w:val="multilevel"/>
    <w:tmpl w:val="3B0C9A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13979454">
    <w:abstractNumId w:val="4"/>
  </w:num>
  <w:num w:numId="2" w16cid:durableId="631716885">
    <w:abstractNumId w:val="1"/>
  </w:num>
  <w:num w:numId="3" w16cid:durableId="671760971">
    <w:abstractNumId w:val="3"/>
  </w:num>
  <w:num w:numId="4" w16cid:durableId="823591254">
    <w:abstractNumId w:val="2"/>
  </w:num>
  <w:num w:numId="5" w16cid:durableId="1755735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B64"/>
    <w:rsid w:val="000A0534"/>
    <w:rsid w:val="00103B9E"/>
    <w:rsid w:val="001B34FC"/>
    <w:rsid w:val="001C525C"/>
    <w:rsid w:val="001C61DA"/>
    <w:rsid w:val="00383F66"/>
    <w:rsid w:val="003D4EDE"/>
    <w:rsid w:val="00410A05"/>
    <w:rsid w:val="00490833"/>
    <w:rsid w:val="004E6A35"/>
    <w:rsid w:val="004E7FA3"/>
    <w:rsid w:val="0057429D"/>
    <w:rsid w:val="00684B64"/>
    <w:rsid w:val="0078218D"/>
    <w:rsid w:val="007937AD"/>
    <w:rsid w:val="00796C9C"/>
    <w:rsid w:val="008012D7"/>
    <w:rsid w:val="00852E84"/>
    <w:rsid w:val="009604A2"/>
    <w:rsid w:val="009714AA"/>
    <w:rsid w:val="00AD1EC4"/>
    <w:rsid w:val="00AE1388"/>
    <w:rsid w:val="00B03E7C"/>
    <w:rsid w:val="00C01795"/>
    <w:rsid w:val="00C2221A"/>
    <w:rsid w:val="00CA48F2"/>
    <w:rsid w:val="00CE5E8D"/>
    <w:rsid w:val="00D814F5"/>
    <w:rsid w:val="00E07D52"/>
    <w:rsid w:val="00E741A7"/>
    <w:rsid w:val="00E95085"/>
    <w:rsid w:val="00EF3B46"/>
    <w:rsid w:val="00F00584"/>
    <w:rsid w:val="00F53850"/>
    <w:rsid w:val="00F92DE0"/>
    <w:rsid w:val="00FA63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26ECC"/>
  <w15:docId w15:val="{02A40D89-D45C-4159-8132-5043DDBB9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200" w:line="240" w:lineRule="auto"/>
      <w:jc w:val="center"/>
    </w:pPr>
    <w:rPr>
      <w:rFonts w:ascii="Old Standard TT" w:eastAsia="Old Standard TT" w:hAnsi="Old Standard TT" w:cs="Old Standard TT"/>
      <w:b/>
      <w:bCs/>
      <w:sz w:val="40"/>
      <w:szCs w:val="40"/>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ListParagraph">
    <w:name w:val="List Paragraph"/>
    <w:basedOn w:val="Normal"/>
    <w:uiPriority w:val="34"/>
    <w:qFormat/>
    <w:rsid w:val="001B34FC"/>
    <w:pPr>
      <w:ind w:left="720"/>
      <w:contextualSpacing/>
    </w:pPr>
  </w:style>
  <w:style w:type="character" w:styleId="Hyperlink">
    <w:name w:val="Hyperlink"/>
    <w:basedOn w:val="DefaultParagraphFont"/>
    <w:uiPriority w:val="99"/>
    <w:unhideWhenUsed/>
    <w:rsid w:val="00B03E7C"/>
    <w:rPr>
      <w:color w:val="0000FF" w:themeColor="hyperlink"/>
      <w:u w:val="single"/>
    </w:rPr>
  </w:style>
  <w:style w:type="character" w:styleId="UnresolvedMention">
    <w:name w:val="Unresolved Mention"/>
    <w:basedOn w:val="DefaultParagraphFont"/>
    <w:uiPriority w:val="99"/>
    <w:semiHidden/>
    <w:unhideWhenUsed/>
    <w:rsid w:val="00B03E7C"/>
    <w:rPr>
      <w:color w:val="605E5C"/>
      <w:shd w:val="clear" w:color="auto" w:fill="E1DFDD"/>
    </w:rPr>
  </w:style>
  <w:style w:type="character" w:styleId="FollowedHyperlink">
    <w:name w:val="FollowedHyperlink"/>
    <w:basedOn w:val="DefaultParagraphFont"/>
    <w:uiPriority w:val="99"/>
    <w:semiHidden/>
    <w:unhideWhenUsed/>
    <w:rsid w:val="00F92DE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elastic.co/security-labs/threat-command/ai-agent-attack-detection-hugging-face-breach" TargetMode="External"/><Relationship Id="rId13" Type="http://schemas.openxmlformats.org/officeDocument/2006/relationships/hyperlink" Target="https://apartresearch.com/sprints/ai-incident-response-sprint-2026-09-11-to-2026-09-13" TargetMode="External"/><Relationship Id="rId3" Type="http://schemas.openxmlformats.org/officeDocument/2006/relationships/settings" Target="settings.xml"/><Relationship Id="rId7" Type="http://schemas.openxmlformats.org/officeDocument/2006/relationships/hyperlink" Target="https://cdn.openai.com/pdf/67869394-cb91-4c12-888c-5cbd85c7814c/OpenAI-Hugging-Face%20Incident-Technical-Report.pdf" TargetMode="External"/><Relationship Id="rId12" Type="http://schemas.openxmlformats.org/officeDocument/2006/relationships/hyperlink" Target="https://www.coalitionforsecureai.org/treat-your-agent-like-an-insider-threat-why-ai-sandboxing-cant-wa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enai.com/index/hugging-face-model-evaluation-security-incident/" TargetMode="External"/><Relationship Id="rId11" Type="http://schemas.openxmlformats.org/officeDocument/2006/relationships/hyperlink" Target="https://www.coalitionforsecureai.org/wp-content/uploads/2026/03/AI-Incident-Response-1.pdf" TargetMode="External"/><Relationship Id="rId5" Type="http://schemas.openxmlformats.org/officeDocument/2006/relationships/hyperlink" Target="https://huggingface.co/blog/agent-intrusion-technical-timeline" TargetMode="External"/><Relationship Id="rId15" Type="http://schemas.openxmlformats.org/officeDocument/2006/relationships/theme" Target="theme/theme1.xml"/><Relationship Id="rId10" Type="http://schemas.openxmlformats.org/officeDocument/2006/relationships/hyperlink" Target="https://cloudsecurityalliance.org/artifacts/aicmv1-1-auditing-guidelines-for-ai-customers-aic" TargetMode="External"/><Relationship Id="rId4" Type="http://schemas.openxmlformats.org/officeDocument/2006/relationships/webSettings" Target="webSettings.xml"/><Relationship Id="rId9" Type="http://schemas.openxmlformats.org/officeDocument/2006/relationships/hyperlink" Target="https://openai.com/index/safety-alignment-long-horizon-models/"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9</Pages>
  <Words>3693</Words>
  <Characters>21056</Characters>
  <Application>Microsoft Office Word</Application>
  <DocSecurity>0</DocSecurity>
  <Lines>175</Lines>
  <Paragraphs>49</Paragraphs>
  <ScaleCrop>false</ScaleCrop>
  <Company/>
  <LinksUpToDate>false</LinksUpToDate>
  <CharactersWithSpaces>24700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Hidalgo</cp:lastModifiedBy>
  <cp:revision>6</cp:revision>
  <dcterms:created xsi:type="dcterms:W3CDTF">2026-09-12T19:58:00Z</dcterms:created>
  <dcterms:modified xsi:type="dcterms:W3CDTF">2026-09-13T02:42:00Z</dcterms:modified>
</cp:coreProperties>
</file>