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9C68" w14:textId="77777777" w:rsidR="00850005" w:rsidRDefault="005138A7">
      <w:pPr>
        <w:spacing w:before="1440" w:after="80"/>
        <w:jc w:val="center"/>
      </w:pPr>
      <w:r>
        <w:rPr>
          <w:b/>
          <w:bCs/>
          <w:color w:val="005F73"/>
          <w:sz w:val="72"/>
          <w:szCs w:val="72"/>
        </w:rPr>
        <w:t>KOOLT</w:t>
      </w:r>
    </w:p>
    <w:p w14:paraId="00D3EB98" w14:textId="77777777" w:rsidR="00850005" w:rsidRDefault="005138A7">
      <w:pPr>
        <w:spacing w:after="80"/>
        <w:jc w:val="center"/>
      </w:pPr>
      <w:r>
        <w:rPr>
          <w:color w:val="0A9396"/>
          <w:sz w:val="40"/>
          <w:szCs w:val="40"/>
        </w:rPr>
        <w:t>Gobierno de Arquitectura</w:t>
      </w:r>
    </w:p>
    <w:p w14:paraId="5D01E754" w14:textId="77777777" w:rsidR="00850005" w:rsidRDefault="005138A7">
      <w:pPr>
        <w:spacing w:after="480"/>
        <w:jc w:val="center"/>
      </w:pPr>
      <w:r>
        <w:rPr>
          <w:i/>
          <w:iCs/>
          <w:color w:val="4A4A4A"/>
          <w:sz w:val="26"/>
          <w:szCs w:val="26"/>
        </w:rPr>
        <w:t>Sistema POS integral para heladería de yogurt</w:t>
      </w:r>
    </w:p>
    <w:p w14:paraId="2D147BCD" w14:textId="77777777" w:rsidR="00850005" w:rsidRDefault="005138A7">
      <w:pPr>
        <w:spacing w:after="80"/>
        <w:jc w:val="center"/>
      </w:pPr>
      <w:r>
        <w:rPr>
          <w:color w:val="001219"/>
        </w:rPr>
        <w:t>Juan Pablo Restrepo  ·  Andrés Mauricio Ricaurte  ·  Juan Felipe Jaime</w:t>
      </w:r>
    </w:p>
    <w:p w14:paraId="05DE3733" w14:textId="77777777" w:rsidR="00850005" w:rsidRDefault="005138A7">
      <w:pPr>
        <w:spacing w:after="80"/>
        <w:jc w:val="center"/>
      </w:pPr>
      <w:r>
        <w:rPr>
          <w:color w:val="4A4A4A"/>
        </w:rPr>
        <w:t>Universidad de La Sabana  ·  Semestre 2026-1</w:t>
      </w:r>
    </w:p>
    <w:p w14:paraId="38F85D32" w14:textId="77777777" w:rsidR="00850005" w:rsidRDefault="00850005">
      <w:pPr>
        <w:pBdr>
          <w:bottom w:val="single" w:sz="4" w:space="1" w:color="94D2BD"/>
        </w:pBdr>
        <w:spacing w:before="160" w:after="160"/>
      </w:pPr>
    </w:p>
    <w:p w14:paraId="2B1C0D73" w14:textId="77777777" w:rsidR="00850005" w:rsidRDefault="005138A7">
      <w:pPr>
        <w:pStyle w:val="Ttulo1"/>
      </w:pPr>
      <w:r>
        <w:t>1. Introducción</w:t>
      </w:r>
    </w:p>
    <w:p w14:paraId="6E3CB6C9" w14:textId="77777777" w:rsidR="00850005" w:rsidRDefault="005138A7">
      <w:pPr>
        <w:spacing w:before="80" w:after="120"/>
      </w:pPr>
      <w:r>
        <w:t>El gobierno de arquitectura no debe entenderse como una capa burocrática adicional, sino como el mecanismo que permite que las decisiones tecnológicas mantengan coherencia con las necesidades del negocio a lo largo del tiempo. En el caso de KOOLT, esta necesidad es especialmente relevante porque la solución integra funciones operativas críticas en un mismo ecosistema: atención al cliente, toma de pedidos desde POS, control de inventarios, validación de insumos y vencimientos, registro de ventas, manejo de c</w:t>
      </w:r>
      <w:r>
        <w:t>aja, facturación y entrega final del producto.</w:t>
      </w:r>
    </w:p>
    <w:p w14:paraId="2A3D3E33" w14:textId="77777777" w:rsidR="00850005" w:rsidRDefault="005138A7">
      <w:pPr>
        <w:spacing w:before="80" w:after="120"/>
      </w:pPr>
      <w:r>
        <w:t>Bajo ese contexto, el propósito de este documento es aplicar los conceptos del taller para definir principios arquitectónicos, establecer estándares tecnológicos y documentar decisiones clave mediante ADRs (Architecture Decision Records). El resultado no solo organiza la arquitectura del proyecto, sino que también deja una base clara para futuras evoluciones del sistema.</w:t>
      </w:r>
    </w:p>
    <w:p w14:paraId="0A87E3B4" w14:textId="77777777" w:rsidR="00850005" w:rsidRDefault="00850005">
      <w:pPr>
        <w:pBdr>
          <w:bottom w:val="single" w:sz="4" w:space="1" w:color="94D2BD"/>
        </w:pBdr>
        <w:spacing w:before="160" w:after="160"/>
      </w:pPr>
    </w:p>
    <w:p w14:paraId="1A371436" w14:textId="77777777" w:rsidR="00850005" w:rsidRDefault="005138A7">
      <w:pPr>
        <w:pStyle w:val="Ttulo1"/>
      </w:pPr>
      <w:r>
        <w:t>2. Contexto del proyecto KOOLT</w:t>
      </w:r>
    </w:p>
    <w:p w14:paraId="4E0F0859" w14:textId="77777777" w:rsidR="00850005" w:rsidRDefault="005138A7">
      <w:pPr>
        <w:spacing w:before="80" w:after="120"/>
      </w:pPr>
      <w:r>
        <w:t>KOOLT es una heladería con operación física —enfocada en helado de yogurt— apoyada por una solución digital construida con Next.js 16, React 19, Prisma, Supabase, Tailwind CSS y Framer Motion. La plataforma centraliza el flujo completo del servicio: el cliente llega, el pedido se registra en el POS con selección de tamaño, sabores, toppings y salsas; se valida la disponibilidad de inventario en tiempo real, se controla el stock y los vencimientos por lote, se calcula la venta, se gestiona la caja, se factur</w:t>
      </w:r>
      <w:r>
        <w:t>a dentro de la aplicación y finalmente se entrega el producto al cliente.</w:t>
      </w:r>
    </w:p>
    <w:p w14:paraId="31C02908" w14:textId="77777777" w:rsidR="00850005" w:rsidRDefault="005138A7">
      <w:pPr>
        <w:spacing w:before="80" w:after="120"/>
      </w:pPr>
      <w:r>
        <w:t>Desde el punto de vista arquitectónico, el proyecto necesita evitar dos riesgos frecuentes: por un lado, la fragmentación tecnológica entre módulos aislados; por otro, la pérdida de trazabilidad operativa cuando diferentes áreas trabajan con datos inconsistentes. Por eso, el gobierno de arquitectura debe garantizar tres cosas: decisiones alineadas con el negocio, reducción de variabilidad innecesaria y memoria institucional sobre las decisiones tomadas.</w:t>
      </w:r>
    </w:p>
    <w:p w14:paraId="33F2E48F" w14:textId="77777777" w:rsidR="00850005" w:rsidRDefault="005138A7">
      <w:pPr>
        <w:pStyle w:val="Ttulo2"/>
      </w:pPr>
      <w:r>
        <w:t>2.1. Módulos funcionales de KOOLT</w:t>
      </w:r>
    </w:p>
    <w:p w14:paraId="083714D3" w14:textId="77777777" w:rsidR="00850005" w:rsidRDefault="005138A7">
      <w:pPr>
        <w:spacing w:before="80" w:after="120"/>
      </w:pPr>
      <w:r>
        <w:t>La aplicación está compuesta por los siguientes módulos, cada uno con responsabilidad clara dentro del flujo operativo:</w:t>
      </w:r>
    </w:p>
    <w:p w14:paraId="44269215" w14:textId="77777777" w:rsidR="00850005" w:rsidRDefault="005138A7">
      <w:pPr>
        <w:pStyle w:val="Prrafodelista"/>
        <w:numPr>
          <w:ilvl w:val="0"/>
          <w:numId w:val="2"/>
        </w:numPr>
        <w:spacing w:before="60" w:after="60"/>
      </w:pPr>
      <w:r>
        <w:rPr>
          <w:b/>
          <w:bCs/>
        </w:rPr>
        <w:t xml:space="preserve">POS Dashboard: </w:t>
      </w:r>
      <w:r>
        <w:t>Núcleo de la operación. Permite registrar pedidos con personalización de producto (tamaño, sabores especiales de la semana, toppings y salsas), soporte para múltiples métodos de pago (efectivo y Nequi) y cálculo automático del total.</w:t>
      </w:r>
    </w:p>
    <w:p w14:paraId="16BF08A6" w14:textId="77777777" w:rsidR="00850005" w:rsidRDefault="005138A7">
      <w:pPr>
        <w:pStyle w:val="Prrafodelista"/>
        <w:numPr>
          <w:ilvl w:val="0"/>
          <w:numId w:val="2"/>
        </w:numPr>
        <w:spacing w:before="60" w:after="60"/>
      </w:pPr>
      <w:r>
        <w:rPr>
          <w:b/>
          <w:bCs/>
        </w:rPr>
        <w:t xml:space="preserve">Gestión de Inventario: </w:t>
      </w:r>
      <w:r>
        <w:t>Control de stock en tiempo real de vasos, cucharitas, toppings e ingredientes. Incluye alertas de stock bajo y trazabilidad directa entre productos e inventario.</w:t>
      </w:r>
    </w:p>
    <w:p w14:paraId="39BB73B0" w14:textId="77777777" w:rsidR="00850005" w:rsidRDefault="005138A7">
      <w:pPr>
        <w:pStyle w:val="Prrafodelista"/>
        <w:numPr>
          <w:ilvl w:val="0"/>
          <w:numId w:val="2"/>
        </w:numPr>
        <w:spacing w:before="60" w:after="60"/>
      </w:pPr>
      <w:r>
        <w:rPr>
          <w:b/>
          <w:bCs/>
        </w:rPr>
        <w:t xml:space="preserve">Control de Vencimientos: </w:t>
      </w:r>
      <w:r>
        <w:t>Registro por lotes con fechas de vencimiento específicas y alertas tempranas visuales para reducir el desperdicio y garantizar la seguridad alimentaria.</w:t>
      </w:r>
    </w:p>
    <w:p w14:paraId="6752074B" w14:textId="77777777" w:rsidR="00850005" w:rsidRDefault="005138A7">
      <w:pPr>
        <w:pStyle w:val="Prrafodelista"/>
        <w:numPr>
          <w:ilvl w:val="0"/>
          <w:numId w:val="2"/>
        </w:numPr>
        <w:spacing w:before="60" w:after="60"/>
      </w:pPr>
      <w:r>
        <w:rPr>
          <w:b/>
          <w:bCs/>
        </w:rPr>
        <w:t xml:space="preserve">Estadísticas y Reportes: </w:t>
      </w:r>
      <w:r>
        <w:t>Gráficos dinámicos con Recharts que muestran tendencias de ventas por día, semana o mes, con filtros personalizados y exportación a Excel para contabilidad externa.</w:t>
      </w:r>
    </w:p>
    <w:p w14:paraId="50EEB8B6" w14:textId="77777777" w:rsidR="00850005" w:rsidRDefault="005138A7">
      <w:pPr>
        <w:pStyle w:val="Prrafodelista"/>
        <w:numPr>
          <w:ilvl w:val="0"/>
          <w:numId w:val="2"/>
        </w:numPr>
        <w:spacing w:before="60" w:after="60"/>
      </w:pPr>
      <w:r>
        <w:rPr>
          <w:b/>
          <w:bCs/>
        </w:rPr>
        <w:t xml:space="preserve">Autenticación y Seguridad: </w:t>
      </w:r>
      <w:r>
        <w:t>Sistema de login seguro con perfiles de usuario diferenciados (Andrés, Sebastián, Persona Encargada) administrado vía Supabase Auth.</w:t>
      </w:r>
    </w:p>
    <w:p w14:paraId="7131109B" w14:textId="77777777" w:rsidR="00850005" w:rsidRDefault="00850005">
      <w:pPr>
        <w:pBdr>
          <w:bottom w:val="single" w:sz="4" w:space="1" w:color="94D2BD"/>
        </w:pBdr>
        <w:spacing w:before="160" w:after="160"/>
      </w:pPr>
    </w:p>
    <w:p w14:paraId="0256F922" w14:textId="77777777" w:rsidR="00850005" w:rsidRDefault="005138A7">
      <w:pPr>
        <w:pStyle w:val="Ttulo1"/>
      </w:pPr>
      <w:r>
        <w:t>3. Principios arquitectónicos</w:t>
      </w:r>
    </w:p>
    <w:p w14:paraId="5DA03357" w14:textId="77777777" w:rsidR="00850005" w:rsidRDefault="005138A7">
      <w:pPr>
        <w:spacing w:before="80" w:after="120"/>
      </w:pPr>
      <w:r>
        <w:t>Los principios no definen herramientas específicas; definen cómo debe pensarse el sistema. Son las reglas de diseño que orientan cada decisión técnica en KOOLT.</w:t>
      </w:r>
    </w:p>
    <w:p w14:paraId="65DE6DF7" w14:textId="77777777" w:rsidR="00850005" w:rsidRDefault="005138A7">
      <w:pPr>
        <w:pStyle w:val="Ttulo2"/>
      </w:pPr>
      <w:r>
        <w:t>3.1. Fuente única de verdad operativa</w:t>
      </w:r>
    </w:p>
    <w:p w14:paraId="212D9A03" w14:textId="77777777" w:rsidR="00850005" w:rsidRDefault="005138A7">
      <w:pPr>
        <w:spacing w:before="80" w:after="100"/>
      </w:pPr>
      <w:r>
        <w:rPr>
          <w:b/>
          <w:bCs/>
        </w:rPr>
        <w:t xml:space="preserve">Declaración: </w:t>
      </w:r>
      <w:r>
        <w:t>Toda la información crítica del negocio —pedidos, pagos, inventario, caja, facturación y vencimientos— debe mantenerse en una única fuente transaccional consistente.</w:t>
      </w:r>
    </w:p>
    <w:p w14:paraId="6D7A338A" w14:textId="77777777" w:rsidR="00850005" w:rsidRDefault="005138A7">
      <w:pPr>
        <w:spacing w:before="80" w:after="100"/>
      </w:pPr>
      <w:r>
        <w:rPr>
          <w:b/>
          <w:bCs/>
        </w:rPr>
        <w:t xml:space="preserve">Explicación: </w:t>
      </w:r>
      <w:r>
        <w:t>La regla de diseño es que ninguna parte de la operación debe depender de registros paralelos, cálculos manuales o bases no sincronizadas.</w:t>
      </w:r>
    </w:p>
    <w:p w14:paraId="041815CB" w14:textId="77777777" w:rsidR="00850005" w:rsidRDefault="005138A7">
      <w:pPr>
        <w:spacing w:before="80" w:after="100"/>
      </w:pPr>
      <w:r>
        <w:rPr>
          <w:b/>
          <w:bCs/>
        </w:rPr>
        <w:t xml:space="preserve">Aplicación en KOOLT: </w:t>
      </w:r>
      <w:r>
        <w:t>Prisma y Supabase actúan como esa fuente única. El POS, el módulo de inventario, el control de vencimientos y el módulo de estadísticas leen y escriben sobre el mismo modelo de datos. Si el POS registra una venta, el inventario se descuenta en el mismo punto de verdad, eliminando inconsistencias de stock y errores de caja.</w:t>
      </w:r>
    </w:p>
    <w:p w14:paraId="2B08CC5D" w14:textId="77777777" w:rsidR="00850005" w:rsidRDefault="005138A7">
      <w:pPr>
        <w:pStyle w:val="Ttulo2"/>
      </w:pPr>
      <w:r>
        <w:t>3.2. Trazabilidad completa del pedido</w:t>
      </w:r>
    </w:p>
    <w:p w14:paraId="0B94C76E" w14:textId="77777777" w:rsidR="00850005" w:rsidRDefault="005138A7">
      <w:pPr>
        <w:spacing w:before="80" w:after="100"/>
      </w:pPr>
      <w:r>
        <w:rPr>
          <w:b/>
          <w:bCs/>
        </w:rPr>
        <w:t xml:space="preserve">Declaración: </w:t>
      </w:r>
      <w:r>
        <w:t>Cada pedido debe poder seguirse desde la toma inicial hasta la entrega y facturación final.</w:t>
      </w:r>
    </w:p>
    <w:p w14:paraId="65B390EA" w14:textId="77777777" w:rsidR="00850005" w:rsidRDefault="005138A7">
      <w:pPr>
        <w:spacing w:before="80" w:after="100"/>
      </w:pPr>
      <w:r>
        <w:rPr>
          <w:b/>
          <w:bCs/>
        </w:rPr>
        <w:t xml:space="preserve">Explicación: </w:t>
      </w:r>
      <w:r>
        <w:t>La trazabilidad implica que cada paso deje evidencia suficiente para reconstruir qué ocurrió, cuándo ocurrió y quién intervino. Esto incluye cambios de estado, validaciones, eventos de pago y cierre del proceso.</w:t>
      </w:r>
    </w:p>
    <w:p w14:paraId="34CB4590" w14:textId="77777777" w:rsidR="00850005" w:rsidRDefault="005138A7">
      <w:pPr>
        <w:spacing w:before="80" w:after="100"/>
      </w:pPr>
      <w:r>
        <w:rPr>
          <w:b/>
          <w:bCs/>
        </w:rPr>
        <w:t xml:space="preserve">Aplicación en KOOLT: </w:t>
      </w:r>
      <w:r>
        <w:t>La autenticación por perfil de usuario (Supabase Auth) garantiza que cada acción quede asociada a un operador. Los lotes de inventario vinculados a vencimientos permiten rastrear qué insumos se usaron en cada período. El módulo de estadísticas reconstruye la historia de ventas a nivel diario, semanal o mensual.</w:t>
      </w:r>
    </w:p>
    <w:p w14:paraId="75387602" w14:textId="77777777" w:rsidR="00850005" w:rsidRDefault="005138A7">
      <w:pPr>
        <w:pStyle w:val="Ttulo2"/>
      </w:pPr>
      <w:r>
        <w:t>3.3. Simplicidad tecnológica con bajo acoplamiento</w:t>
      </w:r>
    </w:p>
    <w:p w14:paraId="12141C9F" w14:textId="77777777" w:rsidR="00850005" w:rsidRDefault="005138A7">
      <w:pPr>
        <w:spacing w:before="80" w:after="100"/>
      </w:pPr>
      <w:r>
        <w:rPr>
          <w:b/>
          <w:bCs/>
        </w:rPr>
        <w:t xml:space="preserve">Declaración: </w:t>
      </w:r>
      <w:r>
        <w:t>La solución debe mantenerse simple de operar, pero con componentes desacoplados funcionalmente.</w:t>
      </w:r>
    </w:p>
    <w:p w14:paraId="289AB6D6" w14:textId="77777777" w:rsidR="00850005" w:rsidRDefault="005138A7">
      <w:pPr>
        <w:spacing w:before="80" w:after="100"/>
      </w:pPr>
      <w:r>
        <w:rPr>
          <w:b/>
          <w:bCs/>
        </w:rPr>
        <w:t xml:space="preserve">Explicación: </w:t>
      </w:r>
      <w:r>
        <w:t>La simplicidad evita sobreingeniería; el bajo acoplamiento evita que un cambio menor rompa el sistema completo.</w:t>
      </w:r>
    </w:p>
    <w:p w14:paraId="5264F6A0" w14:textId="77777777" w:rsidR="00850005" w:rsidRDefault="005138A7">
      <w:pPr>
        <w:spacing w:before="80" w:after="100"/>
      </w:pPr>
      <w:r>
        <w:rPr>
          <w:b/>
          <w:bCs/>
        </w:rPr>
        <w:t xml:space="preserve">Aplicación en KOOLT: </w:t>
      </w:r>
      <w:r>
        <w:t>Los módulos POS, inventario, vencimientos y estadísticas son rutas independientes en Next.js que comparten el mismo cliente Prisma/Supabase, sin lógica entrecruzada. Agregar nuevos sabores, tamaños o métodos de pago no afecta el módulo de reportes ni el de vencimientos.</w:t>
      </w:r>
    </w:p>
    <w:p w14:paraId="06562B86" w14:textId="77777777" w:rsidR="00850005" w:rsidRDefault="00850005">
      <w:pPr>
        <w:pBdr>
          <w:bottom w:val="single" w:sz="4" w:space="1" w:color="94D2BD"/>
        </w:pBdr>
        <w:spacing w:before="160" w:after="160"/>
      </w:pPr>
    </w:p>
    <w:p w14:paraId="32D06D87" w14:textId="77777777" w:rsidR="00850005" w:rsidRDefault="005138A7">
      <w:pPr>
        <w:pStyle w:val="Ttulo1"/>
      </w:pPr>
      <w:r>
        <w:t>4. Estándares tecnológicos definidos</w:t>
      </w:r>
    </w:p>
    <w:p w14:paraId="01069037" w14:textId="77777777" w:rsidR="00850005" w:rsidRDefault="005138A7">
      <w:pPr>
        <w:spacing w:before="80" w:after="120"/>
      </w:pPr>
      <w:r>
        <w:t>Los estándares son el catálogo aprobado de tecnologías y prácticas permitidas. Su función es reducir la variabilidad innecesaria, facilitar el mantenimiento y asegurar que el equipo tome decisiones dentro de un marco controlado.</w:t>
      </w:r>
    </w:p>
    <w:p w14:paraId="73D73BFC" w14:textId="77777777" w:rsidR="00850005" w:rsidRDefault="00850005">
      <w:pPr>
        <w:spacing w:before="160"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80"/>
        <w:gridCol w:w="3080"/>
      </w:tblGrid>
      <w:tr w:rsidR="00850005" w14:paraId="35AE552D" w14:textId="77777777">
        <w:tblPrEx>
          <w:tblCellMar>
            <w:top w:w="0" w:type="dxa"/>
            <w:bottom w:w="0" w:type="dxa"/>
          </w:tblCellMar>
        </w:tblPrEx>
        <w:trPr>
          <w:tblHeader/>
        </w:trPr>
        <w:tc>
          <w:tcPr>
            <w:tcW w:w="1600" w:type="dxa"/>
            <w:tcBorders>
              <w:top w:val="single" w:sz="1" w:space="0" w:color="005F73"/>
              <w:left w:val="single" w:sz="1" w:space="0" w:color="005F73"/>
              <w:bottom w:val="single" w:sz="1" w:space="0" w:color="005F73"/>
              <w:right w:val="single" w:sz="1" w:space="0" w:color="005F73"/>
            </w:tcBorders>
            <w:shd w:val="clear" w:color="auto" w:fill="005F73"/>
            <w:tcMar>
              <w:top w:w="100" w:type="dxa"/>
              <w:left w:w="140" w:type="dxa"/>
              <w:bottom w:w="100" w:type="dxa"/>
              <w:right w:w="140" w:type="dxa"/>
            </w:tcMar>
            <w:vAlign w:val="center"/>
          </w:tcPr>
          <w:p w14:paraId="2325209F" w14:textId="77777777" w:rsidR="00850005" w:rsidRDefault="005138A7">
            <w:r>
              <w:rPr>
                <w:b/>
                <w:bCs/>
                <w:color w:val="FFFFFF"/>
                <w:sz w:val="20"/>
                <w:szCs w:val="20"/>
              </w:rPr>
              <w:t>Categoría</w:t>
            </w:r>
          </w:p>
        </w:tc>
        <w:tc>
          <w:tcPr>
            <w:tcW w:w="2200" w:type="dxa"/>
            <w:tcBorders>
              <w:top w:val="single" w:sz="1" w:space="0" w:color="005F73"/>
              <w:left w:val="single" w:sz="1" w:space="0" w:color="005F73"/>
              <w:bottom w:val="single" w:sz="1" w:space="0" w:color="005F73"/>
              <w:right w:val="single" w:sz="1" w:space="0" w:color="005F73"/>
            </w:tcBorders>
            <w:shd w:val="clear" w:color="auto" w:fill="005F73"/>
            <w:tcMar>
              <w:top w:w="100" w:type="dxa"/>
              <w:left w:w="140" w:type="dxa"/>
              <w:bottom w:w="100" w:type="dxa"/>
              <w:right w:w="140" w:type="dxa"/>
            </w:tcMar>
            <w:vAlign w:val="center"/>
          </w:tcPr>
          <w:p w14:paraId="62612C2E" w14:textId="77777777" w:rsidR="00850005" w:rsidRDefault="005138A7">
            <w:r>
              <w:rPr>
                <w:b/>
                <w:bCs/>
                <w:color w:val="FFFFFF"/>
                <w:sz w:val="20"/>
                <w:szCs w:val="20"/>
              </w:rPr>
              <w:t>Estándar definido</w:t>
            </w:r>
          </w:p>
        </w:tc>
        <w:tc>
          <w:tcPr>
            <w:tcW w:w="2480" w:type="dxa"/>
            <w:tcBorders>
              <w:top w:val="single" w:sz="1" w:space="0" w:color="005F73"/>
              <w:left w:val="single" w:sz="1" w:space="0" w:color="005F73"/>
              <w:bottom w:val="single" w:sz="1" w:space="0" w:color="005F73"/>
              <w:right w:val="single" w:sz="1" w:space="0" w:color="005F73"/>
            </w:tcBorders>
            <w:shd w:val="clear" w:color="auto" w:fill="005F73"/>
            <w:tcMar>
              <w:top w:w="100" w:type="dxa"/>
              <w:left w:w="140" w:type="dxa"/>
              <w:bottom w:w="100" w:type="dxa"/>
              <w:right w:w="140" w:type="dxa"/>
            </w:tcMar>
            <w:vAlign w:val="center"/>
          </w:tcPr>
          <w:p w14:paraId="44E8D84C" w14:textId="77777777" w:rsidR="00850005" w:rsidRDefault="005138A7">
            <w:r>
              <w:rPr>
                <w:b/>
                <w:bCs/>
                <w:color w:val="FFFFFF"/>
                <w:sz w:val="20"/>
                <w:szCs w:val="20"/>
              </w:rPr>
              <w:t>Razón de adopción</w:t>
            </w:r>
          </w:p>
        </w:tc>
        <w:tc>
          <w:tcPr>
            <w:tcW w:w="3080" w:type="dxa"/>
            <w:tcBorders>
              <w:top w:val="single" w:sz="1" w:space="0" w:color="005F73"/>
              <w:left w:val="single" w:sz="1" w:space="0" w:color="005F73"/>
              <w:bottom w:val="single" w:sz="1" w:space="0" w:color="005F73"/>
              <w:right w:val="single" w:sz="1" w:space="0" w:color="005F73"/>
            </w:tcBorders>
            <w:shd w:val="clear" w:color="auto" w:fill="005F73"/>
            <w:tcMar>
              <w:top w:w="100" w:type="dxa"/>
              <w:left w:w="140" w:type="dxa"/>
              <w:bottom w:w="100" w:type="dxa"/>
              <w:right w:w="140" w:type="dxa"/>
            </w:tcMar>
            <w:vAlign w:val="center"/>
          </w:tcPr>
          <w:p w14:paraId="33BEB18E" w14:textId="77777777" w:rsidR="00850005" w:rsidRDefault="005138A7">
            <w:r>
              <w:rPr>
                <w:b/>
                <w:bCs/>
                <w:color w:val="FFFFFF"/>
                <w:sz w:val="20"/>
                <w:szCs w:val="20"/>
              </w:rPr>
              <w:t>Aplicación en KOOLT</w:t>
            </w:r>
          </w:p>
        </w:tc>
      </w:tr>
      <w:tr w:rsidR="00850005" w14:paraId="156828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668D9" w14:textId="77777777" w:rsidR="00850005" w:rsidRDefault="005138A7">
            <w:r>
              <w:rPr>
                <w:color w:val="001219"/>
                <w:sz w:val="20"/>
                <w:szCs w:val="20"/>
              </w:rPr>
              <w:t>Lenguaje /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F1544E" w14:textId="77777777" w:rsidR="00850005" w:rsidRDefault="005138A7">
            <w:r>
              <w:rPr>
                <w:color w:val="001219"/>
                <w:sz w:val="20"/>
                <w:szCs w:val="20"/>
              </w:rPr>
              <w:t>TypeScript + Next.js 16 / React 19 para interfaces; Prisma + Supabase como backend y datos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BF765" w14:textId="77777777" w:rsidR="00850005" w:rsidRDefault="005138A7">
            <w:r>
              <w:rPr>
                <w:color w:val="001219"/>
                <w:sz w:val="20"/>
                <w:szCs w:val="20"/>
              </w:rPr>
              <w:t>Reduce dispersión tecnológica y facilita mantenimiento del equipo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8ECD56" w14:textId="77777777" w:rsidR="00850005" w:rsidRDefault="005138A7">
            <w:r>
              <w:rPr>
                <w:color w:val="001219"/>
                <w:sz w:val="20"/>
                <w:szCs w:val="20"/>
              </w:rPr>
              <w:t>Soporta POS, módulo de administración, inventario, facturación y estadísticas con un stack único</w:t>
            </w:r>
          </w:p>
        </w:tc>
      </w:tr>
      <w:tr w:rsidR="00850005" w14:paraId="551FE1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E46CD6" w14:textId="77777777" w:rsidR="00850005" w:rsidRDefault="005138A7">
            <w:r>
              <w:rPr>
                <w:color w:val="001219"/>
                <w:sz w:val="20"/>
                <w:szCs w:val="20"/>
              </w:rPr>
              <w:t>Comunicación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03C42" w14:textId="77777777" w:rsidR="00850005" w:rsidRDefault="005138A7">
            <w:r>
              <w:rPr>
                <w:color w:val="001219"/>
                <w:sz w:val="20"/>
                <w:szCs w:val="20"/>
              </w:rPr>
              <w:t>REST para operaciones críticas; sincronización en tiempo real para estados operativos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84AD1B" w14:textId="77777777" w:rsidR="00850005" w:rsidRDefault="005138A7">
            <w:r>
              <w:rPr>
                <w:color w:val="001219"/>
                <w:sz w:val="20"/>
                <w:szCs w:val="20"/>
              </w:rPr>
              <w:t>Mantiene simplicidad para transacciones y agilidad para la operación de tienda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F1CBB0" w14:textId="77777777" w:rsidR="00850005" w:rsidRDefault="005138A7">
            <w:r>
              <w:rPr>
                <w:color w:val="001219"/>
                <w:sz w:val="20"/>
                <w:szCs w:val="20"/>
              </w:rPr>
              <w:t>Pedido, inventario, caja y facturación viajan por REST; alertas de stock y estados del pedido en tiempo real</w:t>
            </w:r>
          </w:p>
        </w:tc>
      </w:tr>
      <w:tr w:rsidR="00850005" w14:paraId="50AE21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19C42F" w14:textId="77777777" w:rsidR="00850005" w:rsidRDefault="005138A7">
            <w:r>
              <w:rPr>
                <w:color w:val="001219"/>
                <w:sz w:val="20"/>
                <w:szCs w:val="20"/>
              </w:rPr>
              <w:t>Infraestructura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882820" w14:textId="77777777" w:rsidR="00850005" w:rsidRDefault="005138A7">
            <w:r>
              <w:rPr>
                <w:color w:val="001219"/>
                <w:sz w:val="20"/>
                <w:szCs w:val="20"/>
              </w:rPr>
              <w:t>Supabase Cloud (PostgreSQL) como base transaccional, autenticación y persistencia; dispositivos POS/tablet en tienda</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78206D" w14:textId="77777777" w:rsidR="00850005" w:rsidRDefault="005138A7">
            <w:r>
              <w:rPr>
                <w:color w:val="001219"/>
                <w:sz w:val="20"/>
                <w:szCs w:val="20"/>
              </w:rPr>
              <w:t>Reduce complejidad de despliegue y acelera implementación sin infraestructura propia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80D668" w14:textId="77777777" w:rsidR="00850005" w:rsidRDefault="005138A7">
            <w:r>
              <w:rPr>
                <w:color w:val="001219"/>
                <w:sz w:val="20"/>
                <w:szCs w:val="20"/>
              </w:rPr>
              <w:t>Soporta ventas, caja, vencimientos, inventario y trazabilidad desde una sola plataforma gestionada</w:t>
            </w:r>
          </w:p>
        </w:tc>
      </w:tr>
      <w:tr w:rsidR="00850005" w14:paraId="77AC18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4193A5" w14:textId="77777777" w:rsidR="00850005" w:rsidRDefault="005138A7">
            <w:r>
              <w:rPr>
                <w:color w:val="001219"/>
                <w:sz w:val="20"/>
                <w:szCs w:val="20"/>
              </w:rPr>
              <w:t>UI / Diseño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C9EBA5" w14:textId="77777777" w:rsidR="00850005" w:rsidRDefault="005138A7">
            <w:r>
              <w:rPr>
                <w:color w:val="001219"/>
                <w:sz w:val="20"/>
                <w:szCs w:val="20"/>
              </w:rPr>
              <w:t>Tailwind CSS, Framer Motion, Lucide React, glassmorphism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61F673" w14:textId="77777777" w:rsidR="00850005" w:rsidRDefault="005138A7">
            <w:r>
              <w:rPr>
                <w:color w:val="001219"/>
                <w:sz w:val="20"/>
                <w:szCs w:val="20"/>
              </w:rPr>
              <w:t>Cohesión visual, velocidad de desarrollo y experiencia premium para el operador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388DFE" w14:textId="77777777" w:rsidR="00850005" w:rsidRDefault="005138A7">
            <w:r>
              <w:rPr>
                <w:color w:val="001219"/>
                <w:sz w:val="20"/>
                <w:szCs w:val="20"/>
              </w:rPr>
              <w:t>Interfaz del POS, panel administrativo y módulo de estadísticas con diseño consistente</w:t>
            </w:r>
          </w:p>
        </w:tc>
      </w:tr>
      <w:tr w:rsidR="00850005" w14:paraId="344B2B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397351" w14:textId="77777777" w:rsidR="00850005" w:rsidRDefault="005138A7">
            <w:r>
              <w:rPr>
                <w:color w:val="001219"/>
                <w:sz w:val="20"/>
                <w:szCs w:val="20"/>
              </w:rPr>
              <w:t>Exportación / Reportes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099EF3" w14:textId="77777777" w:rsidR="00850005" w:rsidRDefault="005138A7">
            <w:r>
              <w:rPr>
                <w:color w:val="001219"/>
                <w:sz w:val="20"/>
                <w:szCs w:val="20"/>
              </w:rPr>
              <w:t>Recharts para visualización; exportación a Excel para contabilidad externa</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23B6C8" w14:textId="77777777" w:rsidR="00850005" w:rsidRDefault="005138A7">
            <w:r>
              <w:rPr>
                <w:color w:val="001219"/>
                <w:sz w:val="20"/>
                <w:szCs w:val="20"/>
              </w:rPr>
              <w:t>Reduce la dependencia de herramientas externas y centraliza el análisis de ventas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27DCB7" w14:textId="77777777" w:rsidR="00850005" w:rsidRDefault="005138A7">
            <w:r>
              <w:rPr>
                <w:color w:val="001219"/>
                <w:sz w:val="20"/>
                <w:szCs w:val="20"/>
              </w:rPr>
              <w:t>Módulo Stats con gráficos dinámicos y descarga de reportes periódicos</w:t>
            </w:r>
          </w:p>
        </w:tc>
      </w:tr>
    </w:tbl>
    <w:p w14:paraId="42E1F074" w14:textId="77777777" w:rsidR="00850005" w:rsidRDefault="00850005">
      <w:pPr>
        <w:spacing w:before="160" w:after="80"/>
      </w:pPr>
    </w:p>
    <w:p w14:paraId="70D2708C" w14:textId="77777777" w:rsidR="00850005" w:rsidRDefault="005138A7">
      <w:pPr>
        <w:pStyle w:val="Ttulo2"/>
      </w:pPr>
      <w:r>
        <w:t>4.1. Estándar de lenguaje y framework</w:t>
      </w:r>
    </w:p>
    <w:p w14:paraId="5434A5F7" w14:textId="77777777" w:rsidR="00850005" w:rsidRDefault="005138A7">
      <w:pPr>
        <w:spacing w:before="80" w:after="120"/>
      </w:pPr>
      <w:r>
        <w:t>Se adopta TypeScript como lenguaje principal para todas las interfaces de usuario bajo Next.js 16 / React 19, y Prisma como ORM sobre PostgreSQL (Supabase) para los servicios centrales. Esta decisión responde a una necesidad clara: evitar un ecosistema híbrido difícil de mantener. Un stack acotado mejora el onboarding del equipo, simplifica el soporte y reduce errores de integración.</w:t>
      </w:r>
    </w:p>
    <w:p w14:paraId="02CFDF5C" w14:textId="77777777" w:rsidR="00850005" w:rsidRDefault="005138A7">
      <w:pPr>
        <w:pStyle w:val="Ttulo2"/>
      </w:pPr>
      <w:r>
        <w:t>4.2. Estándar de comunicación</w:t>
      </w:r>
    </w:p>
    <w:p w14:paraId="7BB86BBD" w14:textId="77777777" w:rsidR="00850005" w:rsidRDefault="005138A7">
      <w:pPr>
        <w:spacing w:before="80" w:after="120"/>
      </w:pPr>
      <w:r>
        <w:t xml:space="preserve">La arquitectura de KOOLT privilegia comunicación síncrona vía REST para operaciones críticas como registrar pedidos, validar inventario, procesar caja y emitir factura. Para cambios de estado operativos visibles por varias áreas (alertas de stock bajo, estado del pedido), se aprovechan las capacidades de sincronización en tiempo real de Supabase. Este estándar es coherente con el principio de simplicidad tecnológica: se resuelve la necesidad real sin introducir la complejidad de una arquitectura de eventos </w:t>
      </w:r>
      <w:r>
        <w:t>completa.</w:t>
      </w:r>
    </w:p>
    <w:p w14:paraId="6D0A2F04" w14:textId="77777777" w:rsidR="00850005" w:rsidRDefault="005138A7">
      <w:pPr>
        <w:pStyle w:val="Ttulo2"/>
      </w:pPr>
      <w:r>
        <w:t>4.3. Estándar de infraestructura</w:t>
      </w:r>
    </w:p>
    <w:p w14:paraId="3ABA98E0" w14:textId="77777777" w:rsidR="00850005" w:rsidRDefault="005138A7">
      <w:pPr>
        <w:spacing w:before="80" w:after="120"/>
      </w:pPr>
      <w:r>
        <w:t>La infraestructura aprobada se basa en Supabase Cloud como plataforma administrada, con dispositivos de tienda (tablet/POS) conectados al servicio. La operación no depende de desplegar y mantener infraestructura propia compleja, lo cual es razonable para el tamaño y madurez actual de KOOLT. La autenticación, la base de datos PostgreSQL y la sincronización en tiempo real están centralizadas en la misma plataforma.</w:t>
      </w:r>
    </w:p>
    <w:p w14:paraId="23879CEC" w14:textId="77777777" w:rsidR="00850005" w:rsidRDefault="00850005">
      <w:pPr>
        <w:pBdr>
          <w:bottom w:val="single" w:sz="4" w:space="1" w:color="94D2BD"/>
        </w:pBdr>
        <w:spacing w:before="160" w:after="160"/>
      </w:pPr>
    </w:p>
    <w:p w14:paraId="249BD185" w14:textId="77777777" w:rsidR="00850005" w:rsidRDefault="005138A7">
      <w:pPr>
        <w:pStyle w:val="Ttulo1"/>
      </w:pPr>
      <w:r>
        <w:t>5. Trade-offs asumidos</w:t>
      </w:r>
    </w:p>
    <w:p w14:paraId="08C18F3F" w14:textId="77777777" w:rsidR="00850005" w:rsidRDefault="005138A7">
      <w:pPr>
        <w:spacing w:before="80" w:after="120"/>
      </w:pPr>
      <w:r>
        <w:t>La arquitectura siempre implica compensaciones. El objetivo del gobierno no es eliminar los trade-offs, sino hacerlos explícitos y aceptarlos conscientemente.</w:t>
      </w:r>
    </w:p>
    <w:p w14:paraId="04A112A5" w14:textId="77777777" w:rsidR="00850005" w:rsidRDefault="005138A7">
      <w:pPr>
        <w:pStyle w:val="Ttulo2"/>
      </w:pPr>
      <w:r>
        <w:t>5.1. Simplicidad vs. desacoplamiento extremo</w:t>
      </w:r>
    </w:p>
    <w:p w14:paraId="3255049B" w14:textId="77777777" w:rsidR="00850005" w:rsidRDefault="005138A7">
      <w:pPr>
        <w:spacing w:before="80" w:after="120"/>
      </w:pPr>
      <w:r>
        <w:t>Se descarta, por ahora, una arquitectura de microservicios completa con bus de eventos independiente. En el contexto actual de KOOLT —equipo pequeño, operación de una sola tienda, madurez temprana del producto— es más valioso mantener una solución simple, entendible y sostenible. Los módulos Next.js comparten el mismo proceso, lo que simplifica el despliegue en Vercel o similares sin necesidad de orquestación de contenedores.</w:t>
      </w:r>
    </w:p>
    <w:p w14:paraId="029E7EC9" w14:textId="77777777" w:rsidR="00850005" w:rsidRDefault="005138A7">
      <w:pPr>
        <w:pStyle w:val="Ttulo2"/>
      </w:pPr>
      <w:r>
        <w:t>5.2. Dependencia de plataforma administrada vs. velocidad de implementación</w:t>
      </w:r>
    </w:p>
    <w:p w14:paraId="15729BA5" w14:textId="77777777" w:rsidR="00850005" w:rsidRDefault="005138A7">
      <w:pPr>
        <w:spacing w:before="80" w:after="120"/>
      </w:pPr>
      <w:r>
        <w:t>Adoptar Supabase como núcleo del sistema implica depender de una plataforma externa gestionada. El costo es una menor flexibilidad absoluta frente a un backend construido totalmente a medida. El beneficio inmediato es una implementación más rápida, menor carga operativa, autenticación lista para usar y un punto único de verdad para toda la operación.</w:t>
      </w:r>
    </w:p>
    <w:p w14:paraId="68C9CC61" w14:textId="77777777" w:rsidR="00850005" w:rsidRDefault="005138A7">
      <w:pPr>
        <w:pStyle w:val="Ttulo2"/>
      </w:pPr>
      <w:r>
        <w:t>5.3. Consistencia fuerte operativa vs. experiencia fluida en tiempo real</w:t>
      </w:r>
    </w:p>
    <w:p w14:paraId="20B28200" w14:textId="77777777" w:rsidR="00850005" w:rsidRDefault="005138A7">
      <w:pPr>
        <w:spacing w:before="80" w:after="120"/>
      </w:pPr>
      <w:r>
        <w:t>Para caja, inventario y facturación se privilegia la consistencia transaccional vía Prisma. Para cambios de estado operativos (alertas de stock bajo, notificaciones de vencimiento próximo) se acepta sincronización en tiempo real de Supabase, que no necesariamente requiere el mismo rigor transaccional de una operación financiera. Esta compensación protege los procesos más sensibles y al mismo tiempo mantiene una experiencia ágil para el operador de tienda.</w:t>
      </w:r>
    </w:p>
    <w:p w14:paraId="7B320EE4" w14:textId="77777777" w:rsidR="00850005" w:rsidRDefault="00850005">
      <w:pPr>
        <w:pBdr>
          <w:bottom w:val="single" w:sz="4" w:space="1" w:color="94D2BD"/>
        </w:pBdr>
        <w:spacing w:before="160" w:after="160"/>
      </w:pPr>
    </w:p>
    <w:p w14:paraId="4A723950" w14:textId="77777777" w:rsidR="00850005" w:rsidRDefault="005138A7">
      <w:pPr>
        <w:pStyle w:val="Ttulo1"/>
      </w:pPr>
      <w:r>
        <w:t>6. Decisiones arquitectónicas documentadas (ADRs)</w:t>
      </w:r>
    </w:p>
    <w:p w14:paraId="1B0D8EE7" w14:textId="77777777" w:rsidR="00850005" w:rsidRDefault="005138A7">
      <w:pPr>
        <w:pStyle w:val="Ttulo2"/>
      </w:pPr>
      <w:r>
        <w:t>ADR-01 · Adoptar Supabase + Prisma como núcleo transaccional del sistema</w:t>
      </w:r>
    </w:p>
    <w:p w14:paraId="722FE96A" w14:textId="77777777" w:rsidR="00850005" w:rsidRDefault="00850005">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50005" w14:paraId="4B31FD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331A7BDF" w14:textId="77777777" w:rsidR="00850005" w:rsidRDefault="005138A7">
            <w:r>
              <w:rPr>
                <w:b/>
                <w:bCs/>
                <w:color w:val="005F73"/>
                <w:sz w:val="20"/>
                <w:szCs w:val="20"/>
              </w:rPr>
              <w:t>Contexto</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0EF74D" w14:textId="77777777" w:rsidR="00850005" w:rsidRDefault="005138A7">
            <w:r>
              <w:rPr>
                <w:sz w:val="20"/>
                <w:szCs w:val="20"/>
              </w:rPr>
              <w:t>KOOLT necesita centralizar pedidos, ventas, caja, inventario, control de vencimientos y facturación en una sola plataforma. Un enfoque disperso incrementaría la probabilidad de inconsistencias y haría más difícil la trazabilidad.</w:t>
            </w:r>
          </w:p>
        </w:tc>
      </w:tr>
      <w:tr w:rsidR="00850005" w14:paraId="73CCCC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57E6FC02" w14:textId="77777777" w:rsidR="00850005" w:rsidRDefault="005138A7">
            <w:r>
              <w:rPr>
                <w:b/>
                <w:bCs/>
                <w:color w:val="005F73"/>
                <w:sz w:val="20"/>
                <w:szCs w:val="20"/>
              </w:rPr>
              <w:t>Alternativas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5EB82F" w14:textId="77777777" w:rsidR="00850005" w:rsidRDefault="005138A7">
            <w:r>
              <w:rPr>
                <w:sz w:val="20"/>
                <w:szCs w:val="20"/>
              </w:rPr>
              <w:t>1) Backend propio con base de datos administrada por el equipo. 2) Múltiples herramientas separadas por módulo. 3) Centralizar sobre Supabase + Prisma.</w:t>
            </w:r>
          </w:p>
        </w:tc>
      </w:tr>
      <w:tr w:rsidR="00850005" w14:paraId="6E3B8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12D3D386" w14:textId="77777777" w:rsidR="00850005" w:rsidRDefault="005138A7">
            <w:r>
              <w:rPr>
                <w:b/>
                <w:bCs/>
                <w:color w:val="005F73"/>
                <w:sz w:val="20"/>
                <w:szCs w:val="20"/>
              </w:rPr>
              <w:t>Decisión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667FA3" w14:textId="77777777" w:rsidR="00850005" w:rsidRDefault="005138A7">
            <w:r>
              <w:rPr>
                <w:sz w:val="20"/>
                <w:szCs w:val="20"/>
              </w:rPr>
              <w:t>Se adopta Supabase (PostgreSQL) como base transaccional y Prisma como ORM tipado, aprovechando autenticación, persistencia y sincronización en tiempo real para soportar la operación principal.</w:t>
            </w:r>
          </w:p>
        </w:tc>
      </w:tr>
      <w:tr w:rsidR="00850005" w14:paraId="68EA1B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7CAD5B39" w14:textId="77777777" w:rsidR="00850005" w:rsidRDefault="005138A7">
            <w:r>
              <w:rPr>
                <w:b/>
                <w:bCs/>
                <w:color w:val="005F73"/>
                <w:sz w:val="20"/>
                <w:szCs w:val="20"/>
              </w:rPr>
              <w:t>Consecuencias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919411" w14:textId="77777777" w:rsidR="00850005" w:rsidRDefault="005138A7">
            <w:r>
              <w:rPr>
                <w:sz w:val="20"/>
                <w:szCs w:val="20"/>
              </w:rPr>
              <w:t>Consistencia, rapidez de implementación y mejor trazabilidad. Como contrapartida, aumenta la dependencia de un proveedor administrado y exige definir políticas de respaldo, control de cambios y gobernanza de accesos.</w:t>
            </w:r>
          </w:p>
        </w:tc>
      </w:tr>
    </w:tbl>
    <w:p w14:paraId="782D0636" w14:textId="77777777" w:rsidR="00850005" w:rsidRDefault="00850005">
      <w:pPr>
        <w:spacing w:before="200" w:after="80"/>
      </w:pPr>
    </w:p>
    <w:p w14:paraId="72543F39" w14:textId="77777777" w:rsidR="00850005" w:rsidRDefault="005138A7">
      <w:pPr>
        <w:pStyle w:val="Ttulo2"/>
      </w:pPr>
      <w:r>
        <w:t>ADR-02 · Usar REST para transacciones críticas y sincronización en tiempo real para estados operativos</w:t>
      </w:r>
    </w:p>
    <w:p w14:paraId="250A666B" w14:textId="77777777" w:rsidR="00850005" w:rsidRDefault="00850005">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50005" w14:paraId="5CC17E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1B07E254" w14:textId="77777777" w:rsidR="00850005" w:rsidRDefault="005138A7">
            <w:r>
              <w:rPr>
                <w:b/>
                <w:bCs/>
                <w:color w:val="005F73"/>
                <w:sz w:val="20"/>
                <w:szCs w:val="20"/>
              </w:rPr>
              <w:t>Contexto</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82609F" w14:textId="77777777" w:rsidR="00850005" w:rsidRDefault="005138A7">
            <w:r>
              <w:rPr>
                <w:sz w:val="20"/>
                <w:szCs w:val="20"/>
              </w:rPr>
              <w:t>El flujo operativo exige que el pedido se registre, se cobre, se facture y se entregue sin fricción. Al mismo tiempo, distintos actores necesitan ver el estado del proceso con rapidez.</w:t>
            </w:r>
          </w:p>
        </w:tc>
      </w:tr>
      <w:tr w:rsidR="00850005" w14:paraId="3D7D47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0628F83A" w14:textId="77777777" w:rsidR="00850005" w:rsidRDefault="005138A7">
            <w:r>
              <w:rPr>
                <w:b/>
                <w:bCs/>
                <w:color w:val="005F73"/>
                <w:sz w:val="20"/>
                <w:szCs w:val="20"/>
              </w:rPr>
              <w:t>Alternativas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C7866F" w14:textId="77777777" w:rsidR="00850005" w:rsidRDefault="005138A7">
            <w:r>
              <w:rPr>
                <w:sz w:val="20"/>
                <w:szCs w:val="20"/>
              </w:rPr>
              <w:t>1) Comunicación totalmente síncrona. 2) Arquitectura completamente orientada a eventos. 3) Estrategia híbrida REST + tiempo real.</w:t>
            </w:r>
          </w:p>
        </w:tc>
      </w:tr>
      <w:tr w:rsidR="00850005" w14:paraId="14BC5D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0A2B4C5E" w14:textId="77777777" w:rsidR="00850005" w:rsidRDefault="005138A7">
            <w:r>
              <w:rPr>
                <w:b/>
                <w:bCs/>
                <w:color w:val="005F73"/>
                <w:sz w:val="20"/>
                <w:szCs w:val="20"/>
              </w:rPr>
              <w:t>Decisión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1D651A" w14:textId="77777777" w:rsidR="00850005" w:rsidRDefault="005138A7">
            <w:r>
              <w:rPr>
                <w:sz w:val="20"/>
                <w:szCs w:val="20"/>
              </w:rPr>
              <w:t>Se adopta estrategia híbrida: REST para pedido, inventario, caja y facturación; sincronización en tiempo real de Supabase para actualizaciones visibles por la operación (alertas de stock, estado del pedido).</w:t>
            </w:r>
          </w:p>
        </w:tc>
      </w:tr>
      <w:tr w:rsidR="00850005" w14:paraId="3BD1C2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19639244" w14:textId="77777777" w:rsidR="00850005" w:rsidRDefault="005138A7">
            <w:r>
              <w:rPr>
                <w:b/>
                <w:bCs/>
                <w:color w:val="005F73"/>
                <w:sz w:val="20"/>
                <w:szCs w:val="20"/>
              </w:rPr>
              <w:t>Consecuencias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EF064F" w14:textId="77777777" w:rsidR="00850005" w:rsidRDefault="005138A7">
            <w:r>
              <w:rPr>
                <w:sz w:val="20"/>
                <w:szCs w:val="20"/>
              </w:rPr>
              <w:t>Reduce complejidad y mantiene buena trazabilidad. El trade-off es que no se obtiene el nivel de desacoplamiento de una solución totalmente event-driven; es adecuado para la escala y madurez actual de KOOLT.</w:t>
            </w:r>
          </w:p>
        </w:tc>
      </w:tr>
    </w:tbl>
    <w:p w14:paraId="7928B5C8" w14:textId="77777777" w:rsidR="00850005" w:rsidRDefault="00850005">
      <w:pPr>
        <w:spacing w:before="200" w:after="80"/>
      </w:pPr>
    </w:p>
    <w:p w14:paraId="29D2B3CB" w14:textId="77777777" w:rsidR="00850005" w:rsidRDefault="005138A7">
      <w:pPr>
        <w:pStyle w:val="Ttulo2"/>
      </w:pPr>
      <w:r>
        <w:t>ADR-03 · Adoptar TypeScript + Next.js 16 como stack de interfaces</w:t>
      </w:r>
    </w:p>
    <w:p w14:paraId="13482912" w14:textId="77777777" w:rsidR="00850005" w:rsidRDefault="00850005">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50005" w14:paraId="3EC16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525C6577" w14:textId="77777777" w:rsidR="00850005" w:rsidRDefault="005138A7">
            <w:r>
              <w:rPr>
                <w:b/>
                <w:bCs/>
                <w:color w:val="005F73"/>
                <w:sz w:val="20"/>
                <w:szCs w:val="20"/>
              </w:rPr>
              <w:t>Contexto</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AD5C79" w14:textId="77777777" w:rsidR="00850005" w:rsidRDefault="005138A7">
            <w:r>
              <w:rPr>
                <w:sz w:val="20"/>
                <w:szCs w:val="20"/>
              </w:rPr>
              <w:t>El equipo necesita un framework que soporte SSR, routing basado en archivos, componentes React 19 y un lenguaje con tipado estricto para reducir errores en tiempo de compilación.</w:t>
            </w:r>
          </w:p>
        </w:tc>
      </w:tr>
      <w:tr w:rsidR="00850005" w14:paraId="399E9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1D1C6A42" w14:textId="77777777" w:rsidR="00850005" w:rsidRDefault="005138A7">
            <w:r>
              <w:rPr>
                <w:b/>
                <w:bCs/>
                <w:color w:val="005F73"/>
                <w:sz w:val="20"/>
                <w:szCs w:val="20"/>
              </w:rPr>
              <w:t>Alternativas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252238" w14:textId="77777777" w:rsidR="00850005" w:rsidRDefault="005138A7">
            <w:r>
              <w:rPr>
                <w:sz w:val="20"/>
                <w:szCs w:val="20"/>
              </w:rPr>
              <w:t>1) JavaScript plano con Express. 2) Framework alternativo (Remix, SvelteKit). 3) Next.js 16 con TypeScript.</w:t>
            </w:r>
          </w:p>
        </w:tc>
      </w:tr>
      <w:tr w:rsidR="00850005" w14:paraId="41DE30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147A922A" w14:textId="77777777" w:rsidR="00850005" w:rsidRDefault="005138A7">
            <w:r>
              <w:rPr>
                <w:b/>
                <w:bCs/>
                <w:color w:val="005F73"/>
                <w:sz w:val="20"/>
                <w:szCs w:val="20"/>
              </w:rPr>
              <w:t>Decisión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460297" w14:textId="77777777" w:rsidR="00850005" w:rsidRDefault="005138A7">
            <w:r>
              <w:rPr>
                <w:sz w:val="20"/>
                <w:szCs w:val="20"/>
              </w:rPr>
              <w:t>Se adopta Next.js 16 con TypeScript como stack principal de interfaces, complementado con Tailwind CSS para diseño, Framer Motion para animaciones y Lucide React para iconografía.</w:t>
            </w:r>
          </w:p>
        </w:tc>
      </w:tr>
      <w:tr w:rsidR="00850005" w14:paraId="4A0017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03FA4974" w14:textId="77777777" w:rsidR="00850005" w:rsidRDefault="005138A7">
            <w:r>
              <w:rPr>
                <w:b/>
                <w:bCs/>
                <w:color w:val="005F73"/>
                <w:sz w:val="20"/>
                <w:szCs w:val="20"/>
              </w:rPr>
              <w:t>Consecuencias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E096A5" w14:textId="77777777" w:rsidR="00850005" w:rsidRDefault="005138A7">
            <w:r>
              <w:rPr>
                <w:sz w:val="20"/>
                <w:szCs w:val="20"/>
              </w:rPr>
              <w:t>Onboarding más rápido, menor dispersión tecnológica y tipado que previene errores en el POS y el módulo administrativo. La dependencia de un framework opinionado es el costo aceptado.</w:t>
            </w:r>
          </w:p>
        </w:tc>
      </w:tr>
    </w:tbl>
    <w:p w14:paraId="00A2ACBA" w14:textId="77777777" w:rsidR="00850005" w:rsidRDefault="00850005">
      <w:pPr>
        <w:spacing w:before="200" w:after="80"/>
      </w:pPr>
    </w:p>
    <w:p w14:paraId="7BC915F0" w14:textId="77777777" w:rsidR="00850005" w:rsidRDefault="005138A7">
      <w:pPr>
        <w:pStyle w:val="Ttulo2"/>
      </w:pPr>
      <w:r>
        <w:t>ADR-04 · Exportación de reportes a Excel para contabilidad externa</w:t>
      </w:r>
    </w:p>
    <w:p w14:paraId="6C5B8522" w14:textId="77777777" w:rsidR="00850005" w:rsidRDefault="00850005">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50005" w14:paraId="54336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0E0F52C7" w14:textId="77777777" w:rsidR="00850005" w:rsidRDefault="005138A7">
            <w:r>
              <w:rPr>
                <w:b/>
                <w:bCs/>
                <w:color w:val="005F73"/>
                <w:sz w:val="20"/>
                <w:szCs w:val="20"/>
              </w:rPr>
              <w:t>Contexto</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E765A5" w14:textId="77777777" w:rsidR="00850005" w:rsidRDefault="005138A7">
            <w:r>
              <w:rPr>
                <w:sz w:val="20"/>
                <w:szCs w:val="20"/>
              </w:rPr>
              <w:t>La administración de KOOLT necesita reportes de ventas para contabilidad y toma de decisiones. Integrar una herramienta contable completa excede el alcance del MVP.</w:t>
            </w:r>
          </w:p>
        </w:tc>
      </w:tr>
      <w:tr w:rsidR="00850005" w14:paraId="0CDA59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52A2679F" w14:textId="77777777" w:rsidR="00850005" w:rsidRDefault="005138A7">
            <w:r>
              <w:rPr>
                <w:b/>
                <w:bCs/>
                <w:color w:val="005F73"/>
                <w:sz w:val="20"/>
                <w:szCs w:val="20"/>
              </w:rPr>
              <w:t>Alternativas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6E2DA8" w14:textId="77777777" w:rsidR="00850005" w:rsidRDefault="005138A7">
            <w:r>
              <w:rPr>
                <w:sz w:val="20"/>
                <w:szCs w:val="20"/>
              </w:rPr>
              <w:t>1) Integración directa con software contable. 2) Reportes solo en pantalla (Recharts). 3) Exportación a Excel como puente con herramientas externas.</w:t>
            </w:r>
          </w:p>
        </w:tc>
      </w:tr>
      <w:tr w:rsidR="00850005" w14:paraId="07E8C1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2F9FCB11" w14:textId="77777777" w:rsidR="00850005" w:rsidRDefault="005138A7">
            <w:r>
              <w:rPr>
                <w:b/>
                <w:bCs/>
                <w:color w:val="005F73"/>
                <w:sz w:val="20"/>
                <w:szCs w:val="20"/>
              </w:rPr>
              <w:t>Decisión</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3E0F96" w14:textId="77777777" w:rsidR="00850005" w:rsidRDefault="005138A7">
            <w:r>
              <w:rPr>
                <w:sz w:val="20"/>
                <w:szCs w:val="20"/>
              </w:rPr>
              <w:t>Se implementa exportación a Excel desde el módulo Stats, complementada con visualizaciones dinámicas en Recharts. Esto permite que la contabilidad externa consuma los datos sin depender de la aplicación.</w:t>
            </w:r>
          </w:p>
        </w:tc>
      </w:tr>
      <w:tr w:rsidR="00850005" w14:paraId="0EC487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4"/>
            <w:tcMar>
              <w:top w:w="100" w:type="dxa"/>
              <w:left w:w="140" w:type="dxa"/>
              <w:bottom w:w="100" w:type="dxa"/>
              <w:right w:w="140" w:type="dxa"/>
            </w:tcMar>
          </w:tcPr>
          <w:p w14:paraId="0745444A" w14:textId="77777777" w:rsidR="00850005" w:rsidRDefault="005138A7">
            <w:r>
              <w:rPr>
                <w:b/>
                <w:bCs/>
                <w:color w:val="005F73"/>
                <w:sz w:val="20"/>
                <w:szCs w:val="20"/>
              </w:rPr>
              <w:t>Consecuencias</w:t>
            </w:r>
          </w:p>
        </w:tc>
        <w:tc>
          <w:tcPr>
            <w:tcW w:w="7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597AB1" w14:textId="77777777" w:rsidR="00850005" w:rsidRDefault="005138A7">
            <w:r>
              <w:rPr>
                <w:sz w:val="20"/>
                <w:szCs w:val="20"/>
              </w:rPr>
              <w:t>Solución pragmática que reduce el alcance del MVP sin sacrificar la utilidad operativa. Deja abierta la posibilidad de integración contable más profunda en fases futuras.</w:t>
            </w:r>
          </w:p>
        </w:tc>
      </w:tr>
    </w:tbl>
    <w:p w14:paraId="248C6A78" w14:textId="77777777" w:rsidR="00850005" w:rsidRDefault="00850005">
      <w:pPr>
        <w:spacing w:before="200" w:after="80"/>
      </w:pPr>
    </w:p>
    <w:p w14:paraId="39DD3976" w14:textId="77777777" w:rsidR="00850005" w:rsidRDefault="00850005">
      <w:pPr>
        <w:pBdr>
          <w:bottom w:val="single" w:sz="4" w:space="1" w:color="94D2BD"/>
        </w:pBdr>
        <w:spacing w:before="160" w:after="160"/>
      </w:pPr>
    </w:p>
    <w:p w14:paraId="76F242B9" w14:textId="77777777" w:rsidR="00850005" w:rsidRDefault="005138A7">
      <w:pPr>
        <w:pStyle w:val="Ttulo1"/>
      </w:pPr>
      <w:r>
        <w:t>7. Recomendaciones de gobierno para el proyecto</w:t>
      </w:r>
    </w:p>
    <w:p w14:paraId="46F6B1C3" w14:textId="77777777" w:rsidR="00850005" w:rsidRDefault="005138A7">
      <w:pPr>
        <w:pStyle w:val="Prrafodelista"/>
        <w:numPr>
          <w:ilvl w:val="0"/>
          <w:numId w:val="2"/>
        </w:numPr>
        <w:spacing w:before="60" w:after="60"/>
      </w:pPr>
      <w:r>
        <w:t>Formalizar un repositorio de ADRs dentro del repositorio de código (carpeta /docs/adr/). Cada decisión relevante debe quedar documentada y versionada junto al código que implementa.</w:t>
      </w:r>
    </w:p>
    <w:p w14:paraId="010E57BE" w14:textId="77777777" w:rsidR="00850005" w:rsidRDefault="005138A7">
      <w:pPr>
        <w:pStyle w:val="Prrafodelista"/>
        <w:numPr>
          <w:ilvl w:val="0"/>
          <w:numId w:val="2"/>
        </w:numPr>
        <w:spacing w:before="60" w:after="60"/>
      </w:pPr>
      <w:r>
        <w:t>Mantener un catálogo aprobado de estándares. Cualquier incorporación tecnológica nueva (nueva librería, servicio externo, patrón de comunicación) debe justificarse contra ese catálogo antes de ser adoptada.</w:t>
      </w:r>
    </w:p>
    <w:p w14:paraId="1E48B598" w14:textId="77777777" w:rsidR="00850005" w:rsidRDefault="005138A7">
      <w:pPr>
        <w:pStyle w:val="Prrafodelista"/>
        <w:numPr>
          <w:ilvl w:val="0"/>
          <w:numId w:val="2"/>
        </w:numPr>
        <w:spacing w:before="60" w:after="60"/>
      </w:pPr>
      <w:r>
        <w:t>Definir un mecanismo ligero de revisión arquitectónica. No para frenar el avance, sino para asegurar coherencia antes de cambios de alto impacto (p.ej. agregar un nuevo módulo de delivery o integrar un sistema de facturación DIAN).</w:t>
      </w:r>
    </w:p>
    <w:p w14:paraId="666B4A14" w14:textId="77777777" w:rsidR="00850005" w:rsidRDefault="005138A7">
      <w:pPr>
        <w:pStyle w:val="Prrafodelista"/>
        <w:numPr>
          <w:ilvl w:val="0"/>
          <w:numId w:val="2"/>
        </w:numPr>
        <w:spacing w:before="60" w:after="60"/>
      </w:pPr>
      <w:r>
        <w:t>Asegurar trazabilidad de roles y accesos. El gobierno también debe cubrir quién puede modificar inventario, caja, facturación o configuraciones críticas desde los perfiles de Supabase Auth.</w:t>
      </w:r>
    </w:p>
    <w:p w14:paraId="3D05E002" w14:textId="77777777" w:rsidR="00850005" w:rsidRDefault="005138A7">
      <w:pPr>
        <w:pStyle w:val="Prrafodelista"/>
        <w:numPr>
          <w:ilvl w:val="0"/>
          <w:numId w:val="2"/>
        </w:numPr>
        <w:spacing w:before="60" w:after="60"/>
      </w:pPr>
      <w:r>
        <w:t>Revisar periódicamente los principios definidos. Un principio deja de ser útil si no orienta decisiones reales del equipo. Se recomienda una revisión al cierre de cada sprint o iteración mayor.</w:t>
      </w:r>
    </w:p>
    <w:p w14:paraId="256F7CD4" w14:textId="77777777" w:rsidR="00850005" w:rsidRDefault="005138A7">
      <w:pPr>
        <w:pStyle w:val="Prrafodelista"/>
        <w:numPr>
          <w:ilvl w:val="0"/>
          <w:numId w:val="2"/>
        </w:numPr>
        <w:spacing w:before="60" w:after="60"/>
      </w:pPr>
      <w:r>
        <w:t>Documentar la estrategia de respaldo de Supabase. Al depender de una plataforma administrada, es crítico definir frecuencia de backups, procedimiento de restauración y política de retención de datos.</w:t>
      </w:r>
    </w:p>
    <w:p w14:paraId="41148B29" w14:textId="77777777" w:rsidR="00850005" w:rsidRDefault="00850005">
      <w:pPr>
        <w:pBdr>
          <w:bottom w:val="single" w:sz="4" w:space="1" w:color="94D2BD"/>
        </w:pBdr>
        <w:spacing w:before="160" w:after="160"/>
      </w:pPr>
    </w:p>
    <w:p w14:paraId="4C2B7BEF" w14:textId="77777777" w:rsidR="00850005" w:rsidRDefault="005138A7">
      <w:pPr>
        <w:pStyle w:val="Ttulo1"/>
      </w:pPr>
      <w:r>
        <w:t>8. Conclusión</w:t>
      </w:r>
    </w:p>
    <w:p w14:paraId="3B3E6A13" w14:textId="77777777" w:rsidR="00850005" w:rsidRDefault="005138A7">
      <w:pPr>
        <w:spacing w:before="80" w:after="120"/>
      </w:pPr>
      <w:r>
        <w:t>El valor del gobierno de arquitectura en KOOLT está en convertir la arquitectura en una capacidad organizacional, no en un conjunto aislado de diagramas. Los principios aquí definidos orientan la forma de pensar el sistema; los estándares limitan la variabilidad innecesaria; y los ADRs dejan memoria institucional sobre decisiones clave.</w:t>
      </w:r>
    </w:p>
    <w:p w14:paraId="6478241B" w14:textId="77777777" w:rsidR="00850005" w:rsidRDefault="005138A7">
      <w:pPr>
        <w:spacing w:before="80" w:after="120"/>
      </w:pPr>
      <w:r>
        <w:t>En el contexto específico de KOOLT —un sistema POS para heladería de yogurt construido sobre Next.js 16, Prisma, Supabase y TypeScript— este marco garantiza que la evolución futura (nuevos sabores, nuevas sedes, integración con facturación electrónica DIAN, app móvil) pueda realizarse con coherencia y sin reescrituras costosas.</w:t>
      </w:r>
    </w:p>
    <w:p w14:paraId="700E0B67" w14:textId="77777777" w:rsidR="00850005" w:rsidRDefault="005138A7">
      <w:pPr>
        <w:spacing w:before="80" w:after="120"/>
      </w:pPr>
      <w:r>
        <w:t>Más que restringir, el gobierno habilita decisiones más rápidas y seguras, porque reduce la improvisación y fortalece la calidad del diseño. KOOLT no es solo una caja registradora digital; es una herramienta integral de control operativo — y este documento asegura que siga siéndolo a medida que crezca.</w:t>
      </w:r>
    </w:p>
    <w:sectPr w:rsidR="008500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6471A"/>
    <w:multiLevelType w:val="hybridMultilevel"/>
    <w:tmpl w:val="FFFFFFFF"/>
    <w:lvl w:ilvl="0" w:tplc="CD2CAE62">
      <w:start w:val="1"/>
      <w:numFmt w:val="bullet"/>
      <w:lvlText w:val="•"/>
      <w:lvlJc w:val="left"/>
      <w:pPr>
        <w:ind w:left="720" w:hanging="360"/>
      </w:pPr>
    </w:lvl>
    <w:lvl w:ilvl="1" w:tplc="8612EBC8">
      <w:numFmt w:val="decimal"/>
      <w:lvlText w:val=""/>
      <w:lvlJc w:val="left"/>
    </w:lvl>
    <w:lvl w:ilvl="2" w:tplc="1F3C85BA">
      <w:numFmt w:val="decimal"/>
      <w:lvlText w:val=""/>
      <w:lvlJc w:val="left"/>
    </w:lvl>
    <w:lvl w:ilvl="3" w:tplc="AB5C9B74">
      <w:numFmt w:val="decimal"/>
      <w:lvlText w:val=""/>
      <w:lvlJc w:val="left"/>
    </w:lvl>
    <w:lvl w:ilvl="4" w:tplc="322AE7AC">
      <w:numFmt w:val="decimal"/>
      <w:lvlText w:val=""/>
      <w:lvlJc w:val="left"/>
    </w:lvl>
    <w:lvl w:ilvl="5" w:tplc="746E106A">
      <w:numFmt w:val="decimal"/>
      <w:lvlText w:val=""/>
      <w:lvlJc w:val="left"/>
    </w:lvl>
    <w:lvl w:ilvl="6" w:tplc="1CE61178">
      <w:numFmt w:val="decimal"/>
      <w:lvlText w:val=""/>
      <w:lvlJc w:val="left"/>
    </w:lvl>
    <w:lvl w:ilvl="7" w:tplc="90385C9C">
      <w:numFmt w:val="decimal"/>
      <w:lvlText w:val=""/>
      <w:lvlJc w:val="left"/>
    </w:lvl>
    <w:lvl w:ilvl="8" w:tplc="5608F546">
      <w:numFmt w:val="decimal"/>
      <w:lvlText w:val=""/>
      <w:lvlJc w:val="left"/>
    </w:lvl>
  </w:abstractNum>
  <w:abstractNum w:abstractNumId="1" w15:restartNumberingAfterBreak="0">
    <w:nsid w:val="50F62F7F"/>
    <w:multiLevelType w:val="hybridMultilevel"/>
    <w:tmpl w:val="FFFFFFFF"/>
    <w:lvl w:ilvl="0" w:tplc="8FF42962">
      <w:start w:val="1"/>
      <w:numFmt w:val="bullet"/>
      <w:lvlText w:val="●"/>
      <w:lvlJc w:val="left"/>
      <w:pPr>
        <w:ind w:left="720" w:hanging="360"/>
      </w:pPr>
    </w:lvl>
    <w:lvl w:ilvl="1" w:tplc="1AC6812E">
      <w:start w:val="1"/>
      <w:numFmt w:val="bullet"/>
      <w:lvlText w:val="○"/>
      <w:lvlJc w:val="left"/>
      <w:pPr>
        <w:ind w:left="1440" w:hanging="360"/>
      </w:pPr>
    </w:lvl>
    <w:lvl w:ilvl="2" w:tplc="310E596C">
      <w:start w:val="1"/>
      <w:numFmt w:val="bullet"/>
      <w:lvlText w:val="■"/>
      <w:lvlJc w:val="left"/>
      <w:pPr>
        <w:ind w:left="2160" w:hanging="360"/>
      </w:pPr>
    </w:lvl>
    <w:lvl w:ilvl="3" w:tplc="E020BAD2">
      <w:start w:val="1"/>
      <w:numFmt w:val="bullet"/>
      <w:lvlText w:val="●"/>
      <w:lvlJc w:val="left"/>
      <w:pPr>
        <w:ind w:left="2880" w:hanging="360"/>
      </w:pPr>
    </w:lvl>
    <w:lvl w:ilvl="4" w:tplc="A782D2AE">
      <w:start w:val="1"/>
      <w:numFmt w:val="bullet"/>
      <w:lvlText w:val="○"/>
      <w:lvlJc w:val="left"/>
      <w:pPr>
        <w:ind w:left="3600" w:hanging="360"/>
      </w:pPr>
    </w:lvl>
    <w:lvl w:ilvl="5" w:tplc="0952E9B8">
      <w:start w:val="1"/>
      <w:numFmt w:val="bullet"/>
      <w:lvlText w:val="■"/>
      <w:lvlJc w:val="left"/>
      <w:pPr>
        <w:ind w:left="4320" w:hanging="360"/>
      </w:pPr>
    </w:lvl>
    <w:lvl w:ilvl="6" w:tplc="D76E2EB8">
      <w:start w:val="1"/>
      <w:numFmt w:val="bullet"/>
      <w:lvlText w:val="●"/>
      <w:lvlJc w:val="left"/>
      <w:pPr>
        <w:ind w:left="5040" w:hanging="360"/>
      </w:pPr>
    </w:lvl>
    <w:lvl w:ilvl="7" w:tplc="A76AFE02">
      <w:start w:val="1"/>
      <w:numFmt w:val="bullet"/>
      <w:lvlText w:val="●"/>
      <w:lvlJc w:val="left"/>
      <w:pPr>
        <w:ind w:left="5760" w:hanging="360"/>
      </w:pPr>
    </w:lvl>
    <w:lvl w:ilvl="8" w:tplc="208ACD16">
      <w:start w:val="1"/>
      <w:numFmt w:val="bullet"/>
      <w:lvlText w:val="●"/>
      <w:lvlJc w:val="left"/>
      <w:pPr>
        <w:ind w:left="6480" w:hanging="360"/>
      </w:pPr>
    </w:lvl>
  </w:abstractNum>
  <w:num w:numId="1" w16cid:durableId="121314608">
    <w:abstractNumId w:val="1"/>
    <w:lvlOverride w:ilvl="0">
      <w:startOverride w:val="1"/>
    </w:lvlOverride>
  </w:num>
  <w:num w:numId="2" w16cid:durableId="506988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05"/>
    <w:rsid w:val="005138A7"/>
    <w:rsid w:val="00850005"/>
    <w:rsid w:val="00E54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A093BB5"/>
  <w15:docId w15:val="{EDAC3B91-F475-8347-B6B1-C37C6B1E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5F73"/>
      <w:sz w:val="32"/>
      <w:szCs w:val="32"/>
    </w:rPr>
  </w:style>
  <w:style w:type="paragraph" w:styleId="Ttulo2">
    <w:name w:val="heading 2"/>
    <w:uiPriority w:val="9"/>
    <w:unhideWhenUsed/>
    <w:qFormat/>
    <w:pPr>
      <w:spacing w:before="240" w:after="120"/>
      <w:outlineLvl w:val="1"/>
    </w:pPr>
    <w:rPr>
      <w:b/>
      <w:bCs/>
      <w:color w:val="0A9396"/>
      <w:sz w:val="26"/>
      <w:szCs w:val="26"/>
    </w:rPr>
  </w:style>
  <w:style w:type="paragraph" w:styleId="Ttulo3">
    <w:name w:val="heading 3"/>
    <w:uiPriority w:val="9"/>
    <w:semiHidden/>
    <w:unhideWhenUsed/>
    <w:qFormat/>
    <w:pPr>
      <w:spacing w:before="180" w:after="80"/>
      <w:outlineLvl w:val="2"/>
    </w:pPr>
    <w:rPr>
      <w:b/>
      <w:bCs/>
      <w:color w:val="00121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3F15138B040604A8A040F349C58E660" ma:contentTypeVersion="4" ma:contentTypeDescription="Crear nuevo documento." ma:contentTypeScope="" ma:versionID="2189e789210a3bef147f46c8e7d62fa2">
  <xsd:schema xmlns:xsd="http://www.w3.org/2001/XMLSchema" xmlns:xs="http://www.w3.org/2001/XMLSchema" xmlns:p="http://schemas.microsoft.com/office/2006/metadata/properties" xmlns:ns2="d2b7bded-d3f8-4a57-bd0b-9b40fd2abed1" targetNamespace="http://schemas.microsoft.com/office/2006/metadata/properties" ma:root="true" ma:fieldsID="c3ed78d319728c01ca8f1bcee630a76a" ns2:_="">
    <xsd:import namespace="d2b7bded-d3f8-4a57-bd0b-9b40fd2abe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b7bded-d3f8-4a57-bd0b-9b40fd2abe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2b7bded-d3f8-4a57-bd0b-9b40fd2abed1" xsi:nil="true"/>
  </documentManagement>
</p:properties>
</file>

<file path=customXml/itemProps1.xml><?xml version="1.0" encoding="utf-8"?>
<ds:datastoreItem xmlns:ds="http://schemas.openxmlformats.org/officeDocument/2006/customXml" ds:itemID="{4A95E482-00C7-4076-869D-21250F3724E1}"/>
</file>

<file path=customXml/itemProps2.xml><?xml version="1.0" encoding="utf-8"?>
<ds:datastoreItem xmlns:ds="http://schemas.openxmlformats.org/officeDocument/2006/customXml" ds:itemID="{FF8F870F-3222-4A93-A7A4-E24EFEEAF8EC}"/>
</file>

<file path=customXml/itemProps3.xml><?xml version="1.0" encoding="utf-8"?>
<ds:datastoreItem xmlns:ds="http://schemas.openxmlformats.org/officeDocument/2006/customXml" ds:itemID="{27C04D75-1343-4E3E-A582-F3F199011FCA}"/>
</file>

<file path=docProps/app.xml><?xml version="1.0" encoding="utf-8"?>
<Properties xmlns="http://schemas.openxmlformats.org/officeDocument/2006/extended-properties" xmlns:vt="http://schemas.openxmlformats.org/officeDocument/2006/docPropsVTypes">
  <Template>Normal</Template>
  <TotalTime>0</TotalTime>
  <Pages>1</Pages>
  <Words>2452</Words>
  <Characters>13489</Characters>
  <Application>Microsoft Office Word</Application>
  <DocSecurity>0</DocSecurity>
  <Lines>112</Lines>
  <Paragraphs>31</Paragraphs>
  <ScaleCrop>false</ScaleCrop>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Restrepo Coca</cp:lastModifiedBy>
  <cp:revision>2</cp:revision>
  <dcterms:created xsi:type="dcterms:W3CDTF">2026-04-25T15:04:00Z</dcterms:created>
  <dcterms:modified xsi:type="dcterms:W3CDTF">2026-04-25T15:04:00Z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0x010100C3F15138B040604A8A040F349C58E660</vt:lpwstr>
  </property>
</Properties>
</file>