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6908" w14:textId="77777777" w:rsidR="007150A0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 w:rsidRPr="00B5443E">
        <w:rPr>
          <w:noProof/>
        </w:rPr>
        <w:drawing>
          <wp:anchor distT="0" distB="0" distL="114300" distR="114300" simplePos="0" relativeHeight="251659264" behindDoc="0" locked="0" layoutInCell="1" allowOverlap="1" wp14:anchorId="1ACE7B46" wp14:editId="39C5ECAF">
            <wp:simplePos x="0" y="0"/>
            <wp:positionH relativeFrom="column">
              <wp:posOffset>-537210</wp:posOffset>
            </wp:positionH>
            <wp:positionV relativeFrom="paragraph">
              <wp:posOffset>-509270</wp:posOffset>
            </wp:positionV>
            <wp:extent cx="3657600" cy="418465"/>
            <wp:effectExtent l="0" t="0" r="0" b="635"/>
            <wp:wrapNone/>
            <wp:docPr id="710272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57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443E">
        <w:rPr>
          <w:rFonts w:ascii="Arial" w:hAnsi="Arial" w:cs="Arial"/>
          <w:sz w:val="16"/>
          <w:szCs w:val="16"/>
        </w:rPr>
        <w:t>“Decenio de la Igualdad de Oportunidades para Mujeres y Hombres”</w:t>
      </w:r>
    </w:p>
    <w:p w14:paraId="226D0DAC" w14:textId="485D572F" w:rsidR="007150A0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“</w:t>
      </w:r>
      <w:r w:rsidRPr="00DC2EB3">
        <w:rPr>
          <w:rFonts w:ascii="Arial" w:hAnsi="Arial" w:cs="Arial"/>
          <w:sz w:val="16"/>
          <w:szCs w:val="16"/>
        </w:rPr>
        <w:t>Año de la Esperanza y el Fortalecimiento de la Democracia</w:t>
      </w:r>
      <w:r>
        <w:rPr>
          <w:rFonts w:ascii="Arial" w:hAnsi="Arial" w:cs="Arial"/>
          <w:sz w:val="16"/>
          <w:szCs w:val="16"/>
        </w:rPr>
        <w:t>”</w:t>
      </w:r>
    </w:p>
    <w:p w14:paraId="0966FE71" w14:textId="77777777" w:rsidR="007150A0" w:rsidRPr="007150A0" w:rsidRDefault="007150A0" w:rsidP="007150A0">
      <w:pPr>
        <w:tabs>
          <w:tab w:val="left" w:pos="855"/>
          <w:tab w:val="left" w:pos="6090"/>
        </w:tabs>
        <w:spacing w:after="0"/>
        <w:ind w:right="-430"/>
        <w:jc w:val="center"/>
        <w:rPr>
          <w:rFonts w:ascii="Arial" w:hAnsi="Arial" w:cs="Arial"/>
          <w:sz w:val="16"/>
          <w:szCs w:val="16"/>
        </w:rPr>
      </w:pPr>
    </w:p>
    <w:p w14:paraId="2CFD1686" w14:textId="344DFBF5" w:rsidR="007150A0" w:rsidRDefault="007150A0" w:rsidP="007150A0">
      <w:pPr>
        <w:spacing w:after="0"/>
        <w:ind w:left="-284"/>
        <w:jc w:val="center"/>
        <w:rPr>
          <w:rFonts w:ascii="Arial" w:hAnsi="Arial" w:cs="Arial"/>
          <w:b/>
          <w:bCs/>
          <w:sz w:val="20"/>
          <w:szCs w:val="20"/>
        </w:rPr>
      </w:pPr>
      <w:r w:rsidRPr="007150A0">
        <w:rPr>
          <w:rFonts w:ascii="Arial" w:hAnsi="Arial" w:cs="Arial"/>
          <w:b/>
          <w:bCs/>
          <w:sz w:val="20"/>
          <w:szCs w:val="20"/>
        </w:rPr>
        <w:t>METADATOS DEL DATASET</w:t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r w:rsidRPr="007150A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FD252C7" w14:textId="4C5DF112" w:rsidR="00523ECF" w:rsidRDefault="00C7762D" w:rsidP="007150A0">
      <w:pPr>
        <w:spacing w:after="0"/>
        <w:ind w:left="-284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</w:t>
      </w:r>
      <w:r w:rsidRPr="00C7762D">
        <w:rPr>
          <w:rFonts w:ascii="Arial" w:hAnsi="Arial" w:cs="Arial"/>
          <w:b/>
          <w:bCs/>
          <w:sz w:val="20"/>
          <w:szCs w:val="20"/>
        </w:rPr>
        <w:t>urismo Receptivo en el Perú [Ministerio de Comercio Exterior y Turismo - MINCETUR]</w:t>
      </w:r>
    </w:p>
    <w:p w14:paraId="33ADA4EC" w14:textId="77777777" w:rsidR="007150A0" w:rsidRPr="007150A0" w:rsidRDefault="007150A0" w:rsidP="007150A0">
      <w:pPr>
        <w:spacing w:after="0"/>
        <w:ind w:left="-426" w:right="-992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W w:w="9356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6"/>
        <w:gridCol w:w="6520"/>
      </w:tblGrid>
      <w:tr w:rsidR="007150A0" w:rsidRPr="007150A0" w14:paraId="00B0ED73" w14:textId="77777777" w:rsidTr="002C3E8D">
        <w:trPr>
          <w:trHeight w:val="624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6CA6193" w14:textId="53C2BB11" w:rsidR="007150A0" w:rsidRPr="007150A0" w:rsidRDefault="007150A0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Título  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0E17B9" w14:textId="05C86EBF" w:rsidR="007150A0" w:rsidRPr="00C7762D" w:rsidRDefault="00C7762D" w:rsidP="00C7762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Turismo Receptivo en el Perú [Ministerio de Comercio Exterior y Turismo - MINCETUR]</w:t>
            </w:r>
          </w:p>
        </w:tc>
      </w:tr>
      <w:tr w:rsidR="007150A0" w:rsidRPr="007150A0" w14:paraId="3D1CCBB7" w14:textId="77777777" w:rsidTr="002C3E8D">
        <w:trPr>
          <w:trHeight w:val="696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921511" w14:textId="708F6712" w:rsidR="007150A0" w:rsidRPr="007150A0" w:rsidRDefault="007150A0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Título URL descripción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F012B" w14:textId="259F40D2" w:rsidR="007150A0" w:rsidRPr="00C7762D" w:rsidRDefault="00C7762D" w:rsidP="00C7762D">
            <w:pPr>
              <w:spacing w:after="0"/>
              <w:rPr>
                <w:rFonts w:ascii="Arial" w:hAnsi="Arial" w:cs="Arial"/>
                <w:color w:val="0563C1"/>
                <w:sz w:val="20"/>
                <w:szCs w:val="20"/>
                <w:u w:val="single"/>
              </w:rPr>
            </w:pPr>
            <w:hyperlink r:id="rId7" w:history="1">
              <w:r w:rsidRPr="00C7762D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https://www.datosabiertos.gob.pe/dataset/turismo-receptivo-en-el-per%C3%BA-ministerio-de-comercio-exterior-y-turismo-mincetur</w:t>
              </w:r>
            </w:hyperlink>
          </w:p>
        </w:tc>
      </w:tr>
      <w:tr w:rsidR="007150A0" w:rsidRPr="007150A0" w14:paraId="6538E85C" w14:textId="77777777" w:rsidTr="002C3E8D">
        <w:trPr>
          <w:trHeight w:val="1556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BFFBA8" w14:textId="48720CF5" w:rsidR="007150A0" w:rsidRPr="007150A0" w:rsidRDefault="007150A0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61D25" w14:textId="16295A66" w:rsidR="007150A0" w:rsidRPr="00C7762D" w:rsidRDefault="00C7762D" w:rsidP="00C7762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Base de datos que contiene información sobre la llegada de visitantes internacionales al país, incluyendo turistas y excursionistas, con datos desagregados por período de referencia, continente y país de residencia, Oficina de Control Migratorio (OCM) de ingreso, así como por bloques de integración regional, entre otras variables relevantes para el análisis del turismo receptivo.</w:t>
            </w:r>
          </w:p>
        </w:tc>
      </w:tr>
      <w:tr w:rsidR="00C7762D" w:rsidRPr="007150A0" w14:paraId="0B3D62FE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336FC0B" w14:textId="5A67F0BD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Entidad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701E0A" w14:textId="10A48750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Ministerio de Comercio Exterior y Turismo (MINCETUR)</w:t>
            </w:r>
          </w:p>
        </w:tc>
      </w:tr>
      <w:tr w:rsidR="00C7762D" w:rsidRPr="007150A0" w14:paraId="6E43EAF6" w14:textId="77777777" w:rsidTr="002C3E8D">
        <w:trPr>
          <w:trHeight w:val="624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D0B5967" w14:textId="608B656A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Fuente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4771A7EC" w14:textId="12E7B579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</w:t>
            </w:r>
          </w:p>
        </w:tc>
      </w:tr>
      <w:tr w:rsidR="00C7762D" w:rsidRPr="007150A0" w14:paraId="1B1556ED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E99E497" w14:textId="5EBE7CC8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Etiquetas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30E34D32" w14:textId="5E299947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Turismo, Visitantes internacionales, Turistas, Excursionistas, MINCETUR</w:t>
            </w:r>
          </w:p>
        </w:tc>
      </w:tr>
      <w:tr w:rsidR="00C7762D" w:rsidRPr="007150A0" w14:paraId="594058A3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CB47AD2" w14:textId="4CC5E65D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Materia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2D89105" w14:textId="43C3EA6C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Turismo</w:t>
            </w:r>
          </w:p>
        </w:tc>
      </w:tr>
      <w:tr w:rsidR="00C7762D" w:rsidRPr="007150A0" w14:paraId="7FA50D8B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4954DAB" w14:textId="5F23523A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Fecha de creación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1548A" w14:textId="4E04F951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2026-03-31</w:t>
            </w:r>
          </w:p>
        </w:tc>
      </w:tr>
      <w:tr w:rsidR="00C7762D" w:rsidRPr="007150A0" w14:paraId="154173AC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A057E69" w14:textId="7B9AE76E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Frecuencia de</w:t>
            </w:r>
            <w:r w:rsidR="002C3E8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actualización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CF7828" w14:textId="2FDD683A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La información se actualiza semestralmente</w:t>
            </w:r>
          </w:p>
        </w:tc>
      </w:tr>
      <w:tr w:rsidR="007150A0" w:rsidRPr="007150A0" w14:paraId="03A96E62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AFF387F" w14:textId="2B0E3BFA" w:rsidR="007150A0" w:rsidRPr="007150A0" w:rsidRDefault="007150A0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Última actualización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271DA6" w14:textId="305E0DCE" w:rsidR="007150A0" w:rsidRPr="00C7762D" w:rsidRDefault="00C7762D" w:rsidP="00C7762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2026-03-31</w:t>
            </w:r>
          </w:p>
        </w:tc>
      </w:tr>
      <w:tr w:rsidR="007150A0" w:rsidRPr="007150A0" w14:paraId="27703852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5FC497F" w14:textId="5C1FC1C2" w:rsidR="007150A0" w:rsidRPr="007150A0" w:rsidRDefault="007150A0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Versión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C40D7" w14:textId="3786868F" w:rsidR="007150A0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1</w:t>
            </w:r>
          </w:p>
        </w:tc>
      </w:tr>
      <w:tr w:rsidR="00C7762D" w:rsidRPr="007150A0" w14:paraId="55E6BFFB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2D6ED1" w14:textId="49590472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Licencia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11746" w14:textId="7CF4D3CC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 xml:space="preserve">Open Data Commons </w:t>
            </w:r>
            <w:proofErr w:type="spellStart"/>
            <w:r w:rsidRPr="00C7762D">
              <w:rPr>
                <w:rFonts w:ascii="Arial" w:hAnsi="Arial" w:cs="Arial"/>
                <w:sz w:val="20"/>
                <w:szCs w:val="20"/>
              </w:rPr>
              <w:t>Attribution</w:t>
            </w:r>
            <w:proofErr w:type="spellEnd"/>
            <w:r w:rsidRPr="00C7762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7762D">
              <w:rPr>
                <w:rFonts w:ascii="Arial" w:hAnsi="Arial" w:cs="Arial"/>
                <w:sz w:val="20"/>
                <w:szCs w:val="20"/>
              </w:rPr>
              <w:t>License</w:t>
            </w:r>
            <w:proofErr w:type="spellEnd"/>
          </w:p>
        </w:tc>
      </w:tr>
      <w:tr w:rsidR="00C7762D" w:rsidRPr="007150A0" w14:paraId="4560F40E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05FDB13" w14:textId="770C6280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Idioma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4280A" w14:textId="576E3604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Español</w:t>
            </w:r>
          </w:p>
        </w:tc>
      </w:tr>
      <w:tr w:rsidR="00C7762D" w:rsidRPr="007150A0" w14:paraId="15E0DD41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37F908F" w14:textId="312BC794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Nivel de acceso público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D97EC3" w14:textId="3A1B0980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Público</w:t>
            </w:r>
          </w:p>
        </w:tc>
      </w:tr>
      <w:tr w:rsidR="00C7762D" w:rsidRPr="007150A0" w14:paraId="75728384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94B4FE" w14:textId="77945500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Tipo de recurso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05ED2" w14:textId="3A48495E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Dataset</w:t>
            </w:r>
            <w:proofErr w:type="spellEnd"/>
          </w:p>
        </w:tc>
      </w:tr>
      <w:tr w:rsidR="00C7762D" w:rsidRPr="007150A0" w14:paraId="13CBBACF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52C4801" w14:textId="108DD1D8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Formato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31B50" w14:textId="02337B23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CSV</w:t>
            </w:r>
          </w:p>
        </w:tc>
      </w:tr>
      <w:tr w:rsidR="00C7762D" w:rsidRPr="007150A0" w14:paraId="7C5459AE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09CA5C83" w14:textId="2BB8143A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Cobertura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BC1BE" w14:textId="4F021B9D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Perú, 2019 - 2025</w:t>
            </w:r>
          </w:p>
        </w:tc>
      </w:tr>
      <w:tr w:rsidR="00C7762D" w:rsidRPr="007150A0" w14:paraId="7A2816A3" w14:textId="77777777" w:rsidTr="002C3E8D">
        <w:trPr>
          <w:trHeight w:val="624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B01693D" w14:textId="4FECB6DB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Autor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102F1AE9" w14:textId="1EEA4169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color w:val="000000"/>
                <w:sz w:val="20"/>
                <w:szCs w:val="20"/>
              </w:rPr>
              <w:t>Dirección General de Investigación y Estudios sobre Turismo y Artesanía (DGIETA) – MINCETUR.</w:t>
            </w:r>
          </w:p>
        </w:tc>
      </w:tr>
      <w:tr w:rsidR="00C7762D" w:rsidRPr="007150A0" w14:paraId="620CE5CA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EF95BAE" w14:textId="472FDBD4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autor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6F3F14C6" w14:textId="1BDC17CA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8" w:history="1">
              <w:r w:rsidRPr="00C7762D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</w:p>
        </w:tc>
      </w:tr>
      <w:tr w:rsidR="00C7762D" w:rsidRPr="007150A0" w14:paraId="0731AA2D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3D86BF3" w14:textId="12113FEA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Mantenedor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B1FC87" w14:textId="65894E29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Oficina General de Tecnologías de la Información</w:t>
            </w:r>
          </w:p>
        </w:tc>
      </w:tr>
      <w:tr w:rsidR="00C7762D" w:rsidRPr="007150A0" w14:paraId="0B12C929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75A3FBD" w14:textId="3ACDBD10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Email del mantenedor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C4C02C2" w14:textId="5F887A6C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563C1"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hyperlink r:id="rId9" w:history="1">
              <w:r w:rsidRPr="00C7762D">
                <w:rPr>
                  <w:rStyle w:val="Hipervnculo"/>
                  <w:rFonts w:ascii="Arial" w:hAnsi="Arial" w:cs="Arial"/>
                  <w:sz w:val="20"/>
                  <w:szCs w:val="20"/>
                </w:rPr>
                <w:t>gestiontic@mincetur.gob.pe</w:t>
              </w:r>
            </w:hyperlink>
          </w:p>
        </w:tc>
      </w:tr>
      <w:tr w:rsidR="00C7762D" w:rsidRPr="007150A0" w14:paraId="7DDA7177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ABBE6F5" w14:textId="01DAEC7A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Relación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846A1" w14:textId="11CD60EC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Registros administrativos de control migratorio de la Superintendencia Nacional de Migraciones.</w:t>
            </w:r>
          </w:p>
        </w:tc>
      </w:tr>
      <w:tr w:rsidR="00C7762D" w:rsidRPr="007150A0" w14:paraId="6C8D1DFA" w14:textId="77777777" w:rsidTr="002C3E8D">
        <w:trPr>
          <w:trHeight w:val="397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03FE069" w14:textId="38189B6C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Identificado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90F17C" w14:textId="0F0BEF7D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5b5d912c-0c5e-4f3a-b9d6-cf0ea476ea9c</w:t>
            </w:r>
          </w:p>
        </w:tc>
      </w:tr>
      <w:tr w:rsidR="00C7762D" w:rsidRPr="007150A0" w14:paraId="1302BF06" w14:textId="77777777" w:rsidTr="002C3E8D">
        <w:trPr>
          <w:trHeight w:val="624"/>
        </w:trPr>
        <w:tc>
          <w:tcPr>
            <w:tcW w:w="2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CC3EA71" w14:textId="230F5035" w:rsidR="00C7762D" w:rsidRPr="007150A0" w:rsidRDefault="00C7762D" w:rsidP="00C776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7150A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Derechos de autor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5DD2D" w14:textId="57EF5943" w:rsidR="00C7762D" w:rsidRPr="00C7762D" w:rsidRDefault="00C7762D" w:rsidP="00C776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C7762D">
              <w:rPr>
                <w:rFonts w:ascii="Arial" w:hAnsi="Arial" w:cs="Arial"/>
                <w:sz w:val="20"/>
                <w:szCs w:val="20"/>
              </w:rPr>
              <w:t>Ministerio de Comercio Exterior y Turismo (MINCETUR). Uso libre de la información, citando la fuente.</w:t>
            </w:r>
          </w:p>
        </w:tc>
      </w:tr>
    </w:tbl>
    <w:p w14:paraId="21BD1127" w14:textId="77777777" w:rsidR="007150A0" w:rsidRPr="007150A0" w:rsidRDefault="007150A0" w:rsidP="007150A0">
      <w:pPr>
        <w:rPr>
          <w:rFonts w:ascii="Arial" w:hAnsi="Arial" w:cs="Arial"/>
          <w:sz w:val="20"/>
          <w:szCs w:val="20"/>
        </w:rPr>
      </w:pPr>
    </w:p>
    <w:sectPr w:rsidR="007150A0" w:rsidRPr="007150A0" w:rsidSect="007150A0">
      <w:pgSz w:w="11906" w:h="16838"/>
      <w:pgMar w:top="1417" w:right="1133" w:bottom="1417" w:left="1701" w:header="113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A7A4" w14:textId="77777777" w:rsidR="008E1243" w:rsidRDefault="008E1243" w:rsidP="007150A0">
      <w:pPr>
        <w:spacing w:after="0" w:line="240" w:lineRule="auto"/>
      </w:pPr>
      <w:r>
        <w:separator/>
      </w:r>
    </w:p>
  </w:endnote>
  <w:endnote w:type="continuationSeparator" w:id="0">
    <w:p w14:paraId="24F0CDA1" w14:textId="77777777" w:rsidR="008E1243" w:rsidRDefault="008E1243" w:rsidP="0071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38FE" w14:textId="77777777" w:rsidR="008E1243" w:rsidRDefault="008E1243" w:rsidP="007150A0">
      <w:pPr>
        <w:spacing w:after="0" w:line="240" w:lineRule="auto"/>
      </w:pPr>
      <w:r>
        <w:separator/>
      </w:r>
    </w:p>
  </w:footnote>
  <w:footnote w:type="continuationSeparator" w:id="0">
    <w:p w14:paraId="61ACFCC7" w14:textId="77777777" w:rsidR="008E1243" w:rsidRDefault="008E1243" w:rsidP="007150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4D"/>
    <w:rsid w:val="00144C74"/>
    <w:rsid w:val="002C3E8D"/>
    <w:rsid w:val="004B5CE7"/>
    <w:rsid w:val="00523ECF"/>
    <w:rsid w:val="005677D9"/>
    <w:rsid w:val="00587AA9"/>
    <w:rsid w:val="007150A0"/>
    <w:rsid w:val="00715A81"/>
    <w:rsid w:val="007400D6"/>
    <w:rsid w:val="008E1243"/>
    <w:rsid w:val="009757C2"/>
    <w:rsid w:val="00AD20FD"/>
    <w:rsid w:val="00B33722"/>
    <w:rsid w:val="00BE5D4D"/>
    <w:rsid w:val="00C7762D"/>
    <w:rsid w:val="00D2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8E7B95"/>
  <w15:chartTrackingRefBased/>
  <w15:docId w15:val="{27EB5968-3AE8-43FB-BF07-FC33124D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D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D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D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D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D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50A0"/>
  </w:style>
  <w:style w:type="paragraph" w:styleId="Piedepgina">
    <w:name w:val="footer"/>
    <w:basedOn w:val="Normal"/>
    <w:link w:val="PiedepginaCar"/>
    <w:uiPriority w:val="99"/>
    <w:unhideWhenUsed/>
    <w:rsid w:val="007150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0A0"/>
  </w:style>
  <w:style w:type="character" w:styleId="Hipervnculo">
    <w:name w:val="Hyperlink"/>
    <w:basedOn w:val="Fuentedeprrafopredeter"/>
    <w:uiPriority w:val="99"/>
    <w:semiHidden/>
    <w:unhideWhenUsed/>
    <w:rsid w:val="007150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tiontic@mincetur.gob.p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atosabiertos.gob.pe/dataset/turismo-receptivo-en-el-per%C3%BA-ministerio-de-comercio-exterior-y-turismo-mincet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gestiontic@mincetur.gob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341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servicios_ogti02</dc:creator>
  <cp:keywords/>
  <dc:description/>
  <cp:lastModifiedBy>servicios_ogti02</cp:lastModifiedBy>
  <cp:revision>5</cp:revision>
  <dcterms:created xsi:type="dcterms:W3CDTF">2026-04-01T19:44:00Z</dcterms:created>
  <dcterms:modified xsi:type="dcterms:W3CDTF">2026-04-01T22:25:00Z</dcterms:modified>
</cp:coreProperties>
</file>