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Ingredientes(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tipo VARCHAR(20) NOT NULL,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preco int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codBarra VARCHAR(8)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PRIMARY KEY (codBarra)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Cardapio(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tipo VARCHAR(20)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comanda VARCHAR(100)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Preco int 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codBarraProduto VARCHAR(8)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PRIMARY KEY (comanda),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FOREIGN Key (codBarraProduto)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REFERENCES Ingredientes(codBarra)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Funcionarios(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nome VARCHAR(20)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idade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cpf VARCHAR(14)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comandaFuncionario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PRIMARY KEY (cpf),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FOREIGN KEY (comandaFuncionario)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REFERENCES Cardapio(comanda)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Clientes(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nome VARCHAR(20)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idade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cpf VARCHAR(14)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comandaCliente VARCHAR(100) NOT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PRIMARY KEy (cpf),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FOREIGN Key (comandaCliente)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REFERENCES Cardapio(comanda)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Insert INto ingredientes(tipo, preco, codBarra)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VALUES('arroz',10,'12462819'),('feijao',15,'47219204');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INSERT INTO cardapio(tipo,comanda,preco,codbarraproduto)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Values('arroz com feijao', '1 prato arroz com feijao', 17, '12462819');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INSERT INTO funcionarios(nome,idade,cpf,comandafuncionario)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Values('rogerio', 21, '124.123.657-46', '1 prato arroz com feijao');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INSERT INTO clientes(nome,idade,cpf,comandacliente)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Values('joao', 16, '124.123.657-46', '1 prato arroz com feijao');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select * from ingredientes;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select * from cardapio;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select * from funcionarios;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select * from clientes;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