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74" w:rsidRPr="00DD49E7" w:rsidRDefault="00430773" w:rsidP="00C55D74">
      <w:pPr>
        <w:jc w:val="center"/>
        <w:rPr>
          <w:rFonts w:ascii="Arial" w:hAnsi="Arial"/>
          <w:b/>
          <w:szCs w:val="20"/>
        </w:rPr>
      </w:pPr>
      <w:r>
        <w:rPr>
          <w:rFonts w:ascii="Arial" w:hAnsi="Arial"/>
          <w:b/>
          <w:szCs w:val="20"/>
        </w:rPr>
        <w:t>A combined Bayesian and Cosine Similarity Matrix Based Analysi</w:t>
      </w:r>
      <w:r w:rsidR="004F687F">
        <w:rPr>
          <w:rFonts w:ascii="Arial" w:hAnsi="Arial"/>
          <w:b/>
          <w:szCs w:val="20"/>
        </w:rPr>
        <w:t>s of Time-Series Drug Response</w:t>
      </w:r>
    </w:p>
    <w:p w:rsidR="00C55D74" w:rsidRPr="00DD49E7" w:rsidRDefault="00C55D74" w:rsidP="00C55D74">
      <w:pPr>
        <w:jc w:val="center"/>
        <w:rPr>
          <w:rFonts w:ascii="Arial" w:hAnsi="Arial"/>
          <w:b/>
          <w:szCs w:val="20"/>
        </w:rPr>
      </w:pPr>
    </w:p>
    <w:p w:rsidR="00C55D74" w:rsidRPr="00DD49E7" w:rsidRDefault="00B1035C" w:rsidP="00C55D74">
      <w:pPr>
        <w:jc w:val="center"/>
        <w:rPr>
          <w:rFonts w:ascii="Arial" w:hAnsi="Arial"/>
          <w:b/>
          <w:szCs w:val="20"/>
          <w:vertAlign w:val="superscript"/>
        </w:rPr>
      </w:pPr>
      <w:r>
        <w:rPr>
          <w:rFonts w:ascii="Arial" w:hAnsi="Arial"/>
          <w:b/>
          <w:szCs w:val="20"/>
        </w:rPr>
        <w:t xml:space="preserve">Jean-Paul </w:t>
      </w:r>
      <w:proofErr w:type="spellStart"/>
      <w:r>
        <w:rPr>
          <w:rFonts w:ascii="Arial" w:hAnsi="Arial"/>
          <w:b/>
          <w:szCs w:val="20"/>
        </w:rPr>
        <w:t>Abb</w:t>
      </w:r>
      <w:r w:rsidR="00B47801" w:rsidRPr="00DD49E7">
        <w:rPr>
          <w:rFonts w:ascii="Arial" w:hAnsi="Arial"/>
          <w:b/>
          <w:szCs w:val="20"/>
        </w:rPr>
        <w:t>u</w:t>
      </w:r>
      <w:r>
        <w:rPr>
          <w:rFonts w:ascii="Arial" w:hAnsi="Arial"/>
          <w:b/>
          <w:szCs w:val="20"/>
        </w:rPr>
        <w:t>e</w:t>
      </w:r>
      <w:r w:rsidR="00B47801" w:rsidRPr="00DD49E7">
        <w:rPr>
          <w:rFonts w:ascii="Arial" w:hAnsi="Arial"/>
          <w:b/>
          <w:szCs w:val="20"/>
        </w:rPr>
        <w:t>hl</w:t>
      </w:r>
      <w:proofErr w:type="spellEnd"/>
      <w:r w:rsidR="00B47801" w:rsidRPr="00DD49E7">
        <w:rPr>
          <w:rFonts w:ascii="Arial" w:hAnsi="Arial"/>
          <w:b/>
          <w:szCs w:val="20"/>
          <w:vertAlign w:val="superscript"/>
        </w:rPr>
        <w:t>$</w:t>
      </w:r>
      <w:r w:rsidR="00B47801">
        <w:rPr>
          <w:rFonts w:ascii="Arial" w:hAnsi="Arial"/>
          <w:b/>
          <w:szCs w:val="20"/>
        </w:rPr>
        <w:t xml:space="preserve">, </w:t>
      </w:r>
      <w:proofErr w:type="spellStart"/>
      <w:r w:rsidR="00C55D74" w:rsidRPr="00DD49E7">
        <w:rPr>
          <w:rFonts w:ascii="Arial" w:hAnsi="Arial"/>
          <w:b/>
          <w:szCs w:val="20"/>
        </w:rPr>
        <w:t>Arvind</w:t>
      </w:r>
      <w:proofErr w:type="spellEnd"/>
      <w:r w:rsidR="00C55D74" w:rsidRPr="00DD49E7">
        <w:rPr>
          <w:rFonts w:ascii="Arial" w:hAnsi="Arial"/>
          <w:b/>
          <w:szCs w:val="20"/>
        </w:rPr>
        <w:t xml:space="preserve"> Sridhar</w:t>
      </w:r>
      <w:r w:rsidR="00C55D74" w:rsidRPr="00DD49E7">
        <w:rPr>
          <w:rFonts w:ascii="Arial" w:hAnsi="Arial"/>
          <w:b/>
          <w:szCs w:val="20"/>
          <w:vertAlign w:val="superscript"/>
        </w:rPr>
        <w:t>*</w:t>
      </w:r>
      <w:r w:rsidR="00C55D74" w:rsidRPr="00DD49E7">
        <w:rPr>
          <w:rFonts w:ascii="Arial" w:hAnsi="Arial"/>
          <w:b/>
          <w:szCs w:val="20"/>
        </w:rPr>
        <w:t>,</w:t>
      </w:r>
      <w:r w:rsidR="00B9608E">
        <w:rPr>
          <w:rFonts w:ascii="Arial" w:hAnsi="Arial"/>
          <w:b/>
          <w:szCs w:val="20"/>
        </w:rPr>
        <w:t xml:space="preserve"> Jo</w:t>
      </w:r>
      <w:r w:rsidR="00ED78CF">
        <w:rPr>
          <w:rFonts w:ascii="Arial" w:hAnsi="Arial"/>
          <w:b/>
          <w:szCs w:val="20"/>
        </w:rPr>
        <w:t>nathan Bernard</w:t>
      </w:r>
      <w:r w:rsidR="00ED78CF" w:rsidRPr="00DD49E7">
        <w:rPr>
          <w:rFonts w:ascii="Arial" w:hAnsi="Arial"/>
          <w:b/>
          <w:szCs w:val="20"/>
          <w:vertAlign w:val="superscript"/>
        </w:rPr>
        <w:t>$</w:t>
      </w:r>
      <w:r w:rsidR="00B9608E">
        <w:rPr>
          <w:rFonts w:ascii="Arial" w:hAnsi="Arial"/>
          <w:b/>
          <w:szCs w:val="20"/>
        </w:rPr>
        <w:t xml:space="preserve">, </w:t>
      </w:r>
      <w:proofErr w:type="spellStart"/>
      <w:r w:rsidR="00B9608E">
        <w:rPr>
          <w:rFonts w:ascii="Arial" w:hAnsi="Arial"/>
          <w:b/>
          <w:szCs w:val="20"/>
        </w:rPr>
        <w:t>Krisztian</w:t>
      </w:r>
      <w:proofErr w:type="spellEnd"/>
      <w:r w:rsidR="00B9608E">
        <w:rPr>
          <w:rFonts w:ascii="Arial" w:hAnsi="Arial"/>
          <w:b/>
          <w:szCs w:val="20"/>
        </w:rPr>
        <w:t xml:space="preserve"> </w:t>
      </w:r>
      <w:proofErr w:type="spellStart"/>
      <w:r w:rsidR="00B9608E">
        <w:rPr>
          <w:rFonts w:ascii="Arial" w:hAnsi="Arial"/>
          <w:b/>
          <w:szCs w:val="20"/>
        </w:rPr>
        <w:t>Homi</w:t>
      </w:r>
      <w:r w:rsidR="00ED78CF">
        <w:rPr>
          <w:rFonts w:ascii="Arial" w:hAnsi="Arial"/>
          <w:b/>
          <w:szCs w:val="20"/>
        </w:rPr>
        <w:t>csko</w:t>
      </w:r>
      <w:proofErr w:type="spellEnd"/>
      <w:r w:rsidR="00ED78CF" w:rsidRPr="00DD49E7">
        <w:rPr>
          <w:rFonts w:ascii="Arial" w:hAnsi="Arial"/>
          <w:b/>
          <w:szCs w:val="20"/>
          <w:vertAlign w:val="superscript"/>
        </w:rPr>
        <w:t>$</w:t>
      </w:r>
      <w:r w:rsidR="00C55D74" w:rsidRPr="00DD49E7">
        <w:rPr>
          <w:rFonts w:ascii="Arial" w:hAnsi="Arial"/>
          <w:b/>
          <w:szCs w:val="20"/>
        </w:rPr>
        <w:t xml:space="preserve"> and </w:t>
      </w:r>
      <w:proofErr w:type="spellStart"/>
      <w:r w:rsidR="00C55D74" w:rsidRPr="00DD49E7">
        <w:rPr>
          <w:rFonts w:ascii="Arial" w:hAnsi="Arial"/>
          <w:b/>
          <w:szCs w:val="20"/>
        </w:rPr>
        <w:t>Anguraj</w:t>
      </w:r>
      <w:proofErr w:type="spellEnd"/>
      <w:r w:rsidR="00C55D74" w:rsidRPr="00DD49E7">
        <w:rPr>
          <w:rFonts w:ascii="Arial" w:hAnsi="Arial"/>
          <w:b/>
          <w:szCs w:val="20"/>
        </w:rPr>
        <w:t xml:space="preserve"> </w:t>
      </w:r>
      <w:proofErr w:type="spellStart"/>
      <w:r w:rsidR="00C55D74" w:rsidRPr="00DD49E7">
        <w:rPr>
          <w:rFonts w:ascii="Arial" w:hAnsi="Arial"/>
          <w:b/>
          <w:szCs w:val="20"/>
        </w:rPr>
        <w:t>Sadanandam</w:t>
      </w:r>
      <w:proofErr w:type="spellEnd"/>
      <w:r w:rsidR="00C55D74" w:rsidRPr="00DD49E7">
        <w:rPr>
          <w:rFonts w:ascii="Arial" w:hAnsi="Arial"/>
          <w:b/>
          <w:szCs w:val="20"/>
          <w:vertAlign w:val="superscript"/>
        </w:rPr>
        <w:t>$,#</w:t>
      </w:r>
    </w:p>
    <w:p w:rsidR="00C55D74" w:rsidRPr="00DD49E7" w:rsidRDefault="00C55D74" w:rsidP="00C55D74">
      <w:pPr>
        <w:jc w:val="center"/>
        <w:rPr>
          <w:rFonts w:ascii="Arial" w:hAnsi="Arial"/>
          <w:b/>
        </w:rPr>
      </w:pPr>
    </w:p>
    <w:p w:rsidR="00C55D74" w:rsidRPr="00DD49E7" w:rsidRDefault="0088286C" w:rsidP="00C55D74">
      <w:pPr>
        <w:jc w:val="center"/>
        <w:rPr>
          <w:rFonts w:ascii="Arial" w:hAnsi="Arial"/>
        </w:rPr>
      </w:pPr>
      <w:r w:rsidRPr="00DD49E7">
        <w:rPr>
          <w:rFonts w:ascii="Arial" w:hAnsi="Arial"/>
          <w:b/>
          <w:szCs w:val="20"/>
          <w:vertAlign w:val="superscript"/>
        </w:rPr>
        <w:t xml:space="preserve">$ </w:t>
      </w:r>
      <w:r w:rsidRPr="00DD49E7">
        <w:rPr>
          <w:rFonts w:ascii="Arial" w:hAnsi="Arial"/>
        </w:rPr>
        <w:t xml:space="preserve">Swiss Institute for Experimental Cancer Research (ISREC), </w:t>
      </w:r>
      <w:r w:rsidR="00C55D74" w:rsidRPr="00DD49E7">
        <w:rPr>
          <w:rFonts w:ascii="Arial" w:hAnsi="Arial"/>
          <w:b/>
          <w:szCs w:val="20"/>
          <w:vertAlign w:val="superscript"/>
        </w:rPr>
        <w:t>*</w:t>
      </w:r>
      <w:r w:rsidR="00C55D74" w:rsidRPr="00DD49E7">
        <w:rPr>
          <w:rFonts w:ascii="Arial" w:hAnsi="Arial"/>
        </w:rPr>
        <w:t>Embedded Systems Laboratory (ESL), Institute of Electrical Engineering, Swiss Federal Institute of Technology Lausanne (EPFL), Lausanne, Switzerland</w:t>
      </w:r>
    </w:p>
    <w:p w:rsidR="00C55D74" w:rsidRPr="00DD49E7" w:rsidRDefault="00C55D74" w:rsidP="00C55D74">
      <w:pPr>
        <w:jc w:val="center"/>
        <w:rPr>
          <w:rFonts w:ascii="Arial" w:hAnsi="Arial"/>
        </w:rPr>
      </w:pPr>
      <w:r w:rsidRPr="00DD49E7">
        <w:rPr>
          <w:rFonts w:ascii="Arial" w:hAnsi="Arial"/>
          <w:b/>
          <w:szCs w:val="20"/>
          <w:vertAlign w:val="superscript"/>
        </w:rPr>
        <w:t>#</w:t>
      </w:r>
      <w:r w:rsidRPr="00DD49E7">
        <w:rPr>
          <w:rFonts w:ascii="Arial" w:hAnsi="Arial"/>
        </w:rPr>
        <w:t>Correspondence to Anguraj.sadanandam@epfl.ch</w:t>
      </w:r>
    </w:p>
    <w:p w:rsidR="00C55D74" w:rsidRPr="00DD49E7" w:rsidRDefault="00C55D74" w:rsidP="00C55D74">
      <w:pPr>
        <w:rPr>
          <w:rFonts w:ascii="Arial" w:hAnsi="Arial"/>
          <w:i/>
        </w:rPr>
      </w:pPr>
    </w:p>
    <w:p w:rsidR="00C55D74" w:rsidRPr="00C55D74" w:rsidRDefault="00C55D74" w:rsidP="00C55D74">
      <w:pPr>
        <w:pStyle w:val="Heading1"/>
        <w:rPr>
          <w:rFonts w:ascii="Arial" w:hAnsi="Arial"/>
        </w:rPr>
      </w:pPr>
      <w:r w:rsidRPr="00C55D74">
        <w:rPr>
          <w:rFonts w:ascii="Arial" w:hAnsi="Arial"/>
        </w:rPr>
        <w:t xml:space="preserve">Summary Sentence: </w:t>
      </w:r>
    </w:p>
    <w:p w:rsidR="003543BB" w:rsidRPr="003D5839" w:rsidRDefault="00CE0891" w:rsidP="003D5839">
      <w:pPr>
        <w:rPr>
          <w:rFonts w:ascii="Arial" w:hAnsi="Arial" w:cs="Arial"/>
          <w:b/>
        </w:rPr>
      </w:pPr>
      <w:r w:rsidRPr="003D5839">
        <w:rPr>
          <w:rFonts w:ascii="Arial" w:hAnsi="Arial" w:cs="Arial"/>
        </w:rPr>
        <w:t xml:space="preserve">BETR-NTP </w:t>
      </w:r>
      <w:r w:rsidR="009A6113" w:rsidRPr="003D5839">
        <w:rPr>
          <w:rFonts w:ascii="Arial" w:hAnsi="Arial" w:cs="Arial"/>
        </w:rPr>
        <w:t xml:space="preserve">based analysis of time series drug response data. </w:t>
      </w:r>
    </w:p>
    <w:p w:rsidR="00C55D74" w:rsidRPr="00C55D74" w:rsidRDefault="00C55D74" w:rsidP="00C55D74">
      <w:pPr>
        <w:pStyle w:val="Heading1"/>
        <w:rPr>
          <w:rFonts w:ascii="Arial" w:hAnsi="Arial"/>
        </w:rPr>
      </w:pPr>
      <w:r w:rsidRPr="00C55D74">
        <w:rPr>
          <w:rFonts w:ascii="Arial" w:hAnsi="Arial"/>
        </w:rPr>
        <w:t>Background/Introduction</w:t>
      </w:r>
    </w:p>
    <w:p w:rsidR="00C55D74" w:rsidRPr="00C55D74" w:rsidRDefault="00C55D74" w:rsidP="00C55D74">
      <w:pPr>
        <w:rPr>
          <w:rFonts w:ascii="Arial" w:hAnsi="Arial"/>
        </w:rPr>
      </w:pPr>
      <w:r w:rsidRPr="00C55D74">
        <w:rPr>
          <w:rFonts w:ascii="Arial" w:hAnsi="Arial"/>
        </w:rPr>
        <w:t>I</w:t>
      </w:r>
      <w:r w:rsidR="00C76D22">
        <w:rPr>
          <w:rFonts w:ascii="Arial" w:hAnsi="Arial"/>
        </w:rPr>
        <w:t xml:space="preserve">n order to determine </w:t>
      </w:r>
      <w:r w:rsidR="0094172C">
        <w:rPr>
          <w:rFonts w:ascii="Arial" w:hAnsi="Arial"/>
        </w:rPr>
        <w:t>combination therapies</w:t>
      </w:r>
      <w:r w:rsidR="004F472C">
        <w:rPr>
          <w:rFonts w:ascii="Arial" w:hAnsi="Arial"/>
        </w:rPr>
        <w:t xml:space="preserve"> that are effective</w:t>
      </w:r>
      <w:r w:rsidRPr="00C55D74">
        <w:rPr>
          <w:rFonts w:ascii="Arial" w:hAnsi="Arial"/>
        </w:rPr>
        <w:t xml:space="preserve">, we developed an algorithm based on the following assumptions: </w:t>
      </w:r>
    </w:p>
    <w:p w:rsidR="00BC3591" w:rsidRDefault="00C55D74" w:rsidP="00C55D74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C55D74">
        <w:rPr>
          <w:rFonts w:ascii="Arial" w:hAnsi="Arial"/>
        </w:rPr>
        <w:t xml:space="preserve">Cancer cells </w:t>
      </w:r>
      <w:r w:rsidR="00A4607F">
        <w:rPr>
          <w:rFonts w:ascii="Arial" w:hAnsi="Arial"/>
        </w:rPr>
        <w:t xml:space="preserve">are intra-heterogeneous and they have distinct population of cells with different </w:t>
      </w:r>
      <w:proofErr w:type="spellStart"/>
      <w:r w:rsidR="00A4607F">
        <w:rPr>
          <w:rFonts w:ascii="Arial" w:hAnsi="Arial"/>
        </w:rPr>
        <w:t>transcriptome</w:t>
      </w:r>
      <w:proofErr w:type="spellEnd"/>
      <w:r w:rsidR="00A4607F">
        <w:rPr>
          <w:rFonts w:ascii="Arial" w:hAnsi="Arial"/>
        </w:rPr>
        <w:t xml:space="preserve"> profiles</w:t>
      </w:r>
      <w:r w:rsidRPr="00C55D74">
        <w:rPr>
          <w:rFonts w:ascii="Arial" w:hAnsi="Arial"/>
        </w:rPr>
        <w:t xml:space="preserve">. </w:t>
      </w:r>
      <w:r w:rsidR="00022AC9">
        <w:rPr>
          <w:rFonts w:ascii="Arial" w:hAnsi="Arial"/>
        </w:rPr>
        <w:t xml:space="preserve">Among the distinct population of cells, there are </w:t>
      </w:r>
      <w:r w:rsidRPr="00C55D74">
        <w:rPr>
          <w:rFonts w:ascii="Arial" w:hAnsi="Arial"/>
        </w:rPr>
        <w:t xml:space="preserve">drug-resistant and -sensitive populations </w:t>
      </w:r>
      <w:r w:rsidR="00022AC9">
        <w:rPr>
          <w:rFonts w:ascii="Arial" w:hAnsi="Arial"/>
        </w:rPr>
        <w:t xml:space="preserve">that </w:t>
      </w:r>
      <w:r w:rsidR="004208E4">
        <w:rPr>
          <w:rFonts w:ascii="Arial" w:hAnsi="Arial"/>
        </w:rPr>
        <w:t xml:space="preserve">can be </w:t>
      </w:r>
      <w:r w:rsidR="00A5399B">
        <w:rPr>
          <w:rFonts w:ascii="Arial" w:hAnsi="Arial"/>
        </w:rPr>
        <w:t xml:space="preserve">identified after exposure to drug. </w:t>
      </w:r>
    </w:p>
    <w:p w:rsidR="00C55D74" w:rsidRPr="00C55D74" w:rsidRDefault="00BC3591" w:rsidP="00C55D7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There are a popul</w:t>
      </w:r>
      <w:r w:rsidR="003A1524">
        <w:rPr>
          <w:rFonts w:ascii="Arial" w:hAnsi="Arial"/>
        </w:rPr>
        <w:t>ation of cancer cells (probably</w:t>
      </w:r>
      <w:r>
        <w:rPr>
          <w:rFonts w:ascii="Arial" w:hAnsi="Arial"/>
        </w:rPr>
        <w:t xml:space="preserve"> cancer stem cells; CSC) that are intrinsically resistant to drug treatments whereas other population of cells (dubbed as non-CSC) are sensitive to the same treatment. </w:t>
      </w:r>
    </w:p>
    <w:p w:rsidR="00355A38" w:rsidRDefault="000A3A2F" w:rsidP="00C55D7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T</w:t>
      </w:r>
      <w:r w:rsidR="00C55D74" w:rsidRPr="00C55D74">
        <w:rPr>
          <w:rFonts w:ascii="Arial" w:hAnsi="Arial"/>
        </w:rPr>
        <w:t xml:space="preserve">he </w:t>
      </w:r>
      <w:r w:rsidR="00603F0F">
        <w:rPr>
          <w:rFonts w:ascii="Arial" w:hAnsi="Arial"/>
        </w:rPr>
        <w:t>change in</w:t>
      </w:r>
      <w:r w:rsidR="0036046B">
        <w:rPr>
          <w:rFonts w:ascii="Arial" w:hAnsi="Arial"/>
        </w:rPr>
        <w:t xml:space="preserve"> </w:t>
      </w:r>
      <w:proofErr w:type="spellStart"/>
      <w:r w:rsidR="0036046B">
        <w:rPr>
          <w:rFonts w:ascii="Arial" w:hAnsi="Arial"/>
        </w:rPr>
        <w:t>transcriptome</w:t>
      </w:r>
      <w:proofErr w:type="spellEnd"/>
      <w:r w:rsidR="00603F0F">
        <w:rPr>
          <w:rFonts w:ascii="Arial" w:hAnsi="Arial"/>
        </w:rPr>
        <w:t xml:space="preserve"> profiles is</w:t>
      </w:r>
      <w:r w:rsidR="007F10E3">
        <w:rPr>
          <w:rFonts w:ascii="Arial" w:hAnsi="Arial"/>
        </w:rPr>
        <w:t xml:space="preserve"> predominantly </w:t>
      </w:r>
      <w:r w:rsidR="00CC2DFD">
        <w:rPr>
          <w:rFonts w:ascii="Arial" w:hAnsi="Arial"/>
        </w:rPr>
        <w:t xml:space="preserve">the result of a dominant population of </w:t>
      </w:r>
      <w:r w:rsidR="0091546E">
        <w:rPr>
          <w:rFonts w:ascii="Arial" w:hAnsi="Arial"/>
        </w:rPr>
        <w:t xml:space="preserve">CSC </w:t>
      </w:r>
      <w:r w:rsidR="00CC2DFD">
        <w:rPr>
          <w:rFonts w:ascii="Arial" w:hAnsi="Arial"/>
        </w:rPr>
        <w:t xml:space="preserve">cells that </w:t>
      </w:r>
      <w:r w:rsidR="002418DB">
        <w:rPr>
          <w:rFonts w:ascii="Arial" w:hAnsi="Arial"/>
        </w:rPr>
        <w:t xml:space="preserve">are </w:t>
      </w:r>
      <w:r w:rsidR="00913575">
        <w:rPr>
          <w:rFonts w:ascii="Arial" w:hAnsi="Arial"/>
        </w:rPr>
        <w:t>resistant</w:t>
      </w:r>
      <w:r w:rsidR="003C6EB8">
        <w:rPr>
          <w:rFonts w:ascii="Arial" w:hAnsi="Arial"/>
        </w:rPr>
        <w:t xml:space="preserve"> to treatment. </w:t>
      </w:r>
      <w:r w:rsidR="00913575">
        <w:rPr>
          <w:rFonts w:ascii="Arial" w:hAnsi="Arial"/>
        </w:rPr>
        <w:t xml:space="preserve"> </w:t>
      </w:r>
    </w:p>
    <w:p w:rsidR="00C55D74" w:rsidRPr="00355A38" w:rsidRDefault="00C55D74" w:rsidP="00355A38">
      <w:pPr>
        <w:ind w:left="360"/>
        <w:rPr>
          <w:rFonts w:ascii="Arial" w:hAnsi="Arial"/>
        </w:rPr>
      </w:pPr>
    </w:p>
    <w:p w:rsidR="00C55D74" w:rsidRPr="00C55D74" w:rsidRDefault="00E60613" w:rsidP="00C55D74">
      <w:pPr>
        <w:rPr>
          <w:rFonts w:ascii="Arial" w:hAnsi="Arial"/>
        </w:rPr>
      </w:pPr>
      <w:r>
        <w:rPr>
          <w:rFonts w:ascii="Arial" w:hAnsi="Arial"/>
        </w:rPr>
        <w:t>NC</w:t>
      </w:r>
      <w:r w:rsidR="00C55D74" w:rsidRPr="00C55D74">
        <w:rPr>
          <w:rFonts w:ascii="Arial" w:hAnsi="Arial"/>
        </w:rPr>
        <w:t xml:space="preserve">I-DREAM </w:t>
      </w:r>
      <w:r w:rsidR="00664190">
        <w:rPr>
          <w:rFonts w:ascii="Arial" w:hAnsi="Arial"/>
        </w:rPr>
        <w:t xml:space="preserve">team </w:t>
      </w:r>
      <w:r w:rsidR="00DF4A6B">
        <w:rPr>
          <w:rFonts w:ascii="Arial" w:hAnsi="Arial"/>
        </w:rPr>
        <w:t xml:space="preserve">sub-challenge 2 </w:t>
      </w:r>
      <w:r w:rsidR="00D674F4">
        <w:rPr>
          <w:rFonts w:ascii="Arial" w:hAnsi="Arial"/>
        </w:rPr>
        <w:t xml:space="preserve">time-series </w:t>
      </w:r>
      <w:r w:rsidR="00C734CB">
        <w:rPr>
          <w:rFonts w:ascii="Arial" w:hAnsi="Arial"/>
        </w:rPr>
        <w:t>drug response</w:t>
      </w:r>
      <w:r w:rsidR="00F26D87">
        <w:rPr>
          <w:rFonts w:ascii="Arial" w:hAnsi="Arial"/>
        </w:rPr>
        <w:t xml:space="preserve"> and molecular</w:t>
      </w:r>
      <w:r w:rsidR="00C734CB">
        <w:rPr>
          <w:rFonts w:ascii="Arial" w:hAnsi="Arial"/>
        </w:rPr>
        <w:t xml:space="preserve"> </w:t>
      </w:r>
      <w:r w:rsidR="00C55D74" w:rsidRPr="00C55D74">
        <w:rPr>
          <w:rFonts w:ascii="Arial" w:hAnsi="Arial"/>
        </w:rPr>
        <w:t xml:space="preserve">data </w:t>
      </w:r>
      <w:r w:rsidR="00561D34">
        <w:rPr>
          <w:rFonts w:ascii="Arial" w:hAnsi="Arial"/>
        </w:rPr>
        <w:t xml:space="preserve">can be used to identify </w:t>
      </w:r>
      <w:proofErr w:type="spellStart"/>
      <w:r w:rsidR="00561D34">
        <w:rPr>
          <w:rFonts w:ascii="Arial" w:hAnsi="Arial"/>
        </w:rPr>
        <w:t>transcriptome</w:t>
      </w:r>
      <w:proofErr w:type="spellEnd"/>
      <w:r w:rsidR="00561D34">
        <w:rPr>
          <w:rFonts w:ascii="Arial" w:hAnsi="Arial"/>
        </w:rPr>
        <w:t xml:space="preserve"> profiles of</w:t>
      </w:r>
      <w:r w:rsidR="00C55D74" w:rsidRPr="00C55D74">
        <w:rPr>
          <w:rFonts w:ascii="Arial" w:hAnsi="Arial"/>
        </w:rPr>
        <w:t xml:space="preserve"> </w:t>
      </w:r>
      <w:r w:rsidR="009B1508">
        <w:rPr>
          <w:rFonts w:ascii="Arial" w:hAnsi="Arial"/>
        </w:rPr>
        <w:t>CSC</w:t>
      </w:r>
      <w:r w:rsidR="00C55D74" w:rsidRPr="00C55D74">
        <w:rPr>
          <w:rFonts w:ascii="Arial" w:hAnsi="Arial"/>
        </w:rPr>
        <w:t xml:space="preserve"> and </w:t>
      </w:r>
      <w:r w:rsidR="009B1508">
        <w:rPr>
          <w:rFonts w:ascii="Arial" w:hAnsi="Arial"/>
        </w:rPr>
        <w:t>non-CSC</w:t>
      </w:r>
      <w:r w:rsidR="00582B58">
        <w:rPr>
          <w:rFonts w:ascii="Arial" w:hAnsi="Arial"/>
        </w:rPr>
        <w:t xml:space="preserve"> subpopulations of cells</w:t>
      </w:r>
      <w:r w:rsidR="00C310D0">
        <w:rPr>
          <w:rFonts w:ascii="Arial" w:hAnsi="Arial"/>
        </w:rPr>
        <w:t xml:space="preserve">. We reasoned that </w:t>
      </w:r>
      <w:r w:rsidR="00C55D74" w:rsidRPr="00C55D74">
        <w:rPr>
          <w:rFonts w:ascii="Arial" w:hAnsi="Arial"/>
        </w:rPr>
        <w:t>combination</w:t>
      </w:r>
      <w:r w:rsidR="00C310D0">
        <w:rPr>
          <w:rFonts w:ascii="Arial" w:hAnsi="Arial"/>
        </w:rPr>
        <w:t>s</w:t>
      </w:r>
      <w:r w:rsidR="00C55D74" w:rsidRPr="00C55D74">
        <w:rPr>
          <w:rFonts w:ascii="Arial" w:hAnsi="Arial"/>
        </w:rPr>
        <w:t xml:space="preserve"> of</w:t>
      </w:r>
      <w:r w:rsidR="00335C13">
        <w:rPr>
          <w:rFonts w:ascii="Arial" w:hAnsi="Arial"/>
        </w:rPr>
        <w:t xml:space="preserve"> </w:t>
      </w:r>
      <w:r w:rsidR="00A20CE9">
        <w:rPr>
          <w:rFonts w:ascii="Arial" w:hAnsi="Arial"/>
        </w:rPr>
        <w:t xml:space="preserve">two </w:t>
      </w:r>
      <w:r w:rsidR="00335C13">
        <w:rPr>
          <w:rFonts w:ascii="Arial" w:hAnsi="Arial"/>
        </w:rPr>
        <w:t xml:space="preserve">drugs that affect </w:t>
      </w:r>
      <w:r w:rsidR="00D218EB">
        <w:rPr>
          <w:rFonts w:ascii="Arial" w:hAnsi="Arial"/>
        </w:rPr>
        <w:t xml:space="preserve">one way or the other </w:t>
      </w:r>
      <w:r w:rsidR="00335C13">
        <w:rPr>
          <w:rFonts w:ascii="Arial" w:hAnsi="Arial"/>
        </w:rPr>
        <w:t xml:space="preserve">both the populations of </w:t>
      </w:r>
      <w:r w:rsidR="000A76B8">
        <w:rPr>
          <w:rFonts w:ascii="Arial" w:hAnsi="Arial"/>
        </w:rPr>
        <w:t xml:space="preserve">CSC and non-CSC </w:t>
      </w:r>
      <w:r w:rsidR="00335C13">
        <w:rPr>
          <w:rFonts w:ascii="Arial" w:hAnsi="Arial"/>
        </w:rPr>
        <w:t>cells are an effective pair.</w:t>
      </w:r>
      <w:r w:rsidR="009437AC">
        <w:rPr>
          <w:rFonts w:ascii="Arial" w:hAnsi="Arial"/>
        </w:rPr>
        <w:t xml:space="preserve"> Our method did</w:t>
      </w:r>
      <w:r w:rsidR="00C55D74" w:rsidRPr="00C55D74">
        <w:rPr>
          <w:rFonts w:ascii="Arial" w:hAnsi="Arial"/>
        </w:rPr>
        <w:t xml:space="preserve"> not </w:t>
      </w:r>
      <w:r w:rsidR="00F3573B">
        <w:rPr>
          <w:rFonts w:ascii="Arial" w:hAnsi="Arial"/>
        </w:rPr>
        <w:t>use</w:t>
      </w:r>
      <w:r w:rsidR="00883304">
        <w:rPr>
          <w:rFonts w:ascii="Arial" w:hAnsi="Arial"/>
        </w:rPr>
        <w:t xml:space="preserve"> </w:t>
      </w:r>
      <w:r w:rsidR="00735590">
        <w:rPr>
          <w:rFonts w:ascii="Arial" w:hAnsi="Arial"/>
        </w:rPr>
        <w:t>SNP profiles or</w:t>
      </w:r>
      <w:r w:rsidR="004245FD">
        <w:rPr>
          <w:rFonts w:ascii="Arial" w:hAnsi="Arial"/>
        </w:rPr>
        <w:t xml:space="preserve"> IC20 values</w:t>
      </w:r>
      <w:r w:rsidR="00C55D74" w:rsidRPr="00C55D74">
        <w:rPr>
          <w:rFonts w:ascii="Arial" w:hAnsi="Arial"/>
        </w:rPr>
        <w:t>.</w:t>
      </w:r>
    </w:p>
    <w:p w:rsidR="00FA6B67" w:rsidRDefault="00FA6B67" w:rsidP="00C55D74">
      <w:pPr>
        <w:pStyle w:val="Heading1"/>
        <w:rPr>
          <w:rFonts w:ascii="Arial" w:hAnsi="Arial"/>
        </w:rPr>
      </w:pPr>
    </w:p>
    <w:p w:rsidR="00C55D74" w:rsidRDefault="00C55D74" w:rsidP="00C55D74">
      <w:pPr>
        <w:pStyle w:val="Heading1"/>
        <w:rPr>
          <w:rFonts w:ascii="Arial" w:hAnsi="Arial"/>
        </w:rPr>
      </w:pPr>
      <w:r w:rsidRPr="00C55D74">
        <w:rPr>
          <w:rFonts w:ascii="Arial" w:hAnsi="Arial"/>
        </w:rPr>
        <w:t>Methods</w:t>
      </w:r>
    </w:p>
    <w:p w:rsidR="00153EAA" w:rsidRPr="00153EAA" w:rsidRDefault="008412DE" w:rsidP="00153EAA">
      <w:r>
        <w:rPr>
          <w:rFonts w:ascii="Arial" w:hAnsi="Arial"/>
          <w:noProof/>
        </w:rPr>
        <w:drawing>
          <wp:inline distT="0" distB="0" distL="0" distR="0">
            <wp:extent cx="6946960" cy="1492211"/>
            <wp:effectExtent l="0" t="0" r="0" b="0"/>
            <wp:docPr id="6" name="Picture 6" descr="C:\Users\JEAN-PAUL\Dropbox\Script\dream 2nd challenge\manuscript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-PAUL\Dropbox\Script\dream 2nd challenge\manuscript\Untitled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5" t="19017"/>
                    <a:stretch/>
                  </pic:blipFill>
                  <pic:spPr bwMode="auto">
                    <a:xfrm>
                      <a:off x="0" y="0"/>
                      <a:ext cx="6956045" cy="149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D74" w:rsidRPr="00C55D74" w:rsidRDefault="00C55D74" w:rsidP="00C55D74">
      <w:pPr>
        <w:pStyle w:val="Heading2"/>
        <w:rPr>
          <w:rFonts w:ascii="Arial" w:hAnsi="Arial"/>
        </w:rPr>
      </w:pPr>
      <w:r w:rsidRPr="00C55D74">
        <w:rPr>
          <w:rFonts w:ascii="Arial" w:hAnsi="Arial"/>
        </w:rPr>
        <w:t>Identification of different</w:t>
      </w:r>
      <w:r w:rsidR="0054255F">
        <w:rPr>
          <w:rFonts w:ascii="Arial" w:hAnsi="Arial"/>
        </w:rPr>
        <w:t>ially expressed genes</w:t>
      </w:r>
    </w:p>
    <w:p w:rsidR="00C55D74" w:rsidRPr="00C55D74" w:rsidRDefault="00211553" w:rsidP="00C55D74">
      <w:pPr>
        <w:rPr>
          <w:rFonts w:ascii="Arial" w:hAnsi="Arial"/>
        </w:rPr>
      </w:pPr>
      <w:r>
        <w:rPr>
          <w:rFonts w:ascii="Arial" w:hAnsi="Arial"/>
        </w:rPr>
        <w:t>The</w:t>
      </w:r>
      <w:r w:rsidR="00C55D74" w:rsidRPr="00C55D74">
        <w:rPr>
          <w:rFonts w:ascii="Arial" w:hAnsi="Arial"/>
        </w:rPr>
        <w:t xml:space="preserve"> time-series </w:t>
      </w:r>
      <w:proofErr w:type="spellStart"/>
      <w:r w:rsidR="00CC5737">
        <w:rPr>
          <w:rFonts w:ascii="Arial" w:hAnsi="Arial"/>
        </w:rPr>
        <w:t>transcriptome</w:t>
      </w:r>
      <w:proofErr w:type="spellEnd"/>
      <w:r w:rsidR="00CC5737">
        <w:rPr>
          <w:rFonts w:ascii="Arial" w:hAnsi="Arial"/>
        </w:rPr>
        <w:t xml:space="preserve"> </w:t>
      </w:r>
      <w:r w:rsidR="00C55D74" w:rsidRPr="00C55D74">
        <w:rPr>
          <w:rFonts w:ascii="Arial" w:hAnsi="Arial"/>
        </w:rPr>
        <w:t xml:space="preserve">data </w:t>
      </w:r>
      <w:r w:rsidR="00AB12BE">
        <w:rPr>
          <w:rFonts w:ascii="Arial" w:hAnsi="Arial"/>
        </w:rPr>
        <w:t>provide</w:t>
      </w:r>
      <w:r w:rsidR="00C55D74" w:rsidRPr="00C55D74">
        <w:rPr>
          <w:rFonts w:ascii="Arial" w:hAnsi="Arial"/>
        </w:rPr>
        <w:t xml:space="preserve"> the advantage to improve the </w:t>
      </w:r>
      <w:r>
        <w:rPr>
          <w:rFonts w:ascii="Arial" w:hAnsi="Arial"/>
        </w:rPr>
        <w:t>sensitivity of detecting the changes over time</w:t>
      </w:r>
      <w:r w:rsidR="00BC3FF0">
        <w:rPr>
          <w:rFonts w:ascii="Arial" w:hAnsi="Arial"/>
        </w:rPr>
        <w:t>,</w:t>
      </w:r>
      <w:r w:rsidR="009B4C90">
        <w:rPr>
          <w:rFonts w:ascii="Arial" w:hAnsi="Arial"/>
        </w:rPr>
        <w:t xml:space="preserve"> </w:t>
      </w:r>
      <w:r w:rsidR="00D8088F">
        <w:rPr>
          <w:rFonts w:ascii="Arial" w:hAnsi="Arial"/>
        </w:rPr>
        <w:t>while</w:t>
      </w:r>
      <w:r w:rsidR="009B4C90">
        <w:rPr>
          <w:rFonts w:ascii="Arial" w:hAnsi="Arial"/>
        </w:rPr>
        <w:t xml:space="preserve"> n</w:t>
      </w:r>
      <w:r w:rsidR="00C55D74" w:rsidRPr="00C55D74">
        <w:rPr>
          <w:rFonts w:ascii="Arial" w:hAnsi="Arial"/>
        </w:rPr>
        <w:t>oisy signal</w:t>
      </w:r>
      <w:r w:rsidR="00BC3FF0">
        <w:rPr>
          <w:rFonts w:ascii="Arial" w:hAnsi="Arial"/>
        </w:rPr>
        <w:t>s sustains</w:t>
      </w:r>
      <w:r w:rsidR="00C55D74" w:rsidRPr="00C55D74">
        <w:rPr>
          <w:rFonts w:ascii="Arial" w:hAnsi="Arial"/>
        </w:rPr>
        <w:t xml:space="preserve"> across time point and can be </w:t>
      </w:r>
      <w:r w:rsidR="00014D55">
        <w:rPr>
          <w:rFonts w:ascii="Arial" w:hAnsi="Arial"/>
        </w:rPr>
        <w:t>removed</w:t>
      </w:r>
      <w:r w:rsidR="00C55D74" w:rsidRPr="00C55D74">
        <w:rPr>
          <w:rFonts w:ascii="Arial" w:hAnsi="Arial"/>
        </w:rPr>
        <w:t xml:space="preserve">. </w:t>
      </w:r>
      <w:r w:rsidR="00301F38">
        <w:rPr>
          <w:rFonts w:ascii="Arial" w:hAnsi="Arial"/>
        </w:rPr>
        <w:t>Common s</w:t>
      </w:r>
      <w:r w:rsidR="00C55D74" w:rsidRPr="00C55D74">
        <w:rPr>
          <w:rFonts w:ascii="Arial" w:hAnsi="Arial"/>
        </w:rPr>
        <w:t xml:space="preserve">tatic </w:t>
      </w:r>
      <w:r w:rsidR="00AF2B6E">
        <w:rPr>
          <w:rFonts w:ascii="Arial" w:hAnsi="Arial"/>
        </w:rPr>
        <w:t xml:space="preserve">gene expression analysis </w:t>
      </w:r>
      <w:r w:rsidR="00C55D74" w:rsidRPr="00C55D74">
        <w:rPr>
          <w:rFonts w:ascii="Arial" w:hAnsi="Arial"/>
        </w:rPr>
        <w:t>methods</w:t>
      </w:r>
      <w:r w:rsidR="00856A07">
        <w:rPr>
          <w:rFonts w:ascii="Arial" w:hAnsi="Arial"/>
        </w:rPr>
        <w:t xml:space="preserve"> </w:t>
      </w:r>
      <w:r w:rsidR="0035167D">
        <w:rPr>
          <w:rFonts w:ascii="Arial" w:hAnsi="Arial"/>
        </w:rPr>
        <w:t>are not useful for these data</w:t>
      </w:r>
      <w:r w:rsidR="00D96D8E">
        <w:rPr>
          <w:rFonts w:ascii="Arial" w:hAnsi="Arial"/>
        </w:rPr>
        <w:t>.</w:t>
      </w:r>
      <w:r w:rsidR="001C2596">
        <w:rPr>
          <w:rFonts w:ascii="Arial" w:hAnsi="Arial"/>
        </w:rPr>
        <w:t xml:space="preserve"> On the other hand, </w:t>
      </w:r>
      <w:proofErr w:type="spellStart"/>
      <w:r w:rsidR="00A07811">
        <w:rPr>
          <w:rFonts w:ascii="Arial" w:hAnsi="Arial"/>
        </w:rPr>
        <w:t>bayesian</w:t>
      </w:r>
      <w:proofErr w:type="spellEnd"/>
      <w:r w:rsidR="00A07811">
        <w:rPr>
          <w:rFonts w:ascii="Arial" w:hAnsi="Arial"/>
        </w:rPr>
        <w:t xml:space="preserve"> estimation of temporal r</w:t>
      </w:r>
      <w:r w:rsidR="00C55D74" w:rsidRPr="00C55D74">
        <w:rPr>
          <w:rFonts w:ascii="Arial" w:hAnsi="Arial"/>
        </w:rPr>
        <w:t xml:space="preserve">egulation (BETR) </w:t>
      </w:r>
      <w:r w:rsidR="00A968C0">
        <w:rPr>
          <w:rFonts w:ascii="Arial" w:hAnsi="Arial"/>
        </w:rPr>
        <w:t>correlates</w:t>
      </w:r>
      <w:r w:rsidR="00C55D74" w:rsidRPr="00C55D74">
        <w:rPr>
          <w:rFonts w:ascii="Arial" w:hAnsi="Arial"/>
        </w:rPr>
        <w:t xml:space="preserve"> </w:t>
      </w:r>
      <w:proofErr w:type="spellStart"/>
      <w:r w:rsidR="00B02DAB">
        <w:rPr>
          <w:rFonts w:ascii="Arial" w:hAnsi="Arial"/>
        </w:rPr>
        <w:t>transcriptiome</w:t>
      </w:r>
      <w:proofErr w:type="spellEnd"/>
      <w:r w:rsidR="00B02DAB">
        <w:rPr>
          <w:rFonts w:ascii="Arial" w:hAnsi="Arial"/>
        </w:rPr>
        <w:t xml:space="preserve"> </w:t>
      </w:r>
      <w:r w:rsidR="00266DCB">
        <w:rPr>
          <w:rFonts w:ascii="Arial" w:hAnsi="Arial"/>
        </w:rPr>
        <w:t>data</w:t>
      </w:r>
      <w:r w:rsidR="00C55D74" w:rsidRPr="00C55D74">
        <w:rPr>
          <w:rFonts w:ascii="Arial" w:hAnsi="Arial"/>
        </w:rPr>
        <w:t xml:space="preserve"> </w:t>
      </w:r>
      <w:r w:rsidR="000809A2">
        <w:rPr>
          <w:rFonts w:ascii="Arial" w:hAnsi="Arial"/>
        </w:rPr>
        <w:t xml:space="preserve">and identifies </w:t>
      </w:r>
      <w:r w:rsidR="000809A2" w:rsidRPr="00C55D74">
        <w:rPr>
          <w:rFonts w:ascii="Arial" w:hAnsi="Arial"/>
        </w:rPr>
        <w:t>gene</w:t>
      </w:r>
      <w:r w:rsidR="000809A2">
        <w:rPr>
          <w:rFonts w:ascii="Arial" w:hAnsi="Arial"/>
        </w:rPr>
        <w:t>s</w:t>
      </w:r>
      <w:r w:rsidR="000809A2" w:rsidRPr="00C55D74">
        <w:rPr>
          <w:rFonts w:ascii="Arial" w:hAnsi="Arial"/>
        </w:rPr>
        <w:t xml:space="preserve"> </w:t>
      </w:r>
      <w:r w:rsidR="000809A2">
        <w:rPr>
          <w:rFonts w:ascii="Arial" w:hAnsi="Arial"/>
        </w:rPr>
        <w:t xml:space="preserve">that are </w:t>
      </w:r>
      <w:r w:rsidR="000809A2" w:rsidRPr="00C55D74">
        <w:rPr>
          <w:rFonts w:ascii="Arial" w:hAnsi="Arial"/>
        </w:rPr>
        <w:lastRenderedPageBreak/>
        <w:t xml:space="preserve">differentially expressed </w:t>
      </w:r>
      <w:r w:rsidR="00C55D74" w:rsidRPr="00C55D74">
        <w:rPr>
          <w:rFonts w:ascii="Arial" w:hAnsi="Arial"/>
        </w:rPr>
        <w:t xml:space="preserve">between </w:t>
      </w:r>
      <w:r w:rsidR="00C87508">
        <w:rPr>
          <w:rFonts w:ascii="Arial" w:hAnsi="Arial"/>
        </w:rPr>
        <w:t xml:space="preserve">two </w:t>
      </w:r>
      <w:r w:rsidR="004555C4" w:rsidRPr="00C55D74">
        <w:rPr>
          <w:rFonts w:ascii="Arial" w:hAnsi="Arial"/>
        </w:rPr>
        <w:t>consecutive</w:t>
      </w:r>
      <w:r w:rsidR="00C55D74" w:rsidRPr="00C55D74">
        <w:rPr>
          <w:rFonts w:ascii="Arial" w:hAnsi="Arial"/>
        </w:rPr>
        <w:t xml:space="preserve"> time points</w:t>
      </w:r>
      <w:r w:rsidR="0001418E">
        <w:rPr>
          <w:rFonts w:ascii="Arial" w:hAnsi="Arial"/>
        </w:rPr>
        <w:fldChar w:fldCharType="begin"/>
      </w:r>
      <w:r w:rsidR="0001418E">
        <w:rPr>
          <w:rFonts w:ascii="Arial" w:hAnsi="Arial"/>
        </w:rPr>
        <w:instrText xml:space="preserve"> ADDIN EN.CITE &lt;EndNote&gt;&lt;Cite&gt;&lt;Author&gt;Aryee&lt;/Author&gt;&lt;Year&gt;2009&lt;/Year&gt;&lt;RecNum&gt;2&lt;/RecNum&gt;&lt;record&gt;&lt;rec-number&gt;2&lt;/rec-number&gt;&lt;ref-type name="Journal Article"&gt;17&lt;/ref-type&gt;&lt;contributors&gt;&lt;authors&gt;&lt;author&gt;Aryee, M. J.&lt;/author&gt;&lt;author&gt;Gutierrez-Pabello, J. A.&lt;/author&gt;&lt;author&gt;Kramnik, I.&lt;/author&gt;&lt;author&gt;Maiti, T.&lt;/author&gt;&lt;author&gt;Quackenbush, J.&lt;/author&gt;&lt;/authors&gt;&lt;/contributors&gt;&lt;auth-address&gt;Department of Biostatistics, Harvard School of Public Health, 655 Huntington Avenue, Boston, Massachusetts 02115, USA. aryee@jhu.edu&lt;/auth-address&gt;&lt;titles&gt;&lt;title&gt;An improved empirical bayes approach to estimating differential gene expression in microarray time-course data: BETR (Bayesian Estimation of Temporal Regulation)&lt;/title&gt;&lt;secondary-title&gt;BMC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bioinformatics&lt;/abbr-1&gt;&lt;/alt-periodical&gt;&lt;pages&gt;409&lt;/pages&gt;&lt;volume&gt;10&lt;/volume&gt;&lt;keywords&gt;&lt;keyword&gt;Algorithms&lt;/keyword&gt;&lt;keyword&gt;Bayes Theorem&lt;/keyword&gt;&lt;keyword&gt;Computational Biology/*methods&lt;/keyword&gt;&lt;keyword&gt;Databases, Genetic&lt;/keyword&gt;&lt;keyword&gt;Gene Expression Profiling/*methods&lt;/keyword&gt;&lt;keyword&gt;Oligonucleotide Array Sequence Analysis/*methods&lt;/keyword&gt;&lt;/keywords&gt;&lt;dates&gt;&lt;year&gt;2009&lt;/year&gt;&lt;/dates&gt;&lt;isbn&gt;1471-2105 (Electronic)&amp;#xD;1471-2105 (Linking)&lt;/isbn&gt;&lt;accession-num&gt;20003283&lt;/accession-num&gt;&lt;urls&gt;&lt;related-urls&gt;&lt;url&gt;http://www.ncbi.nlm.nih.gov/entrez/query.fcgi?cmd=Retrieve&amp;amp;db=PubMed&amp;amp;dopt=Citation&amp;amp;list_uids=20003283 &lt;/url&gt;&lt;/related-urls&gt;&lt;/urls&gt;&lt;language&gt;eng&lt;/language&gt;&lt;/record&gt;&lt;/Cite&gt;&lt;/EndNote&gt;</w:instrText>
      </w:r>
      <w:r w:rsidR="0001418E">
        <w:rPr>
          <w:rFonts w:ascii="Arial" w:hAnsi="Arial"/>
        </w:rPr>
        <w:fldChar w:fldCharType="separate"/>
      </w:r>
      <w:r w:rsidR="0001418E" w:rsidRPr="0001418E">
        <w:rPr>
          <w:rFonts w:ascii="Arial" w:hAnsi="Arial"/>
          <w:noProof/>
          <w:vertAlign w:val="superscript"/>
        </w:rPr>
        <w:t>1</w:t>
      </w:r>
      <w:r w:rsidR="0001418E">
        <w:rPr>
          <w:rFonts w:ascii="Arial" w:hAnsi="Arial"/>
        </w:rPr>
        <w:fldChar w:fldCharType="end"/>
      </w:r>
      <w:r w:rsidR="004059CF">
        <w:rPr>
          <w:rFonts w:ascii="Arial" w:hAnsi="Arial"/>
        </w:rPr>
        <w:t xml:space="preserve">. </w:t>
      </w:r>
      <w:r w:rsidR="00C55D74" w:rsidRPr="00C55D74">
        <w:rPr>
          <w:rFonts w:ascii="Arial" w:hAnsi="Arial"/>
        </w:rPr>
        <w:t xml:space="preserve">R </w:t>
      </w:r>
      <w:r w:rsidR="00A01D58">
        <w:rPr>
          <w:rFonts w:ascii="Arial" w:hAnsi="Arial"/>
        </w:rPr>
        <w:t xml:space="preserve">based BETR </w:t>
      </w:r>
      <w:r w:rsidR="00C55D74" w:rsidRPr="00C55D74">
        <w:rPr>
          <w:rFonts w:ascii="Arial" w:hAnsi="Arial"/>
        </w:rPr>
        <w:t>package</w:t>
      </w:r>
      <w:r w:rsidR="0001418E">
        <w:rPr>
          <w:rFonts w:ascii="Arial" w:hAnsi="Arial"/>
        </w:rPr>
        <w:fldChar w:fldCharType="begin"/>
      </w:r>
      <w:r w:rsidR="0001418E">
        <w:rPr>
          <w:rFonts w:ascii="Arial" w:hAnsi="Arial"/>
        </w:rPr>
        <w:instrText xml:space="preserve"> ADDIN EN.CITE &lt;EndNote&gt;&lt;Cite&gt;&lt;Author&gt;Aryee&lt;/Author&gt;&lt;Year&gt;2009&lt;/Year&gt;&lt;RecNum&gt;2&lt;/RecNum&gt;&lt;record&gt;&lt;rec-number&gt;2&lt;/rec-number&gt;&lt;ref-type name="Journal Article"&gt;17&lt;/ref-type&gt;&lt;contributors&gt;&lt;authors&gt;&lt;author&gt;Aryee, M. J.&lt;/author&gt;&lt;author&gt;Gutierrez-Pabello, J. A.&lt;/author&gt;&lt;author&gt;Kramnik, I.&lt;/author&gt;&lt;author&gt;Maiti, T.&lt;/author&gt;&lt;author&gt;Quackenbush, J.&lt;/author&gt;&lt;/authors&gt;&lt;/contributors&gt;&lt;auth-address&gt;Department of Biostatistics, Harvard School of Public Health, 655 Huntington Avenue, Boston, Massachusetts 02115, USA. aryee@jhu.edu&lt;/auth-address&gt;&lt;titles&gt;&lt;title&gt;An improved empirical bayes approach to estimating differential gene expression in microarray time-course data: BETR (Bayesian Estimation of Temporal Regulation)&lt;/title&gt;&lt;secondary-title&gt;BMC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bioinformatics&lt;/abbr-1&gt;&lt;/alt-periodical&gt;&lt;pages&gt;409&lt;/pages&gt;&lt;volume&gt;10&lt;/volume&gt;&lt;keywords&gt;&lt;keyword&gt;Algorithms&lt;/keyword&gt;&lt;keyword&gt;Bayes Theorem&lt;/keyword&gt;&lt;keyword&gt;Computational Biology/*methods&lt;/keyword&gt;&lt;keyword&gt;Databases, Genetic&lt;/keyword&gt;&lt;keyword&gt;Gene Expression Profiling/*methods&lt;/keyword&gt;&lt;keyword&gt;Oligonucleotide Array Sequence Analysis/*methods&lt;/keyword&gt;&lt;/keywords&gt;&lt;dates&gt;&lt;year&gt;2009&lt;/year&gt;&lt;/dates&gt;&lt;isbn&gt;1471-2105 (Electronic)&amp;#xD;1471-2105 (Linking)&lt;/isbn&gt;&lt;accession-num&gt;20003283&lt;/accession-num&gt;&lt;urls&gt;&lt;related-urls&gt;&lt;url&gt;http://www.ncbi.nlm.nih.gov/entrez/query.fcgi?cmd=Retrieve&amp;amp;db=PubMed&amp;amp;dopt=Citation&amp;amp;list_uids=20003283 &lt;/url&gt;&lt;/related-urls&gt;&lt;/urls&gt;&lt;language&gt;eng&lt;/language&gt;&lt;/record&gt;&lt;/Cite&gt;&lt;/EndNote&gt;</w:instrText>
      </w:r>
      <w:r w:rsidR="0001418E">
        <w:rPr>
          <w:rFonts w:ascii="Arial" w:hAnsi="Arial"/>
        </w:rPr>
        <w:fldChar w:fldCharType="separate"/>
      </w:r>
      <w:r w:rsidR="0001418E" w:rsidRPr="0001418E">
        <w:rPr>
          <w:rFonts w:ascii="Arial" w:hAnsi="Arial"/>
          <w:noProof/>
          <w:vertAlign w:val="superscript"/>
        </w:rPr>
        <w:t>1</w:t>
      </w:r>
      <w:r w:rsidR="0001418E">
        <w:rPr>
          <w:rFonts w:ascii="Arial" w:hAnsi="Arial"/>
        </w:rPr>
        <w:fldChar w:fldCharType="end"/>
      </w:r>
      <w:r w:rsidR="00077CC6">
        <w:rPr>
          <w:rFonts w:ascii="Arial" w:hAnsi="Arial"/>
        </w:rPr>
        <w:t xml:space="preserve"> </w:t>
      </w:r>
      <w:r w:rsidR="00F66A5A">
        <w:rPr>
          <w:rFonts w:ascii="Arial" w:hAnsi="Arial"/>
        </w:rPr>
        <w:t xml:space="preserve">was used </w:t>
      </w:r>
      <w:r w:rsidR="00C55D74" w:rsidRPr="00C55D74">
        <w:rPr>
          <w:rFonts w:ascii="Arial" w:hAnsi="Arial"/>
        </w:rPr>
        <w:t>to select probes with differential expression for each drug against DMSO</w:t>
      </w:r>
      <w:r w:rsidR="00EC031E">
        <w:rPr>
          <w:rFonts w:ascii="Arial" w:hAnsi="Arial"/>
        </w:rPr>
        <w:t xml:space="preserve"> with</w:t>
      </w:r>
      <w:r w:rsidR="00C55D74" w:rsidRPr="00C55D74">
        <w:rPr>
          <w:rFonts w:ascii="Arial" w:hAnsi="Arial"/>
        </w:rPr>
        <w:t xml:space="preserve"> </w:t>
      </w:r>
      <w:r w:rsidR="000E587B">
        <w:rPr>
          <w:rFonts w:ascii="Arial" w:hAnsi="Arial"/>
        </w:rPr>
        <w:t xml:space="preserve">a </w:t>
      </w:r>
      <w:r w:rsidR="00E35FA0">
        <w:rPr>
          <w:rFonts w:ascii="Arial" w:hAnsi="Arial"/>
        </w:rPr>
        <w:t xml:space="preserve">confidence </w:t>
      </w:r>
      <w:r w:rsidR="000E587B">
        <w:rPr>
          <w:rFonts w:ascii="Arial" w:hAnsi="Arial"/>
        </w:rPr>
        <w:t>of</w:t>
      </w:r>
      <w:r w:rsidR="00C55D74" w:rsidRPr="00C55D74">
        <w:rPr>
          <w:rFonts w:ascii="Arial" w:hAnsi="Arial"/>
        </w:rPr>
        <w:t xml:space="preserve"> &gt;95%. </w:t>
      </w:r>
    </w:p>
    <w:p w:rsidR="00C55D74" w:rsidRPr="00C55D74" w:rsidRDefault="00C55D74" w:rsidP="00C55D74">
      <w:pPr>
        <w:pStyle w:val="Heading2"/>
        <w:rPr>
          <w:rFonts w:ascii="Arial" w:hAnsi="Arial"/>
        </w:rPr>
      </w:pPr>
      <w:r w:rsidRPr="00C55D74">
        <w:rPr>
          <w:rFonts w:ascii="Arial" w:hAnsi="Arial"/>
        </w:rPr>
        <w:t>Filtering of probes for each time point</w:t>
      </w:r>
    </w:p>
    <w:p w:rsidR="00C55D74" w:rsidRPr="00C55D74" w:rsidRDefault="00C55D74" w:rsidP="00C55D74">
      <w:pPr>
        <w:rPr>
          <w:rFonts w:ascii="Arial" w:hAnsi="Arial"/>
        </w:rPr>
      </w:pPr>
      <w:r w:rsidRPr="00C55D74">
        <w:rPr>
          <w:rFonts w:ascii="Arial" w:hAnsi="Arial"/>
        </w:rPr>
        <w:t xml:space="preserve">In order to select the most relevant probes for each drug, we assume that a linear correlation between drug dosage </w:t>
      </w:r>
      <w:r w:rsidR="00C64C05">
        <w:rPr>
          <w:rFonts w:ascii="Arial" w:hAnsi="Arial"/>
        </w:rPr>
        <w:t xml:space="preserve">(0, 1/10 of IC20 and IC20) and a </w:t>
      </w:r>
      <w:r w:rsidRPr="00C55D74">
        <w:rPr>
          <w:rFonts w:ascii="Arial" w:hAnsi="Arial"/>
        </w:rPr>
        <w:t xml:space="preserve">subset of probes exists. </w:t>
      </w:r>
      <w:r w:rsidR="00F1685A">
        <w:rPr>
          <w:rFonts w:ascii="Arial" w:hAnsi="Arial"/>
        </w:rPr>
        <w:t>L</w:t>
      </w:r>
      <w:r w:rsidRPr="00C55D74">
        <w:rPr>
          <w:rFonts w:ascii="Arial" w:hAnsi="Arial"/>
        </w:rPr>
        <w:t xml:space="preserve">inear regression for each probe </w:t>
      </w:r>
      <w:r w:rsidR="00B4395A">
        <w:rPr>
          <w:rFonts w:ascii="Arial" w:hAnsi="Arial"/>
        </w:rPr>
        <w:t xml:space="preserve">was performed </w:t>
      </w:r>
      <w:r w:rsidRPr="00C55D74">
        <w:rPr>
          <w:rFonts w:ascii="Arial" w:hAnsi="Arial"/>
        </w:rPr>
        <w:t xml:space="preserve">at a given time and </w:t>
      </w:r>
      <w:r w:rsidR="00521679">
        <w:rPr>
          <w:rFonts w:ascii="Arial" w:hAnsi="Arial"/>
        </w:rPr>
        <w:t>t</w:t>
      </w:r>
      <w:r w:rsidR="00E700BA">
        <w:rPr>
          <w:rFonts w:ascii="Arial" w:hAnsi="Arial"/>
        </w:rPr>
        <w:t>he</w:t>
      </w:r>
      <w:r w:rsidRPr="00C55D74">
        <w:rPr>
          <w:rFonts w:ascii="Arial" w:hAnsi="Arial"/>
        </w:rPr>
        <w:t xml:space="preserve"> quality of the fitted model </w:t>
      </w:r>
      <w:r w:rsidR="00521679">
        <w:rPr>
          <w:rFonts w:ascii="Arial" w:hAnsi="Arial"/>
        </w:rPr>
        <w:t xml:space="preserve">was determined </w:t>
      </w:r>
      <w:r w:rsidRPr="00C55D74">
        <w:rPr>
          <w:rFonts w:ascii="Arial" w:hAnsi="Arial"/>
        </w:rPr>
        <w:t>by one-way ANOVA.</w:t>
      </w:r>
    </w:p>
    <w:p w:rsidR="00C55D74" w:rsidRPr="00C55D74" w:rsidRDefault="00C9082B" w:rsidP="00C55D74">
      <w:pPr>
        <w:pStyle w:val="Heading2"/>
        <w:rPr>
          <w:rFonts w:ascii="Arial" w:hAnsi="Arial"/>
        </w:rPr>
      </w:pPr>
      <w:r>
        <w:rPr>
          <w:rFonts w:ascii="Arial" w:hAnsi="Arial"/>
        </w:rPr>
        <w:t>Identification of drug-response specific signatures</w:t>
      </w:r>
    </w:p>
    <w:p w:rsidR="00C55D74" w:rsidRPr="00C55D74" w:rsidRDefault="00C55D74" w:rsidP="00C55D74">
      <w:pPr>
        <w:rPr>
          <w:rFonts w:ascii="Arial" w:hAnsi="Arial"/>
        </w:rPr>
      </w:pPr>
      <w:r w:rsidRPr="00C55D74">
        <w:rPr>
          <w:rFonts w:ascii="Arial" w:hAnsi="Arial"/>
        </w:rPr>
        <w:t xml:space="preserve">For a given drug and </w:t>
      </w:r>
      <w:r w:rsidR="00F36750">
        <w:rPr>
          <w:rFonts w:ascii="Arial" w:hAnsi="Arial"/>
        </w:rPr>
        <w:t xml:space="preserve">a </w:t>
      </w:r>
      <w:r w:rsidRPr="00C55D74">
        <w:rPr>
          <w:rFonts w:ascii="Arial" w:hAnsi="Arial"/>
        </w:rPr>
        <w:t xml:space="preserve">time point, probes were clustered into two signatures depending on </w:t>
      </w:r>
      <w:r w:rsidR="00945B1F">
        <w:rPr>
          <w:rFonts w:ascii="Arial" w:hAnsi="Arial"/>
        </w:rPr>
        <w:t>the sign of the slope. In total</w:t>
      </w:r>
      <w:r w:rsidRPr="00C55D74">
        <w:rPr>
          <w:rFonts w:ascii="Arial" w:hAnsi="Arial"/>
        </w:rPr>
        <w:t xml:space="preserve">, 84 signatures were obtained (14 drugs x 3 time points x 2 up/down probes). </w:t>
      </w:r>
      <w:r w:rsidR="00D02BA5">
        <w:rPr>
          <w:rFonts w:ascii="Arial" w:hAnsi="Arial"/>
        </w:rPr>
        <w:t>The</w:t>
      </w:r>
      <w:r w:rsidRPr="00C55D74">
        <w:rPr>
          <w:rFonts w:ascii="Arial" w:hAnsi="Arial"/>
        </w:rPr>
        <w:t xml:space="preserve"> down-regulated genes </w:t>
      </w:r>
      <w:r w:rsidR="00D02BA5">
        <w:rPr>
          <w:rFonts w:ascii="Arial" w:hAnsi="Arial"/>
        </w:rPr>
        <w:t xml:space="preserve">were considered </w:t>
      </w:r>
      <w:r w:rsidRPr="00C55D74">
        <w:rPr>
          <w:rFonts w:ascii="Arial" w:hAnsi="Arial"/>
        </w:rPr>
        <w:t xml:space="preserve">as representative of the drug effect (drug-effect signature, </w:t>
      </w:r>
      <w:r w:rsidRPr="00C55D74">
        <w:rPr>
          <w:rFonts w:ascii="Arial" w:hAnsi="Arial"/>
          <w:b/>
          <w:i/>
        </w:rPr>
        <w:t>DES</w:t>
      </w:r>
      <w:r w:rsidRPr="00C55D74">
        <w:rPr>
          <w:rFonts w:ascii="Arial" w:hAnsi="Arial"/>
        </w:rPr>
        <w:t xml:space="preserve">) </w:t>
      </w:r>
      <w:r w:rsidR="005816DD">
        <w:rPr>
          <w:rFonts w:ascii="Arial" w:hAnsi="Arial"/>
        </w:rPr>
        <w:t xml:space="preserve">whereas </w:t>
      </w:r>
      <w:r w:rsidRPr="00C55D74">
        <w:rPr>
          <w:rFonts w:ascii="Arial" w:hAnsi="Arial"/>
        </w:rPr>
        <w:t xml:space="preserve">up-regulated genes </w:t>
      </w:r>
      <w:r w:rsidR="005816DD">
        <w:rPr>
          <w:rFonts w:ascii="Arial" w:hAnsi="Arial"/>
        </w:rPr>
        <w:t xml:space="preserve">were considered </w:t>
      </w:r>
      <w:r w:rsidRPr="00C55D74">
        <w:rPr>
          <w:rFonts w:ascii="Arial" w:hAnsi="Arial"/>
        </w:rPr>
        <w:t>as representative of the compensato</w:t>
      </w:r>
      <w:r w:rsidR="00BB5055">
        <w:rPr>
          <w:rFonts w:ascii="Arial" w:hAnsi="Arial"/>
        </w:rPr>
        <w:t>ry mechanism</w:t>
      </w:r>
      <w:r w:rsidR="0029065C">
        <w:rPr>
          <w:rFonts w:ascii="Arial" w:hAnsi="Arial"/>
        </w:rPr>
        <w:t>s</w:t>
      </w:r>
      <w:r w:rsidR="00BB5055">
        <w:rPr>
          <w:rFonts w:ascii="Arial" w:hAnsi="Arial"/>
        </w:rPr>
        <w:t xml:space="preserve"> the tumor cell</w:t>
      </w:r>
      <w:r w:rsidR="006542CF">
        <w:rPr>
          <w:rFonts w:ascii="Arial" w:hAnsi="Arial"/>
        </w:rPr>
        <w:t>s</w:t>
      </w:r>
      <w:r w:rsidR="00BB5055">
        <w:rPr>
          <w:rFonts w:ascii="Arial" w:hAnsi="Arial"/>
        </w:rPr>
        <w:t xml:space="preserve"> used</w:t>
      </w:r>
      <w:r w:rsidRPr="00C55D74">
        <w:rPr>
          <w:rFonts w:ascii="Arial" w:hAnsi="Arial"/>
        </w:rPr>
        <w:t xml:space="preserve"> to survive (drug-surviving signature, </w:t>
      </w:r>
      <w:r w:rsidRPr="00C55D74">
        <w:rPr>
          <w:rFonts w:ascii="Arial" w:hAnsi="Arial"/>
          <w:b/>
          <w:i/>
        </w:rPr>
        <w:t>DSS</w:t>
      </w:r>
      <w:r w:rsidRPr="00C55D74">
        <w:rPr>
          <w:rFonts w:ascii="Arial" w:hAnsi="Arial"/>
        </w:rPr>
        <w:t>).</w:t>
      </w:r>
    </w:p>
    <w:p w:rsidR="00B2652B" w:rsidRDefault="00C55D74" w:rsidP="00B2652B">
      <w:pPr>
        <w:pStyle w:val="Heading2"/>
        <w:rPr>
          <w:rFonts w:ascii="Arial" w:hAnsi="Arial"/>
        </w:rPr>
      </w:pPr>
      <w:r w:rsidRPr="00C55D74">
        <w:rPr>
          <w:rFonts w:ascii="Arial" w:hAnsi="Arial"/>
        </w:rPr>
        <w:t>Derivation of the drug-drug interaction matrix</w:t>
      </w:r>
    </w:p>
    <w:p w:rsidR="00153EAA" w:rsidRDefault="00B2652B" w:rsidP="00C55D74">
      <w:pPr>
        <w:rPr>
          <w:rFonts w:ascii="Arial" w:hAnsi="Arial"/>
        </w:rPr>
      </w:pPr>
      <w:r>
        <w:t xml:space="preserve">Nearest Template Prediction </w:t>
      </w:r>
      <w:r w:rsidR="00C54C77">
        <w:t xml:space="preserve">(NTP) </w:t>
      </w:r>
      <w:r>
        <w:t>algorithm</w:t>
      </w:r>
      <w:r w:rsidR="0001418E">
        <w:fldChar w:fldCharType="begin"/>
      </w:r>
      <w:r w:rsidR="0001418E">
        <w:instrText xml:space="preserve"> ADDIN EN.CITE &lt;EndNote&gt;&lt;Cite&gt;&lt;Author&gt;Hoshida&lt;/Author&gt;&lt;Year&gt;2010&lt;/Year&gt;&lt;RecNum&gt;1&lt;/RecNum&gt;&lt;record&gt;&lt;rec-number&gt;1&lt;/rec-number&gt;&lt;ref-type name="Journal Article"&gt;17&lt;/ref-type&gt;&lt;contributors&gt;&lt;authors&gt;&lt;author&gt;Hoshida, Y.&lt;/author&gt;&lt;/authors&gt;&lt;/contributors&gt;&lt;auth-address&gt;Cancer Program, Broad Institute of Massachusetts Institute of Technology and Harvard University, Cambridge, Massachusetts, USA. hoshida@broadinstitute.org&lt;/auth-address&gt;&lt;titles&gt;&lt;title&gt;Nearest template prediction: a single-sample-based flexible class prediction with confidence assessment&lt;/title&gt;&lt;secondary-title&gt;PLoS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one&lt;/abbr-1&gt;&lt;/alt-periodical&gt;&lt;pages&gt;e15543&lt;/pages&gt;&lt;volume&gt;5&lt;/volume&gt;&lt;number&gt;11&lt;/number&gt;&lt;keywords&gt;&lt;keyword&gt;Acute Disease&lt;/keyword&gt;&lt;keyword&gt;*Algorithms&lt;/keyword&gt;&lt;keyword&gt;Animals&lt;/keyword&gt;&lt;keyword&gt;Breast Neoplasms/genetics&lt;/keyword&gt;&lt;keyword&gt;Cluster Analysis&lt;/keyword&gt;&lt;keyword&gt;Computational Biology/*methods&lt;/keyword&gt;&lt;keyword&gt;Gene Expression Profiling/*methods&lt;/keyword&gt;&lt;keyword&gt;Gene Expression Regulation, Leukemic&lt;/keyword&gt;&lt;keyword&gt;Gene Expression Regulation, Neoplastic&lt;/keyword&gt;&lt;keyword&gt;Humans&lt;/keyword&gt;&lt;keyword&gt;Leukemia, Myeloid/genetics&lt;/keyword&gt;&lt;keyword&gt;Liver Cirrhosis/genetics&lt;/keyword&gt;&lt;keyword&gt;Oligonucleotide Array Sequence Analysis/*methods&lt;/keyword&gt;&lt;keyword&gt;Precursor Cell Lymphoblastic Leukemia-Lymphoma/genetics&lt;/keyword&gt;&lt;keyword&gt;Rats&lt;/keyword&gt;&lt;keyword&gt;Reproducibility of Results&lt;/keyword&gt;&lt;/keywords&gt;&lt;dates&gt;&lt;year&gt;2010&lt;/year&gt;&lt;/dates&gt;&lt;isbn&gt;1932-6203 (Electronic)&amp;#xD;1932-6203 (Linking)&lt;/isbn&gt;&lt;accession-num&gt;21124904&lt;/accession-num&gt;&lt;urls&gt;&lt;related-urls&gt;&lt;url&gt;&lt;style face="underline" font="default" size="100%"&gt;http://www.ncbi.nlm.nih.gov/entrez/query.fcgi?cmd=Retrieve&amp;amp;db=PubMed&amp;amp;dopt=Citation&amp;amp;list_uids=21124904 &lt;/style&gt;&lt;/url&gt;&lt;/related-urls&gt;&lt;/urls&gt;&lt;language&gt;eng&lt;/language&gt;&lt;/record&gt;&lt;/Cite&gt;&lt;/EndNote&gt;</w:instrText>
      </w:r>
      <w:r w:rsidR="0001418E">
        <w:fldChar w:fldCharType="separate"/>
      </w:r>
      <w:r w:rsidR="0001418E" w:rsidRPr="0001418E">
        <w:rPr>
          <w:noProof/>
          <w:vertAlign w:val="superscript"/>
        </w:rPr>
        <w:t>2</w:t>
      </w:r>
      <w:r w:rsidR="0001418E">
        <w:fldChar w:fldCharType="end"/>
      </w:r>
      <w:r w:rsidR="00B97816">
        <w:t xml:space="preserve"> </w:t>
      </w:r>
      <w:r w:rsidR="00900EB7">
        <w:t xml:space="preserve">with cosine distance metric </w:t>
      </w:r>
      <w:r w:rsidR="00B97816">
        <w:t xml:space="preserve">was used to </w:t>
      </w:r>
      <w:r w:rsidR="001C3F53">
        <w:t>associate all the samples that were treated with a particular drug (</w:t>
      </w:r>
      <w:proofErr w:type="spellStart"/>
      <w:r w:rsidR="00145ED6">
        <w:t>eg</w:t>
      </w:r>
      <w:proofErr w:type="spellEnd"/>
      <w:r w:rsidR="00145ED6">
        <w:t>.,</w:t>
      </w:r>
      <w:r w:rsidR="001C3F53">
        <w:t xml:space="preserve"> drug A) </w:t>
      </w:r>
      <w:r w:rsidR="00145ED6">
        <w:t>to either DES or DSS of another drug (</w:t>
      </w:r>
      <w:proofErr w:type="spellStart"/>
      <w:r w:rsidR="00145ED6">
        <w:t>eg</w:t>
      </w:r>
      <w:proofErr w:type="spellEnd"/>
      <w:r w:rsidR="00145ED6">
        <w:t xml:space="preserve">., drug B). </w:t>
      </w:r>
      <w:r w:rsidR="000D38A3">
        <w:t>Only those association</w:t>
      </w:r>
      <w:r w:rsidR="00EF674E">
        <w:t>s</w:t>
      </w:r>
      <w:r w:rsidR="000D38A3">
        <w:t xml:space="preserve"> with </w:t>
      </w:r>
      <w:proofErr w:type="spellStart"/>
      <w:r w:rsidR="000D38A3">
        <w:rPr>
          <w:rFonts w:ascii="Arial" w:hAnsi="Arial"/>
        </w:rPr>
        <w:t>Benjamini</w:t>
      </w:r>
      <w:proofErr w:type="spellEnd"/>
      <w:r w:rsidR="000D38A3">
        <w:rPr>
          <w:rFonts w:ascii="Arial" w:hAnsi="Arial"/>
        </w:rPr>
        <w:t xml:space="preserve"> and Hochberg (BH) false discovery rate greater than </w:t>
      </w:r>
      <w:r w:rsidR="00C54C77">
        <w:rPr>
          <w:rFonts w:ascii="Arial" w:hAnsi="Arial"/>
        </w:rPr>
        <w:t>0.05 were considered</w:t>
      </w:r>
      <w:r w:rsidR="00E44C26">
        <w:rPr>
          <w:rFonts w:ascii="Arial" w:hAnsi="Arial"/>
        </w:rPr>
        <w:t>.</w:t>
      </w:r>
      <w:r w:rsidR="00C54C77">
        <w:rPr>
          <w:rFonts w:ascii="Arial" w:hAnsi="Arial"/>
        </w:rPr>
        <w:t xml:space="preserve"> </w:t>
      </w:r>
      <w:r w:rsidR="00C0032D">
        <w:rPr>
          <w:rFonts w:ascii="Arial" w:hAnsi="Arial"/>
        </w:rPr>
        <w:t>A single score of cosine distance (</w:t>
      </w:r>
      <w:r w:rsidR="00C0032D" w:rsidRPr="007E0597">
        <w:rPr>
          <w:rFonts w:ascii="Arial" w:hAnsi="Arial"/>
          <w:i/>
        </w:rPr>
        <w:t>CD</w:t>
      </w:r>
      <w:r w:rsidR="00C0032D">
        <w:rPr>
          <w:rFonts w:ascii="Arial" w:hAnsi="Arial"/>
        </w:rPr>
        <w:t>) was calculated as below:</w:t>
      </w:r>
    </w:p>
    <w:p w:rsidR="00153EAA" w:rsidRDefault="00153EAA" w:rsidP="00C55D74">
      <w:pPr>
        <w:rPr>
          <w:rFonts w:ascii="Arial" w:hAnsi="Arial"/>
        </w:rPr>
      </w:pPr>
    </w:p>
    <w:p w:rsidR="00C0032D" w:rsidRDefault="00574771" w:rsidP="00153EAA">
      <w:pPr>
        <w:ind w:left="720" w:firstLine="720"/>
      </w:pPr>
      <w:bookmarkStart w:id="0" w:name="_GoBack"/>
      <w:r>
        <w:rPr>
          <w:noProof/>
        </w:rPr>
        <w:drawing>
          <wp:inline distT="0" distB="0" distL="0" distR="0" wp14:anchorId="055805F5" wp14:editId="1CE94200">
            <wp:extent cx="1974655" cy="443481"/>
            <wp:effectExtent l="0" t="0" r="6985" b="0"/>
            <wp:docPr id="3" name="Picture 3" descr="C:\Users\JEAN-PAUL\Desktop\anguraj\match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PAUL\Desktop\anguraj\match2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294" cy="44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3EAA" w:rsidRPr="00153EAA" w:rsidRDefault="00153EAA" w:rsidP="00153EAA">
      <w:pPr>
        <w:jc w:val="center"/>
      </w:pPr>
    </w:p>
    <w:p w:rsidR="00CC5E87" w:rsidRDefault="00C0032D" w:rsidP="00C55D74">
      <w:pPr>
        <w:rPr>
          <w:rFonts w:ascii="Arial" w:hAnsi="Arial"/>
        </w:rPr>
      </w:pPr>
      <w:r>
        <w:rPr>
          <w:rFonts w:ascii="Arial" w:hAnsi="Arial"/>
        </w:rPr>
        <w:t xml:space="preserve">where, </w:t>
      </w:r>
      <w:r w:rsidR="008A7CA1" w:rsidRPr="006C250A">
        <w:rPr>
          <w:rFonts w:ascii="Arial" w:hAnsi="Arial"/>
          <w:i/>
        </w:rPr>
        <w:t>CD</w:t>
      </w:r>
      <w:r w:rsidR="008A7CA1" w:rsidRPr="006C250A">
        <w:rPr>
          <w:rFonts w:ascii="Arial" w:hAnsi="Arial"/>
          <w:i/>
          <w:vertAlign w:val="subscript"/>
        </w:rPr>
        <w:t>DS</w:t>
      </w:r>
      <w:r w:rsidR="003505F8" w:rsidRPr="006C250A">
        <w:rPr>
          <w:rFonts w:ascii="Arial" w:hAnsi="Arial"/>
          <w:i/>
          <w:vertAlign w:val="subscript"/>
        </w:rPr>
        <w:t>S</w:t>
      </w:r>
      <w:r w:rsidR="008A7CA1">
        <w:rPr>
          <w:rFonts w:ascii="Arial" w:hAnsi="Arial"/>
        </w:rPr>
        <w:t xml:space="preserve"> and </w:t>
      </w:r>
      <w:r w:rsidR="008A7CA1" w:rsidRPr="006C250A">
        <w:rPr>
          <w:rFonts w:ascii="Arial" w:hAnsi="Arial"/>
          <w:i/>
        </w:rPr>
        <w:t>CD</w:t>
      </w:r>
      <w:r w:rsidR="006B35C9" w:rsidRPr="006C250A">
        <w:rPr>
          <w:rFonts w:ascii="Arial" w:hAnsi="Arial"/>
          <w:i/>
          <w:vertAlign w:val="subscript"/>
        </w:rPr>
        <w:t>DES</w:t>
      </w:r>
      <w:r w:rsidR="00587B8E">
        <w:rPr>
          <w:rFonts w:ascii="Arial" w:hAnsi="Arial"/>
          <w:vertAlign w:val="subscript"/>
        </w:rPr>
        <w:t xml:space="preserve"> </w:t>
      </w:r>
      <w:r w:rsidR="00587B8E">
        <w:rPr>
          <w:rFonts w:ascii="Arial" w:hAnsi="Arial"/>
        </w:rPr>
        <w:t>represent</w:t>
      </w:r>
      <w:r w:rsidR="003505F8">
        <w:rPr>
          <w:rFonts w:ascii="Arial" w:hAnsi="Arial"/>
        </w:rPr>
        <w:t xml:space="preserve"> </w:t>
      </w:r>
      <w:r w:rsidR="009D7BB6">
        <w:rPr>
          <w:rFonts w:ascii="Arial" w:hAnsi="Arial"/>
        </w:rPr>
        <w:t xml:space="preserve">distance (cosine distance) for each sample that were treated with drug A to that </w:t>
      </w:r>
      <w:r w:rsidR="008A7CA1">
        <w:rPr>
          <w:rFonts w:ascii="Arial" w:hAnsi="Arial"/>
        </w:rPr>
        <w:t xml:space="preserve">of the DSS and DES, respectively, </w:t>
      </w:r>
      <w:r w:rsidR="00CC5E87">
        <w:rPr>
          <w:rFonts w:ascii="Arial" w:hAnsi="Arial"/>
        </w:rPr>
        <w:t>from drug B.</w:t>
      </w:r>
      <w:r w:rsidR="00C56C52">
        <w:rPr>
          <w:rFonts w:ascii="Arial" w:hAnsi="Arial"/>
        </w:rPr>
        <w:t xml:space="preserve"> </w:t>
      </w:r>
      <w:r w:rsidR="006A08D7" w:rsidRPr="00672DBD">
        <w:rPr>
          <w:rFonts w:ascii="Arial" w:hAnsi="Arial"/>
          <w:i/>
        </w:rPr>
        <w:t>n=</w:t>
      </w:r>
      <w:proofErr w:type="spellStart"/>
      <w:r w:rsidR="006A08D7" w:rsidRPr="00672DBD">
        <w:rPr>
          <w:rFonts w:ascii="Arial" w:hAnsi="Arial"/>
          <w:i/>
        </w:rPr>
        <w:t>i+j</w:t>
      </w:r>
      <w:proofErr w:type="spellEnd"/>
      <w:r w:rsidR="006A08D7" w:rsidRPr="00672DBD">
        <w:rPr>
          <w:rFonts w:ascii="Arial" w:hAnsi="Arial"/>
          <w:i/>
        </w:rPr>
        <w:t>,</w:t>
      </w:r>
      <w:r w:rsidR="006A08D7">
        <w:rPr>
          <w:rFonts w:ascii="Arial" w:hAnsi="Arial"/>
        </w:rPr>
        <w:t xml:space="preserve"> where </w:t>
      </w:r>
      <w:proofErr w:type="spellStart"/>
      <w:r w:rsidR="006A08D7" w:rsidRPr="00672DBD">
        <w:rPr>
          <w:rFonts w:ascii="Arial" w:hAnsi="Arial"/>
          <w:i/>
        </w:rPr>
        <w:t>i</w:t>
      </w:r>
      <w:proofErr w:type="spellEnd"/>
      <w:r w:rsidR="006A08D7">
        <w:rPr>
          <w:rFonts w:ascii="Arial" w:hAnsi="Arial"/>
        </w:rPr>
        <w:t xml:space="preserve"> represents number of samples associated DSS and </w:t>
      </w:r>
      <w:r w:rsidR="006A08D7" w:rsidRPr="00672DBD">
        <w:rPr>
          <w:rFonts w:ascii="Arial" w:hAnsi="Arial"/>
          <w:i/>
        </w:rPr>
        <w:t>j</w:t>
      </w:r>
      <w:r w:rsidR="006A08D7">
        <w:rPr>
          <w:rFonts w:ascii="Arial" w:hAnsi="Arial"/>
        </w:rPr>
        <w:t xml:space="preserve"> represents the number of samples associated with DES</w:t>
      </w:r>
      <w:r w:rsidR="007E32ED">
        <w:rPr>
          <w:rFonts w:ascii="Arial" w:hAnsi="Arial"/>
        </w:rPr>
        <w:t xml:space="preserve">. </w:t>
      </w:r>
    </w:p>
    <w:p w:rsidR="007261DE" w:rsidRDefault="007261DE" w:rsidP="00C55D74">
      <w:pPr>
        <w:rPr>
          <w:rFonts w:ascii="Arial" w:hAnsi="Arial"/>
        </w:rPr>
      </w:pPr>
    </w:p>
    <w:p w:rsidR="00425A85" w:rsidRDefault="006634A4" w:rsidP="00C55D74">
      <w:pPr>
        <w:rPr>
          <w:rFonts w:ascii="Arial" w:hAnsi="Arial"/>
        </w:rPr>
      </w:pPr>
      <w:r>
        <w:rPr>
          <w:rFonts w:ascii="Arial" w:hAnsi="Arial"/>
        </w:rPr>
        <w:t xml:space="preserve">Furthermore, </w:t>
      </w:r>
      <w:r w:rsidR="009121F7">
        <w:rPr>
          <w:rFonts w:ascii="Arial" w:hAnsi="Arial"/>
        </w:rPr>
        <w:t>t</w:t>
      </w:r>
      <w:r w:rsidR="00425A85">
        <w:rPr>
          <w:rFonts w:ascii="Arial" w:hAnsi="Arial"/>
        </w:rPr>
        <w:t xml:space="preserve">he </w:t>
      </w:r>
      <w:r w:rsidR="00D95F57">
        <w:rPr>
          <w:rFonts w:ascii="Arial" w:hAnsi="Arial"/>
        </w:rPr>
        <w:t xml:space="preserve">weighted sum of the </w:t>
      </w:r>
      <w:r w:rsidR="00425A85" w:rsidRPr="00A71C8A">
        <w:rPr>
          <w:rFonts w:ascii="Arial" w:hAnsi="Arial"/>
          <w:i/>
        </w:rPr>
        <w:t xml:space="preserve">CD </w:t>
      </w:r>
      <w:r w:rsidR="00425A85">
        <w:rPr>
          <w:rFonts w:ascii="Arial" w:hAnsi="Arial"/>
        </w:rPr>
        <w:t xml:space="preserve">scoring </w:t>
      </w:r>
      <w:r w:rsidR="00D95F57">
        <w:rPr>
          <w:rFonts w:ascii="Arial" w:hAnsi="Arial"/>
        </w:rPr>
        <w:t>across 3 time points was performed</w:t>
      </w:r>
      <w:r w:rsidR="00425A85">
        <w:rPr>
          <w:rFonts w:ascii="Arial" w:hAnsi="Arial"/>
        </w:rPr>
        <w:t xml:space="preserve"> as below:</w:t>
      </w:r>
    </w:p>
    <w:p w:rsidR="00C47714" w:rsidRDefault="00C47714" w:rsidP="00C55D74">
      <w:pPr>
        <w:rPr>
          <w:rFonts w:ascii="Arial" w:hAnsi="Arial"/>
        </w:rPr>
      </w:pPr>
    </w:p>
    <w:p w:rsidR="00C47714" w:rsidRPr="00A71C8A" w:rsidRDefault="00C47714" w:rsidP="00C55D74">
      <w:pPr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436BE" w:rsidRPr="00A71C8A">
        <w:rPr>
          <w:rFonts w:ascii="Arial" w:hAnsi="Arial"/>
          <w:i/>
        </w:rPr>
        <w:t xml:space="preserve">CD = </w:t>
      </w:r>
      <w:r w:rsidRPr="00A71C8A">
        <w:rPr>
          <w:rFonts w:ascii="Arial" w:hAnsi="Arial"/>
          <w:i/>
        </w:rPr>
        <w:t>CD</w:t>
      </w:r>
      <w:r w:rsidRPr="00A71C8A">
        <w:rPr>
          <w:rFonts w:ascii="Arial" w:hAnsi="Arial"/>
          <w:i/>
          <w:vertAlign w:val="subscript"/>
        </w:rPr>
        <w:t>6</w:t>
      </w:r>
      <w:r w:rsidR="00A26DA9" w:rsidRPr="00A71C8A">
        <w:rPr>
          <w:rFonts w:ascii="Arial" w:hAnsi="Arial"/>
          <w:i/>
        </w:rPr>
        <w:t>x(4/7)</w:t>
      </w:r>
      <w:r w:rsidRPr="00A71C8A">
        <w:rPr>
          <w:rFonts w:ascii="Arial" w:hAnsi="Arial"/>
          <w:i/>
        </w:rPr>
        <w:t>+ CD</w:t>
      </w:r>
      <w:r w:rsidRPr="00A71C8A">
        <w:rPr>
          <w:rFonts w:ascii="Arial" w:hAnsi="Arial"/>
          <w:i/>
          <w:vertAlign w:val="subscript"/>
        </w:rPr>
        <w:t>12</w:t>
      </w:r>
      <w:r w:rsidR="00A26DA9" w:rsidRPr="00A71C8A">
        <w:rPr>
          <w:rFonts w:ascii="Arial" w:hAnsi="Arial"/>
          <w:i/>
        </w:rPr>
        <w:t>x(2/7)</w:t>
      </w:r>
      <w:r w:rsidRPr="00A71C8A">
        <w:rPr>
          <w:rFonts w:ascii="Arial" w:hAnsi="Arial"/>
          <w:i/>
        </w:rPr>
        <w:t>+ CD</w:t>
      </w:r>
      <w:r w:rsidRPr="00A71C8A">
        <w:rPr>
          <w:rFonts w:ascii="Arial" w:hAnsi="Arial"/>
          <w:i/>
          <w:vertAlign w:val="subscript"/>
        </w:rPr>
        <w:t>24</w:t>
      </w:r>
      <w:r w:rsidR="00A26DA9" w:rsidRPr="00A71C8A">
        <w:rPr>
          <w:rFonts w:ascii="Arial" w:hAnsi="Arial"/>
          <w:i/>
        </w:rPr>
        <w:t>x(1/7)</w:t>
      </w:r>
      <w:r w:rsidR="006E4CED" w:rsidRPr="00A71C8A">
        <w:rPr>
          <w:rFonts w:ascii="Arial" w:hAnsi="Arial"/>
          <w:i/>
        </w:rPr>
        <w:t xml:space="preserve"> </w:t>
      </w:r>
    </w:p>
    <w:p w:rsidR="00EB3551" w:rsidRDefault="00EB3551" w:rsidP="00C55D74">
      <w:pPr>
        <w:rPr>
          <w:rFonts w:ascii="Arial" w:hAnsi="Arial"/>
        </w:rPr>
      </w:pPr>
    </w:p>
    <w:p w:rsidR="003644F2" w:rsidRDefault="00C47714" w:rsidP="00FD3F18">
      <w:r>
        <w:rPr>
          <w:rFonts w:ascii="Arial" w:hAnsi="Arial"/>
        </w:rPr>
        <w:t xml:space="preserve">where, </w:t>
      </w:r>
      <w:r w:rsidRPr="00A71C8A">
        <w:rPr>
          <w:rFonts w:ascii="Arial" w:hAnsi="Arial"/>
          <w:i/>
        </w:rPr>
        <w:t>CD</w:t>
      </w:r>
      <w:r w:rsidRPr="00A71C8A">
        <w:rPr>
          <w:rFonts w:ascii="Arial" w:hAnsi="Arial"/>
          <w:i/>
          <w:vertAlign w:val="subscript"/>
        </w:rPr>
        <w:t>6</w:t>
      </w:r>
      <w:r w:rsidRPr="00C47714">
        <w:rPr>
          <w:rFonts w:ascii="Arial" w:hAnsi="Arial"/>
        </w:rPr>
        <w:t xml:space="preserve"> </w:t>
      </w:r>
      <w:r>
        <w:rPr>
          <w:rFonts w:ascii="Arial" w:hAnsi="Arial"/>
        </w:rPr>
        <w:t xml:space="preserve">represents </w:t>
      </w:r>
      <w:r w:rsidR="00425A85" w:rsidRPr="00A71C8A">
        <w:rPr>
          <w:rFonts w:ascii="Arial" w:hAnsi="Arial"/>
          <w:i/>
        </w:rPr>
        <w:t>CD</w:t>
      </w:r>
      <w:r>
        <w:rPr>
          <w:rFonts w:ascii="Arial" w:hAnsi="Arial"/>
        </w:rPr>
        <w:t xml:space="preserve"> scoring</w:t>
      </w:r>
      <w:r w:rsidR="008436BE">
        <w:rPr>
          <w:rFonts w:ascii="Arial" w:hAnsi="Arial"/>
        </w:rPr>
        <w:t xml:space="preserve"> for 6 h time</w:t>
      </w:r>
      <w:r w:rsidR="00F31530">
        <w:rPr>
          <w:rFonts w:ascii="Arial" w:hAnsi="Arial"/>
        </w:rPr>
        <w:t xml:space="preserve"> point</w:t>
      </w:r>
      <w:r w:rsidR="008436BE">
        <w:rPr>
          <w:rFonts w:ascii="Arial" w:hAnsi="Arial"/>
        </w:rPr>
        <w:t>,</w:t>
      </w:r>
      <w:r>
        <w:rPr>
          <w:rFonts w:ascii="Arial" w:hAnsi="Arial"/>
        </w:rPr>
        <w:t xml:space="preserve"> CD</w:t>
      </w:r>
      <w:r w:rsidR="008436BE">
        <w:rPr>
          <w:rFonts w:ascii="Arial" w:hAnsi="Arial"/>
          <w:vertAlign w:val="subscript"/>
        </w:rPr>
        <w:t xml:space="preserve">12  </w:t>
      </w:r>
      <w:r w:rsidR="008436BE">
        <w:rPr>
          <w:rFonts w:ascii="Arial" w:hAnsi="Arial"/>
        </w:rPr>
        <w:t xml:space="preserve">for 12 h and </w:t>
      </w:r>
      <w:r w:rsidR="009F1363" w:rsidRPr="00A71C8A">
        <w:rPr>
          <w:rFonts w:ascii="Arial" w:hAnsi="Arial"/>
          <w:i/>
        </w:rPr>
        <w:t>C</w:t>
      </w:r>
      <w:r w:rsidR="008436BE" w:rsidRPr="00A71C8A">
        <w:rPr>
          <w:rFonts w:ascii="Arial" w:hAnsi="Arial"/>
          <w:i/>
        </w:rPr>
        <w:t>D</w:t>
      </w:r>
      <w:r w:rsidR="009F1363" w:rsidRPr="00A71C8A">
        <w:rPr>
          <w:rFonts w:ascii="Arial" w:hAnsi="Arial"/>
          <w:i/>
          <w:vertAlign w:val="subscript"/>
        </w:rPr>
        <w:t>24</w:t>
      </w:r>
      <w:r w:rsidR="009F1363">
        <w:rPr>
          <w:rFonts w:ascii="Arial" w:hAnsi="Arial"/>
          <w:vertAlign w:val="subscript"/>
        </w:rPr>
        <w:t xml:space="preserve"> </w:t>
      </w:r>
      <w:r w:rsidR="009F1363">
        <w:rPr>
          <w:rFonts w:ascii="Arial" w:hAnsi="Arial"/>
        </w:rPr>
        <w:t>for</w:t>
      </w:r>
      <w:r w:rsidR="00D44E75">
        <w:rPr>
          <w:rFonts w:ascii="Arial" w:hAnsi="Arial"/>
        </w:rPr>
        <w:t xml:space="preserve"> 24 h. </w:t>
      </w:r>
      <w:r w:rsidR="00656E98">
        <w:rPr>
          <w:rFonts w:ascii="Arial" w:hAnsi="Arial"/>
        </w:rPr>
        <w:t>This</w:t>
      </w:r>
      <w:r w:rsidR="00145ED6">
        <w:t xml:space="preserve"> </w:t>
      </w:r>
      <w:r w:rsidR="00BF0AB9">
        <w:t xml:space="preserve">entire scoring system </w:t>
      </w:r>
      <w:r w:rsidR="00145ED6">
        <w:t xml:space="preserve">was repeated for all possible drug </w:t>
      </w:r>
      <w:r w:rsidR="00BF0AB9">
        <w:t>combinations leading to a</w:t>
      </w:r>
      <w:r w:rsidR="00921931">
        <w:t xml:space="preserve"> </w:t>
      </w:r>
      <w:r w:rsidR="00C34ACB">
        <w:t xml:space="preserve">final </w:t>
      </w:r>
      <w:r w:rsidR="00587B8E">
        <w:t>14x</w:t>
      </w:r>
      <w:r w:rsidR="00921931">
        <w:t>14</w:t>
      </w:r>
      <w:r w:rsidR="006C2A16">
        <w:t xml:space="preserve"> </w:t>
      </w:r>
      <w:r w:rsidR="009F5247">
        <w:t xml:space="preserve">interaction </w:t>
      </w:r>
      <w:r w:rsidR="00921931">
        <w:t>matrix</w:t>
      </w:r>
      <w:r w:rsidR="00E21D66">
        <w:t xml:space="preserve">. </w:t>
      </w:r>
      <w:r w:rsidR="003644F2">
        <w:t>A final score was calculated as below:</w:t>
      </w:r>
    </w:p>
    <w:p w:rsidR="003644F2" w:rsidRDefault="003644F2" w:rsidP="00FD3F18"/>
    <w:p w:rsidR="003644F2" w:rsidRPr="00A71C8A" w:rsidRDefault="003644F2" w:rsidP="0026084A">
      <w:pPr>
        <w:ind w:left="720" w:firstLine="720"/>
        <w:rPr>
          <w:i/>
        </w:rPr>
      </w:pPr>
      <w:r w:rsidRPr="00A71C8A">
        <w:rPr>
          <w:i/>
        </w:rPr>
        <w:t>S = CD</w:t>
      </w:r>
      <w:r w:rsidRPr="00A71C8A">
        <w:rPr>
          <w:i/>
          <w:vertAlign w:val="subscript"/>
        </w:rPr>
        <w:t>AB</w:t>
      </w:r>
      <w:r w:rsidRPr="00A71C8A">
        <w:rPr>
          <w:i/>
        </w:rPr>
        <w:t xml:space="preserve"> + CD</w:t>
      </w:r>
      <w:r w:rsidR="003E16FE" w:rsidRPr="00A71C8A">
        <w:rPr>
          <w:i/>
          <w:vertAlign w:val="subscript"/>
        </w:rPr>
        <w:t>BA</w:t>
      </w:r>
    </w:p>
    <w:p w:rsidR="003644F2" w:rsidRDefault="003644F2" w:rsidP="00FD3F18"/>
    <w:p w:rsidR="00376869" w:rsidRDefault="003644F2" w:rsidP="00FD3F18">
      <w:r>
        <w:t xml:space="preserve">Where </w:t>
      </w:r>
      <w:r w:rsidR="00567676" w:rsidRPr="00B855A6">
        <w:rPr>
          <w:i/>
        </w:rPr>
        <w:t>CD</w:t>
      </w:r>
      <w:r w:rsidR="00567676" w:rsidRPr="00B855A6">
        <w:rPr>
          <w:i/>
          <w:vertAlign w:val="subscript"/>
        </w:rPr>
        <w:t>AB</w:t>
      </w:r>
      <w:r>
        <w:t xml:space="preserve"> represents </w:t>
      </w:r>
      <w:r w:rsidRPr="00B855A6">
        <w:rPr>
          <w:i/>
        </w:rPr>
        <w:t>CD</w:t>
      </w:r>
      <w:r>
        <w:t xml:space="preserve"> for drug A and the association of its samples with DSS and DES of drug B where </w:t>
      </w:r>
      <w:r w:rsidR="00A52F0B" w:rsidRPr="00B855A6">
        <w:rPr>
          <w:i/>
        </w:rPr>
        <w:t>CD</w:t>
      </w:r>
      <w:r w:rsidR="00A52F0B" w:rsidRPr="00B855A6">
        <w:rPr>
          <w:i/>
          <w:vertAlign w:val="subscript"/>
        </w:rPr>
        <w:t>BA</w:t>
      </w:r>
      <w:r w:rsidRPr="00B855A6">
        <w:rPr>
          <w:i/>
        </w:rPr>
        <w:t xml:space="preserve"> </w:t>
      </w:r>
      <w:r>
        <w:t xml:space="preserve">represents </w:t>
      </w:r>
      <w:r w:rsidRPr="00B855A6">
        <w:rPr>
          <w:i/>
        </w:rPr>
        <w:t>CD</w:t>
      </w:r>
      <w:r>
        <w:t xml:space="preserve"> for drug B and the association of its samples with DSS and DES of drug A.</w:t>
      </w:r>
      <w:r w:rsidR="002C7762">
        <w:t xml:space="preserve"> The drug combination was </w:t>
      </w:r>
      <w:r w:rsidR="00445F21">
        <w:t xml:space="preserve">considered </w:t>
      </w:r>
      <w:r w:rsidR="00A71C8A">
        <w:t xml:space="preserve">synergistic if </w:t>
      </w:r>
      <w:r w:rsidR="00A71C8A" w:rsidRPr="00A71C8A">
        <w:rPr>
          <w:i/>
        </w:rPr>
        <w:t>S</w:t>
      </w:r>
      <w:r w:rsidR="00A71C8A">
        <w:t xml:space="preserve"> is greater than </w:t>
      </w:r>
      <w:r w:rsidR="00D576DC" w:rsidRPr="00A71C8A">
        <w:rPr>
          <w:i/>
        </w:rPr>
        <w:t>CD</w:t>
      </w:r>
      <w:r w:rsidR="00D576DC">
        <w:rPr>
          <w:i/>
          <w:vertAlign w:val="subscript"/>
        </w:rPr>
        <w:t>AA</w:t>
      </w:r>
      <w:r w:rsidR="00D576DC" w:rsidRPr="00A71C8A">
        <w:rPr>
          <w:i/>
        </w:rPr>
        <w:t xml:space="preserve"> + CD</w:t>
      </w:r>
      <w:r w:rsidR="00D576DC" w:rsidRPr="00A71C8A">
        <w:rPr>
          <w:i/>
          <w:vertAlign w:val="subscript"/>
        </w:rPr>
        <w:t>B</w:t>
      </w:r>
      <w:r w:rsidR="00D576DC">
        <w:rPr>
          <w:i/>
          <w:vertAlign w:val="subscript"/>
        </w:rPr>
        <w:t>B</w:t>
      </w:r>
      <w:r w:rsidR="00497B5C">
        <w:t xml:space="preserve"> and it is additive otherwise. </w:t>
      </w:r>
    </w:p>
    <w:p w:rsidR="009F5247" w:rsidRPr="00E305F3" w:rsidRDefault="009F5247" w:rsidP="00C55D74">
      <w:pPr>
        <w:rPr>
          <w:rFonts w:ascii="Arial" w:hAnsi="Arial"/>
        </w:rPr>
      </w:pPr>
    </w:p>
    <w:p w:rsidR="00B06E58" w:rsidRDefault="00B06E58" w:rsidP="00C55D74"/>
    <w:p w:rsidR="00B06E58" w:rsidRDefault="00B06E58" w:rsidP="00C55D74"/>
    <w:p w:rsidR="00B06E58" w:rsidRDefault="00B06E58" w:rsidP="00C55D74"/>
    <w:p w:rsidR="00B06E58" w:rsidRDefault="00B06E58" w:rsidP="00C55D74"/>
    <w:p w:rsidR="00C55D74" w:rsidRPr="00E21D66" w:rsidRDefault="00C55D74" w:rsidP="00C55D74">
      <w:pPr>
        <w:rPr>
          <w:rFonts w:ascii="Arial" w:hAnsi="Arial"/>
        </w:rPr>
      </w:pPr>
    </w:p>
    <w:p w:rsidR="00C55D74" w:rsidRPr="00C55D74" w:rsidRDefault="00C55D74" w:rsidP="00C55D74">
      <w:pPr>
        <w:pStyle w:val="Heading1"/>
        <w:rPr>
          <w:rFonts w:ascii="Arial" w:hAnsi="Arial"/>
        </w:rPr>
      </w:pPr>
      <w:r w:rsidRPr="00C55D74">
        <w:rPr>
          <w:rFonts w:ascii="Arial" w:hAnsi="Arial"/>
        </w:rPr>
        <w:t>Discussion</w:t>
      </w:r>
    </w:p>
    <w:tbl>
      <w:tblPr>
        <w:tblStyle w:val="LightGrid-Accent1"/>
        <w:tblW w:w="4386" w:type="pct"/>
        <w:jc w:val="center"/>
        <w:tblLook w:val="04A0" w:firstRow="1" w:lastRow="0" w:firstColumn="1" w:lastColumn="0" w:noHBand="0" w:noVBand="1"/>
      </w:tblPr>
      <w:tblGrid>
        <w:gridCol w:w="1769"/>
        <w:gridCol w:w="1023"/>
        <w:gridCol w:w="1285"/>
        <w:gridCol w:w="1303"/>
        <w:gridCol w:w="1345"/>
        <w:gridCol w:w="1365"/>
        <w:gridCol w:w="1348"/>
        <w:gridCol w:w="1362"/>
      </w:tblGrid>
      <w:tr w:rsidR="00C55D74" w:rsidRPr="00C55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vMerge w:val="restar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BETR</w:t>
            </w:r>
          </w:p>
        </w:tc>
        <w:tc>
          <w:tcPr>
            <w:tcW w:w="1219" w:type="pct"/>
            <w:gridSpan w:val="2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Linear drug-gene at 6h</w:t>
            </w:r>
          </w:p>
        </w:tc>
        <w:tc>
          <w:tcPr>
            <w:tcW w:w="1219" w:type="pct"/>
            <w:gridSpan w:val="2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Linear drug-gene at 12h</w:t>
            </w:r>
          </w:p>
        </w:tc>
        <w:tc>
          <w:tcPr>
            <w:tcW w:w="1219" w:type="pct"/>
            <w:gridSpan w:val="2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Linear drug-gene at 24h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vMerge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# Probe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DES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DSS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DES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DSS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DES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b/>
                <w:color w:val="000000"/>
                <w:sz w:val="22"/>
                <w:szCs w:val="22"/>
              </w:rPr>
              <w:t>DSS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Aclacinomycin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Blebbistatin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6519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1910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294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Camptothecin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14701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6240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5231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4177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Cycloheximide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18177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4671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4329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5602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Doxorubicin</w:t>
            </w:r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10211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1439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2408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2779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Etoposide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Geldanamycin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958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520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H7</w:t>
            </w:r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13368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3772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3017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759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Methotrexate</w:t>
            </w:r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2912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1511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Mitomycin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2656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554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Monastrol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9334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1190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2035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Rapamycin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8850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1975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1217</w:t>
            </w:r>
          </w:p>
        </w:tc>
      </w:tr>
      <w:tr w:rsidR="00C55D74" w:rsidRPr="00C55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proofErr w:type="spellStart"/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Trichostatin</w:t>
            </w:r>
            <w:proofErr w:type="spellEnd"/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17440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5557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1012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2404</w:t>
            </w:r>
          </w:p>
        </w:tc>
      </w:tr>
      <w:tr w:rsidR="00C55D74" w:rsidRPr="00C55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Vincristine</w:t>
            </w:r>
          </w:p>
        </w:tc>
        <w:tc>
          <w:tcPr>
            <w:tcW w:w="609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05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606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2" w:type="pct"/>
            <w:noWrap/>
          </w:tcPr>
          <w:p w:rsidR="00C55D74" w:rsidRPr="00C55D74" w:rsidRDefault="00C55D74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C55D74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:rsidR="00230F36" w:rsidRPr="004C3EDE" w:rsidRDefault="00276EB4" w:rsidP="00C55D74">
      <w:pPr>
        <w:spacing w:before="120"/>
        <w:rPr>
          <w:rFonts w:ascii="Arial" w:hAnsi="Arial"/>
          <w:b/>
        </w:rPr>
      </w:pPr>
      <w:r w:rsidRPr="004C3EDE">
        <w:rPr>
          <w:rFonts w:ascii="Arial" w:hAnsi="Arial"/>
          <w:b/>
        </w:rPr>
        <w:t>Table 1. A s</w:t>
      </w:r>
      <w:r w:rsidR="00230F36" w:rsidRPr="004C3EDE">
        <w:rPr>
          <w:rFonts w:ascii="Arial" w:hAnsi="Arial"/>
          <w:b/>
        </w:rPr>
        <w:t xml:space="preserve">ummary of probes (DSS and DES) that were selected for each drug at different time points. </w:t>
      </w:r>
    </w:p>
    <w:p w:rsidR="00F75E48" w:rsidRDefault="00F75E48" w:rsidP="00C55D74">
      <w:pPr>
        <w:spacing w:before="120"/>
        <w:rPr>
          <w:rFonts w:ascii="Arial" w:hAnsi="Arial"/>
        </w:rPr>
      </w:pPr>
    </w:p>
    <w:p w:rsidR="00713A23" w:rsidRDefault="00A620A9" w:rsidP="00C55D74">
      <w:pPr>
        <w:rPr>
          <w:rFonts w:ascii="Arial" w:hAnsi="Arial"/>
        </w:rPr>
      </w:pPr>
      <w:r>
        <w:rPr>
          <w:rFonts w:ascii="Arial" w:hAnsi="Arial"/>
        </w:rPr>
        <w:t xml:space="preserve">We observed that there </w:t>
      </w:r>
      <w:r w:rsidR="00326D9B">
        <w:rPr>
          <w:rFonts w:ascii="Arial" w:hAnsi="Arial"/>
        </w:rPr>
        <w:t>w</w:t>
      </w:r>
      <w:r w:rsidR="00C962E0"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 w:rsidR="00033AAB">
        <w:rPr>
          <w:rFonts w:ascii="Arial" w:hAnsi="Arial"/>
        </w:rPr>
        <w:t xml:space="preserve">significantly </w:t>
      </w:r>
      <w:r>
        <w:rPr>
          <w:rFonts w:ascii="Arial" w:hAnsi="Arial"/>
        </w:rPr>
        <w:t>less number of genes in DES compared to DSS</w:t>
      </w:r>
      <w:r w:rsidR="00326D9B">
        <w:rPr>
          <w:rFonts w:ascii="Arial" w:hAnsi="Arial"/>
        </w:rPr>
        <w:t xml:space="preserve"> in all the drugs</w:t>
      </w:r>
      <w:r w:rsidR="007629E8">
        <w:rPr>
          <w:rFonts w:ascii="Arial" w:hAnsi="Arial"/>
        </w:rPr>
        <w:t xml:space="preserve">, and this could have affected algorithm. </w:t>
      </w:r>
      <w:r w:rsidR="007906A9">
        <w:rPr>
          <w:rFonts w:ascii="Arial" w:hAnsi="Arial"/>
        </w:rPr>
        <w:t xml:space="preserve">In this case, </w:t>
      </w:r>
      <w:r w:rsidR="00C55D74" w:rsidRPr="00C55D74">
        <w:rPr>
          <w:rFonts w:ascii="Arial" w:hAnsi="Arial"/>
        </w:rPr>
        <w:t xml:space="preserve">logistic model </w:t>
      </w:r>
      <w:r w:rsidR="003E1599">
        <w:rPr>
          <w:rFonts w:ascii="Arial" w:hAnsi="Arial"/>
        </w:rPr>
        <w:t xml:space="preserve">may </w:t>
      </w:r>
      <w:r w:rsidR="00034E4C">
        <w:rPr>
          <w:rFonts w:ascii="Arial" w:hAnsi="Arial"/>
        </w:rPr>
        <w:t>be</w:t>
      </w:r>
      <w:r w:rsidR="00C55D74" w:rsidRPr="00C55D74">
        <w:rPr>
          <w:rFonts w:ascii="Arial" w:hAnsi="Arial"/>
        </w:rPr>
        <w:t xml:space="preserve"> suitable for the dose-response relationship. </w:t>
      </w:r>
      <w:r w:rsidR="00915390">
        <w:rPr>
          <w:rFonts w:ascii="Arial" w:hAnsi="Arial"/>
        </w:rPr>
        <w:t>In addition, the</w:t>
      </w:r>
      <w:r w:rsidR="00387F17">
        <w:rPr>
          <w:rFonts w:ascii="Arial" w:hAnsi="Arial"/>
        </w:rPr>
        <w:t xml:space="preserve"> association study using</w:t>
      </w:r>
      <w:r w:rsidR="00A85A41">
        <w:rPr>
          <w:rFonts w:ascii="Arial" w:hAnsi="Arial"/>
        </w:rPr>
        <w:t xml:space="preserve"> NTP</w:t>
      </w:r>
      <w:r w:rsidR="00C55D74" w:rsidRPr="00C55D74">
        <w:rPr>
          <w:rFonts w:ascii="Arial" w:hAnsi="Arial"/>
        </w:rPr>
        <w:t xml:space="preserve"> algorithm could be improved</w:t>
      </w:r>
      <w:r w:rsidR="002B0173">
        <w:rPr>
          <w:rFonts w:ascii="Arial" w:hAnsi="Arial"/>
        </w:rPr>
        <w:t xml:space="preserve"> by comparing each </w:t>
      </w:r>
      <w:proofErr w:type="spellStart"/>
      <w:r w:rsidR="002B0173">
        <w:rPr>
          <w:rFonts w:ascii="Arial" w:hAnsi="Arial"/>
        </w:rPr>
        <w:t>transcriptome</w:t>
      </w:r>
      <w:proofErr w:type="spellEnd"/>
      <w:r w:rsidR="002B0173">
        <w:rPr>
          <w:rFonts w:ascii="Arial" w:hAnsi="Arial"/>
        </w:rPr>
        <w:t xml:space="preserve"> data of each drug to that of the other drugs. </w:t>
      </w:r>
    </w:p>
    <w:p w:rsidR="002B0173" w:rsidRDefault="002B0173" w:rsidP="00C55D74">
      <w:pPr>
        <w:rPr>
          <w:rFonts w:ascii="Arial" w:hAnsi="Arial"/>
        </w:rPr>
      </w:pPr>
    </w:p>
    <w:p w:rsidR="00C55D74" w:rsidRPr="00C55D74" w:rsidRDefault="00C55D74" w:rsidP="00C55D74">
      <w:pPr>
        <w:pStyle w:val="Heading1"/>
        <w:rPr>
          <w:rFonts w:ascii="Arial" w:hAnsi="Arial"/>
        </w:rPr>
      </w:pPr>
      <w:r w:rsidRPr="00C55D74">
        <w:rPr>
          <w:rFonts w:ascii="Arial" w:hAnsi="Arial"/>
        </w:rPr>
        <w:t>Conclusion</w:t>
      </w:r>
    </w:p>
    <w:p w:rsidR="001C67B6" w:rsidRDefault="00C55D74" w:rsidP="001C67B6">
      <w:pPr>
        <w:rPr>
          <w:rFonts w:ascii="Arial" w:hAnsi="Arial"/>
        </w:rPr>
      </w:pPr>
      <w:r w:rsidRPr="00C55D74">
        <w:rPr>
          <w:rFonts w:ascii="Arial" w:hAnsi="Arial"/>
        </w:rPr>
        <w:t xml:space="preserve">Our ability to understand tumor response offers the possibility to anticipate the escape mechanism that tumors use. </w:t>
      </w:r>
    </w:p>
    <w:p w:rsidR="007F0FCD" w:rsidRDefault="007F0FCD" w:rsidP="001C67B6">
      <w:pPr>
        <w:rPr>
          <w:rFonts w:ascii="Arial" w:hAnsi="Arial"/>
        </w:rPr>
      </w:pPr>
    </w:p>
    <w:p w:rsidR="00F37A5A" w:rsidRPr="001C67B6" w:rsidRDefault="00F37A5A" w:rsidP="00F37A5A">
      <w:pPr>
        <w:rPr>
          <w:rFonts w:ascii="Arial" w:hAnsi="Arial"/>
          <w:b/>
        </w:rPr>
      </w:pPr>
      <w:r w:rsidRPr="00DD49E7">
        <w:rPr>
          <w:rFonts w:ascii="Arial" w:hAnsi="Arial"/>
          <w:b/>
        </w:rPr>
        <w:t>Authors Statement</w:t>
      </w:r>
      <w:r w:rsidR="001C67B6">
        <w:rPr>
          <w:rFonts w:ascii="Arial" w:hAnsi="Arial"/>
          <w:b/>
        </w:rPr>
        <w:t xml:space="preserve">. </w:t>
      </w:r>
      <w:r>
        <w:rPr>
          <w:rFonts w:ascii="Arial" w:hAnsi="Arial"/>
          <w:szCs w:val="20"/>
        </w:rPr>
        <w:t xml:space="preserve">Jean-Paul </w:t>
      </w:r>
      <w:proofErr w:type="spellStart"/>
      <w:r>
        <w:rPr>
          <w:rFonts w:ascii="Arial" w:hAnsi="Arial"/>
          <w:szCs w:val="20"/>
        </w:rPr>
        <w:t>Abb</w:t>
      </w:r>
      <w:r w:rsidRPr="00DD49E7">
        <w:rPr>
          <w:rFonts w:ascii="Arial" w:hAnsi="Arial"/>
          <w:szCs w:val="20"/>
        </w:rPr>
        <w:t>u</w:t>
      </w:r>
      <w:r>
        <w:rPr>
          <w:rFonts w:ascii="Arial" w:hAnsi="Arial"/>
          <w:szCs w:val="20"/>
        </w:rPr>
        <w:t>e</w:t>
      </w:r>
      <w:r w:rsidRPr="00DD49E7">
        <w:rPr>
          <w:rFonts w:ascii="Arial" w:hAnsi="Arial"/>
          <w:szCs w:val="20"/>
        </w:rPr>
        <w:t>hl</w:t>
      </w:r>
      <w:proofErr w:type="spellEnd"/>
      <w:r w:rsidRPr="00DD49E7">
        <w:rPr>
          <w:rFonts w:ascii="Arial" w:hAnsi="Arial"/>
          <w:szCs w:val="20"/>
        </w:rPr>
        <w:t xml:space="preserve"> </w:t>
      </w:r>
      <w:r w:rsidRPr="00DD49E7">
        <w:rPr>
          <w:rFonts w:ascii="Arial" w:hAnsi="Arial"/>
        </w:rPr>
        <w:t xml:space="preserve">conceived the idea of using this algorithm, </w:t>
      </w:r>
      <w:r w:rsidR="00FE31DA">
        <w:rPr>
          <w:rFonts w:ascii="Arial" w:hAnsi="Arial"/>
        </w:rPr>
        <w:t xml:space="preserve">wrote the R scripts, </w:t>
      </w:r>
      <w:r w:rsidRPr="00DD49E7">
        <w:rPr>
          <w:rFonts w:ascii="Arial" w:hAnsi="Arial"/>
        </w:rPr>
        <w:t xml:space="preserve">performed the analyses, interpreted the data and co-wrote the description. </w:t>
      </w:r>
      <w:proofErr w:type="spellStart"/>
      <w:r>
        <w:rPr>
          <w:rFonts w:ascii="Arial" w:hAnsi="Arial"/>
          <w:szCs w:val="20"/>
        </w:rPr>
        <w:t>Arvind</w:t>
      </w:r>
      <w:proofErr w:type="spellEnd"/>
      <w:r>
        <w:rPr>
          <w:rFonts w:ascii="Arial" w:hAnsi="Arial"/>
          <w:szCs w:val="20"/>
        </w:rPr>
        <w:t xml:space="preserve"> Sridhar</w:t>
      </w:r>
      <w:r w:rsidR="004066B7">
        <w:rPr>
          <w:rFonts w:ascii="Arial" w:hAnsi="Arial"/>
          <w:szCs w:val="20"/>
        </w:rPr>
        <w:t xml:space="preserve">, </w:t>
      </w:r>
      <w:r w:rsidRPr="00BD56F6">
        <w:rPr>
          <w:rFonts w:ascii="Arial" w:hAnsi="Arial"/>
          <w:szCs w:val="20"/>
        </w:rPr>
        <w:t xml:space="preserve">Jonathan Bernard and </w:t>
      </w:r>
      <w:proofErr w:type="spellStart"/>
      <w:r w:rsidRPr="00BD56F6">
        <w:rPr>
          <w:rFonts w:ascii="Arial" w:hAnsi="Arial"/>
          <w:szCs w:val="20"/>
        </w:rPr>
        <w:t>Krisztian</w:t>
      </w:r>
      <w:proofErr w:type="spellEnd"/>
      <w:r w:rsidRPr="00BD56F6">
        <w:rPr>
          <w:rFonts w:ascii="Arial" w:hAnsi="Arial"/>
          <w:szCs w:val="20"/>
        </w:rPr>
        <w:t xml:space="preserve"> </w:t>
      </w:r>
      <w:proofErr w:type="spellStart"/>
      <w:r w:rsidRPr="00BD56F6">
        <w:rPr>
          <w:rFonts w:ascii="Arial" w:hAnsi="Arial"/>
          <w:szCs w:val="20"/>
        </w:rPr>
        <w:t>Homicsko</w:t>
      </w:r>
      <w:proofErr w:type="spellEnd"/>
      <w:r>
        <w:rPr>
          <w:rFonts w:ascii="Arial" w:hAnsi="Arial"/>
          <w:szCs w:val="20"/>
        </w:rPr>
        <w:t xml:space="preserve"> participated in critical discussion</w:t>
      </w:r>
      <w:r w:rsidR="00066E1C">
        <w:rPr>
          <w:rFonts w:ascii="Arial" w:hAnsi="Arial"/>
          <w:szCs w:val="20"/>
        </w:rPr>
        <w:t>s</w:t>
      </w:r>
      <w:r>
        <w:rPr>
          <w:rFonts w:ascii="Arial" w:hAnsi="Arial"/>
          <w:szCs w:val="20"/>
        </w:rPr>
        <w:t>.</w:t>
      </w:r>
      <w:r w:rsidRPr="00BD56F6">
        <w:rPr>
          <w:rFonts w:ascii="Arial" w:hAnsi="Arial"/>
          <w:szCs w:val="20"/>
        </w:rPr>
        <w:t xml:space="preserve"> </w:t>
      </w:r>
      <w:proofErr w:type="spellStart"/>
      <w:r w:rsidRPr="00DD49E7">
        <w:rPr>
          <w:rFonts w:ascii="Arial" w:hAnsi="Arial"/>
          <w:szCs w:val="20"/>
        </w:rPr>
        <w:t>Anguraj</w:t>
      </w:r>
      <w:proofErr w:type="spellEnd"/>
      <w:r w:rsidRPr="00DD49E7">
        <w:rPr>
          <w:rFonts w:ascii="Arial" w:hAnsi="Arial"/>
          <w:szCs w:val="20"/>
        </w:rPr>
        <w:t xml:space="preserve"> </w:t>
      </w:r>
      <w:proofErr w:type="spellStart"/>
      <w:r w:rsidRPr="00DD49E7">
        <w:rPr>
          <w:rFonts w:ascii="Arial" w:hAnsi="Arial"/>
          <w:szCs w:val="20"/>
        </w:rPr>
        <w:t>Sadanandam</w:t>
      </w:r>
      <w:proofErr w:type="spellEnd"/>
      <w:r w:rsidRPr="00DD49E7">
        <w:rPr>
          <w:rFonts w:ascii="Arial" w:hAnsi="Arial"/>
          <w:szCs w:val="20"/>
        </w:rPr>
        <w:t xml:space="preserve"> </w:t>
      </w:r>
      <w:r w:rsidR="003C0004">
        <w:rPr>
          <w:rFonts w:ascii="Arial" w:hAnsi="Arial"/>
          <w:szCs w:val="20"/>
        </w:rPr>
        <w:t xml:space="preserve">conceived </w:t>
      </w:r>
      <w:r w:rsidR="008D1351">
        <w:rPr>
          <w:rFonts w:ascii="Arial" w:hAnsi="Arial"/>
          <w:szCs w:val="20"/>
        </w:rPr>
        <w:t>the idea of using NTP algorithm</w:t>
      </w:r>
      <w:r w:rsidR="00E05399">
        <w:rPr>
          <w:rFonts w:ascii="Arial" w:hAnsi="Arial"/>
          <w:szCs w:val="20"/>
        </w:rPr>
        <w:t xml:space="preserve">, </w:t>
      </w:r>
      <w:r w:rsidR="00083854">
        <w:rPr>
          <w:rFonts w:ascii="Arial" w:hAnsi="Arial"/>
          <w:szCs w:val="20"/>
        </w:rPr>
        <w:t xml:space="preserve">helped with analysis, </w:t>
      </w:r>
      <w:r w:rsidRPr="00DD49E7">
        <w:rPr>
          <w:rFonts w:ascii="Arial" w:hAnsi="Arial"/>
          <w:szCs w:val="20"/>
        </w:rPr>
        <w:t xml:space="preserve">co-wrote the description and supervised the project. </w:t>
      </w:r>
    </w:p>
    <w:p w:rsidR="0001418E" w:rsidRDefault="0001418E">
      <w:pPr>
        <w:rPr>
          <w:rFonts w:asciiTheme="minorHAnsi" w:hAnsiTheme="minorHAnsi"/>
        </w:rPr>
      </w:pPr>
    </w:p>
    <w:p w:rsidR="0001418E" w:rsidRPr="00312F47" w:rsidRDefault="0001418E" w:rsidP="0001418E">
      <w:pPr>
        <w:jc w:val="center"/>
        <w:rPr>
          <w:rFonts w:ascii="Arial" w:hAnsi="Arial"/>
          <w:b/>
          <w:noProof/>
        </w:rPr>
      </w:pPr>
      <w:r w:rsidRPr="008B4D5D">
        <w:rPr>
          <w:rFonts w:ascii="Arial" w:hAnsi="Arial"/>
        </w:rPr>
        <w:fldChar w:fldCharType="begin"/>
      </w:r>
      <w:r w:rsidRPr="008B4D5D">
        <w:rPr>
          <w:rFonts w:ascii="Arial" w:hAnsi="Arial"/>
        </w:rPr>
        <w:instrText xml:space="preserve"> ADDIN EN.REFLIST </w:instrText>
      </w:r>
      <w:r w:rsidRPr="008B4D5D">
        <w:rPr>
          <w:rFonts w:ascii="Arial" w:hAnsi="Arial"/>
        </w:rPr>
        <w:fldChar w:fldCharType="separate"/>
      </w:r>
      <w:r w:rsidRPr="00312F47">
        <w:rPr>
          <w:rFonts w:ascii="Arial" w:hAnsi="Arial"/>
          <w:b/>
          <w:noProof/>
        </w:rPr>
        <w:t>References</w:t>
      </w:r>
    </w:p>
    <w:p w:rsidR="0001418E" w:rsidRPr="008B4D5D" w:rsidRDefault="0001418E" w:rsidP="0001418E">
      <w:pPr>
        <w:spacing w:after="0"/>
        <w:ind w:left="720" w:hanging="720"/>
        <w:rPr>
          <w:rFonts w:ascii="Arial" w:hAnsi="Arial"/>
          <w:noProof/>
        </w:rPr>
      </w:pPr>
      <w:r w:rsidRPr="008B4D5D">
        <w:rPr>
          <w:rFonts w:ascii="Arial" w:hAnsi="Arial"/>
          <w:noProof/>
        </w:rPr>
        <w:t>1.</w:t>
      </w:r>
      <w:r w:rsidRPr="008B4D5D">
        <w:rPr>
          <w:rFonts w:ascii="Arial" w:hAnsi="Arial"/>
          <w:noProof/>
        </w:rPr>
        <w:tab/>
        <w:t xml:space="preserve">Aryee, M.J., Gutierrez-Pabello, J.A., Kramnik, I., Maiti, T. &amp; Quackenbush, J. An improved empirical bayes approach to estimating differential gene expression in microarray time-course data: BETR (Bayesian Estimation of Temporal Regulation). </w:t>
      </w:r>
      <w:r w:rsidRPr="008B4D5D">
        <w:rPr>
          <w:rFonts w:ascii="Arial" w:hAnsi="Arial"/>
          <w:i/>
          <w:noProof/>
        </w:rPr>
        <w:t>BMC bioinformatics</w:t>
      </w:r>
      <w:r w:rsidRPr="008B4D5D">
        <w:rPr>
          <w:rFonts w:ascii="Arial" w:hAnsi="Arial"/>
          <w:noProof/>
        </w:rPr>
        <w:t xml:space="preserve"> </w:t>
      </w:r>
      <w:r w:rsidRPr="008B4D5D">
        <w:rPr>
          <w:rFonts w:ascii="Arial" w:hAnsi="Arial"/>
          <w:b/>
          <w:noProof/>
        </w:rPr>
        <w:t>10</w:t>
      </w:r>
      <w:r w:rsidRPr="008B4D5D">
        <w:rPr>
          <w:rFonts w:ascii="Arial" w:hAnsi="Arial"/>
          <w:noProof/>
        </w:rPr>
        <w:t>, 409 (2009).</w:t>
      </w:r>
    </w:p>
    <w:p w:rsidR="0001418E" w:rsidRPr="008B4D5D" w:rsidRDefault="0001418E" w:rsidP="0001418E">
      <w:pPr>
        <w:spacing w:after="0"/>
        <w:ind w:left="720" w:hanging="720"/>
        <w:rPr>
          <w:rFonts w:ascii="Arial" w:hAnsi="Arial"/>
          <w:noProof/>
        </w:rPr>
      </w:pPr>
      <w:r w:rsidRPr="008B4D5D">
        <w:rPr>
          <w:rFonts w:ascii="Arial" w:hAnsi="Arial"/>
          <w:noProof/>
        </w:rPr>
        <w:t>2.</w:t>
      </w:r>
      <w:r w:rsidRPr="008B4D5D">
        <w:rPr>
          <w:rFonts w:ascii="Arial" w:hAnsi="Arial"/>
          <w:noProof/>
        </w:rPr>
        <w:tab/>
        <w:t xml:space="preserve">Hoshida, Y. Nearest template prediction: a single-sample-based flexible class prediction with confidence assessment. </w:t>
      </w:r>
      <w:r w:rsidRPr="008B4D5D">
        <w:rPr>
          <w:rFonts w:ascii="Arial" w:hAnsi="Arial"/>
          <w:i/>
          <w:noProof/>
        </w:rPr>
        <w:t>PloS one</w:t>
      </w:r>
      <w:r w:rsidRPr="008B4D5D">
        <w:rPr>
          <w:rFonts w:ascii="Arial" w:hAnsi="Arial"/>
          <w:noProof/>
        </w:rPr>
        <w:t xml:space="preserve"> </w:t>
      </w:r>
      <w:r w:rsidRPr="008B4D5D">
        <w:rPr>
          <w:rFonts w:ascii="Arial" w:hAnsi="Arial"/>
          <w:b/>
          <w:noProof/>
        </w:rPr>
        <w:t>5</w:t>
      </w:r>
      <w:r w:rsidRPr="008B4D5D">
        <w:rPr>
          <w:rFonts w:ascii="Arial" w:hAnsi="Arial"/>
          <w:noProof/>
        </w:rPr>
        <w:t>, e15543 (2010).</w:t>
      </w:r>
    </w:p>
    <w:p w:rsidR="00C55D74" w:rsidRPr="008B4D5D" w:rsidRDefault="0001418E">
      <w:pPr>
        <w:rPr>
          <w:rFonts w:ascii="Arial" w:hAnsi="Arial"/>
        </w:rPr>
      </w:pPr>
      <w:r w:rsidRPr="008B4D5D">
        <w:rPr>
          <w:rFonts w:ascii="Arial" w:hAnsi="Arial"/>
        </w:rPr>
        <w:fldChar w:fldCharType="end"/>
      </w:r>
    </w:p>
    <w:sectPr w:rsidR="00C55D74" w:rsidRPr="008B4D5D" w:rsidSect="00DC6B9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BFB"/>
    <w:multiLevelType w:val="hybridMultilevel"/>
    <w:tmpl w:val="11A2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5D52"/>
    <w:multiLevelType w:val="hybridMultilevel"/>
    <w:tmpl w:val="98DCD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446E3"/>
    <w:multiLevelType w:val="hybridMultilevel"/>
    <w:tmpl w:val="595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B4D72"/>
    <w:multiLevelType w:val="hybridMultilevel"/>
    <w:tmpl w:val="41AA8424"/>
    <w:lvl w:ilvl="0" w:tplc="2620F6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D1E1D"/>
    <w:multiLevelType w:val="hybridMultilevel"/>
    <w:tmpl w:val="E7E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F6EB8"/>
    <w:multiLevelType w:val="hybridMultilevel"/>
    <w:tmpl w:val="974A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41172"/>
    <w:multiLevelType w:val="hybridMultilevel"/>
    <w:tmpl w:val="01D0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F75BF"/>
    <w:multiLevelType w:val="hybridMultilevel"/>
    <w:tmpl w:val="CA4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A3141"/>
    <w:multiLevelType w:val="hybridMultilevel"/>
    <w:tmpl w:val="6F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D1BA2"/>
    <w:multiLevelType w:val="hybridMultilevel"/>
    <w:tmpl w:val="EDAA3B70"/>
    <w:lvl w:ilvl="0" w:tplc="A92EC90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dream-team.enl&lt;/item&gt;&lt;/Libraries&gt;&lt;/ENLibraries&gt;"/>
  </w:docVars>
  <w:rsids>
    <w:rsidRoot w:val="00986E6E"/>
    <w:rsid w:val="000003C5"/>
    <w:rsid w:val="00001CEC"/>
    <w:rsid w:val="000052A5"/>
    <w:rsid w:val="00005E7A"/>
    <w:rsid w:val="00013AB2"/>
    <w:rsid w:val="00013F5C"/>
    <w:rsid w:val="0001418E"/>
    <w:rsid w:val="00014D55"/>
    <w:rsid w:val="00022AC9"/>
    <w:rsid w:val="00033AAB"/>
    <w:rsid w:val="00034E4C"/>
    <w:rsid w:val="000501E7"/>
    <w:rsid w:val="00066E1C"/>
    <w:rsid w:val="000705E1"/>
    <w:rsid w:val="000740B5"/>
    <w:rsid w:val="00077CC6"/>
    <w:rsid w:val="000809A2"/>
    <w:rsid w:val="00083854"/>
    <w:rsid w:val="0008601C"/>
    <w:rsid w:val="00086A0F"/>
    <w:rsid w:val="000A06F1"/>
    <w:rsid w:val="000A3A2F"/>
    <w:rsid w:val="000A76B8"/>
    <w:rsid w:val="000C3EAE"/>
    <w:rsid w:val="000D0568"/>
    <w:rsid w:val="000D124D"/>
    <w:rsid w:val="000D38A3"/>
    <w:rsid w:val="000E2909"/>
    <w:rsid w:val="000E587B"/>
    <w:rsid w:val="001178A5"/>
    <w:rsid w:val="00124F04"/>
    <w:rsid w:val="00133BE5"/>
    <w:rsid w:val="00135D95"/>
    <w:rsid w:val="001447D8"/>
    <w:rsid w:val="00145ED6"/>
    <w:rsid w:val="0014663A"/>
    <w:rsid w:val="00153EAA"/>
    <w:rsid w:val="0015496B"/>
    <w:rsid w:val="00172C13"/>
    <w:rsid w:val="001A5244"/>
    <w:rsid w:val="001B27B3"/>
    <w:rsid w:val="001C2596"/>
    <w:rsid w:val="001C3F53"/>
    <w:rsid w:val="001C67B6"/>
    <w:rsid w:val="001D1332"/>
    <w:rsid w:val="001D4833"/>
    <w:rsid w:val="001F2BCF"/>
    <w:rsid w:val="00211553"/>
    <w:rsid w:val="00221EA0"/>
    <w:rsid w:val="002235D1"/>
    <w:rsid w:val="00230F36"/>
    <w:rsid w:val="0023206A"/>
    <w:rsid w:val="002418DB"/>
    <w:rsid w:val="0024256F"/>
    <w:rsid w:val="00250C17"/>
    <w:rsid w:val="00257751"/>
    <w:rsid w:val="002606D9"/>
    <w:rsid w:val="0026084A"/>
    <w:rsid w:val="00266DCB"/>
    <w:rsid w:val="0027295B"/>
    <w:rsid w:val="0027314C"/>
    <w:rsid w:val="00276EB4"/>
    <w:rsid w:val="002851C1"/>
    <w:rsid w:val="0029065C"/>
    <w:rsid w:val="002A0B99"/>
    <w:rsid w:val="002A5833"/>
    <w:rsid w:val="002B0173"/>
    <w:rsid w:val="002B4531"/>
    <w:rsid w:val="002B69D8"/>
    <w:rsid w:val="002C7762"/>
    <w:rsid w:val="002D3E15"/>
    <w:rsid w:val="002D57FD"/>
    <w:rsid w:val="002E2895"/>
    <w:rsid w:val="002E4783"/>
    <w:rsid w:val="002E52F9"/>
    <w:rsid w:val="002E6AAD"/>
    <w:rsid w:val="002F2651"/>
    <w:rsid w:val="002F2BC5"/>
    <w:rsid w:val="003005EE"/>
    <w:rsid w:val="00301F38"/>
    <w:rsid w:val="0031055B"/>
    <w:rsid w:val="003113BD"/>
    <w:rsid w:val="0031228E"/>
    <w:rsid w:val="00312F47"/>
    <w:rsid w:val="0031457B"/>
    <w:rsid w:val="00322981"/>
    <w:rsid w:val="00322D2A"/>
    <w:rsid w:val="00326D9B"/>
    <w:rsid w:val="00332DC5"/>
    <w:rsid w:val="00335C13"/>
    <w:rsid w:val="003505F8"/>
    <w:rsid w:val="0035167D"/>
    <w:rsid w:val="0035315B"/>
    <w:rsid w:val="003543BB"/>
    <w:rsid w:val="00355A38"/>
    <w:rsid w:val="0036046B"/>
    <w:rsid w:val="00360571"/>
    <w:rsid w:val="003644F2"/>
    <w:rsid w:val="00376869"/>
    <w:rsid w:val="0038019C"/>
    <w:rsid w:val="00382495"/>
    <w:rsid w:val="0038569E"/>
    <w:rsid w:val="00386878"/>
    <w:rsid w:val="003879F8"/>
    <w:rsid w:val="00387F17"/>
    <w:rsid w:val="003947D2"/>
    <w:rsid w:val="003A1524"/>
    <w:rsid w:val="003A4F54"/>
    <w:rsid w:val="003B12B8"/>
    <w:rsid w:val="003C0004"/>
    <w:rsid w:val="003C6EB8"/>
    <w:rsid w:val="003D13D5"/>
    <w:rsid w:val="003D5839"/>
    <w:rsid w:val="003E1525"/>
    <w:rsid w:val="003E1599"/>
    <w:rsid w:val="003E16FE"/>
    <w:rsid w:val="003F421D"/>
    <w:rsid w:val="003F5D38"/>
    <w:rsid w:val="004059CF"/>
    <w:rsid w:val="004066B7"/>
    <w:rsid w:val="0041420E"/>
    <w:rsid w:val="00416379"/>
    <w:rsid w:val="004208E4"/>
    <w:rsid w:val="004231A9"/>
    <w:rsid w:val="004245FD"/>
    <w:rsid w:val="00425A85"/>
    <w:rsid w:val="00430773"/>
    <w:rsid w:val="00432BEA"/>
    <w:rsid w:val="00433812"/>
    <w:rsid w:val="00437C57"/>
    <w:rsid w:val="004453D6"/>
    <w:rsid w:val="00445F21"/>
    <w:rsid w:val="00453283"/>
    <w:rsid w:val="004555C4"/>
    <w:rsid w:val="00455737"/>
    <w:rsid w:val="004571F5"/>
    <w:rsid w:val="0047655B"/>
    <w:rsid w:val="00493728"/>
    <w:rsid w:val="00497B5C"/>
    <w:rsid w:val="004A69F8"/>
    <w:rsid w:val="004B1FC9"/>
    <w:rsid w:val="004B384E"/>
    <w:rsid w:val="004C3EDE"/>
    <w:rsid w:val="004D0899"/>
    <w:rsid w:val="004D2ED9"/>
    <w:rsid w:val="004D7B1D"/>
    <w:rsid w:val="004E6CF8"/>
    <w:rsid w:val="004F472C"/>
    <w:rsid w:val="004F687F"/>
    <w:rsid w:val="004F6FDD"/>
    <w:rsid w:val="005126EC"/>
    <w:rsid w:val="00512F26"/>
    <w:rsid w:val="00514D92"/>
    <w:rsid w:val="00521679"/>
    <w:rsid w:val="00535B09"/>
    <w:rsid w:val="0054255F"/>
    <w:rsid w:val="005570E8"/>
    <w:rsid w:val="00561D34"/>
    <w:rsid w:val="00566F4E"/>
    <w:rsid w:val="00567676"/>
    <w:rsid w:val="005702FE"/>
    <w:rsid w:val="0057163D"/>
    <w:rsid w:val="00574771"/>
    <w:rsid w:val="005816DD"/>
    <w:rsid w:val="00582B58"/>
    <w:rsid w:val="00582DCE"/>
    <w:rsid w:val="005872A6"/>
    <w:rsid w:val="00587B8E"/>
    <w:rsid w:val="005946A6"/>
    <w:rsid w:val="00595029"/>
    <w:rsid w:val="005A100F"/>
    <w:rsid w:val="005A190A"/>
    <w:rsid w:val="005B1EEA"/>
    <w:rsid w:val="005B3B2A"/>
    <w:rsid w:val="005C4784"/>
    <w:rsid w:val="005C54C2"/>
    <w:rsid w:val="005C68F8"/>
    <w:rsid w:val="005D29C6"/>
    <w:rsid w:val="005E3D6A"/>
    <w:rsid w:val="005F3330"/>
    <w:rsid w:val="0060120B"/>
    <w:rsid w:val="00601F4A"/>
    <w:rsid w:val="00602B29"/>
    <w:rsid w:val="00603F0F"/>
    <w:rsid w:val="00605D36"/>
    <w:rsid w:val="00613EE6"/>
    <w:rsid w:val="006220EE"/>
    <w:rsid w:val="006231FE"/>
    <w:rsid w:val="00624E44"/>
    <w:rsid w:val="0063645A"/>
    <w:rsid w:val="00644C59"/>
    <w:rsid w:val="006542CF"/>
    <w:rsid w:val="00656E98"/>
    <w:rsid w:val="006634A4"/>
    <w:rsid w:val="00664190"/>
    <w:rsid w:val="00672DBD"/>
    <w:rsid w:val="00685AAC"/>
    <w:rsid w:val="00690110"/>
    <w:rsid w:val="0069307F"/>
    <w:rsid w:val="006A08D7"/>
    <w:rsid w:val="006A63CB"/>
    <w:rsid w:val="006B35C9"/>
    <w:rsid w:val="006C0074"/>
    <w:rsid w:val="006C0579"/>
    <w:rsid w:val="006C250A"/>
    <w:rsid w:val="006C2A16"/>
    <w:rsid w:val="006C3D04"/>
    <w:rsid w:val="006C43D0"/>
    <w:rsid w:val="006E382C"/>
    <w:rsid w:val="006E4CED"/>
    <w:rsid w:val="006F49A9"/>
    <w:rsid w:val="00700E20"/>
    <w:rsid w:val="00701BB6"/>
    <w:rsid w:val="00713A23"/>
    <w:rsid w:val="0072145B"/>
    <w:rsid w:val="007261DE"/>
    <w:rsid w:val="00735590"/>
    <w:rsid w:val="00752269"/>
    <w:rsid w:val="00752990"/>
    <w:rsid w:val="00754EE8"/>
    <w:rsid w:val="00761F0C"/>
    <w:rsid w:val="007629E8"/>
    <w:rsid w:val="00771377"/>
    <w:rsid w:val="00780411"/>
    <w:rsid w:val="007906A9"/>
    <w:rsid w:val="00791F10"/>
    <w:rsid w:val="00793204"/>
    <w:rsid w:val="0079561B"/>
    <w:rsid w:val="00796A72"/>
    <w:rsid w:val="007B58CE"/>
    <w:rsid w:val="007C0ABB"/>
    <w:rsid w:val="007D7B66"/>
    <w:rsid w:val="007E0597"/>
    <w:rsid w:val="007E32ED"/>
    <w:rsid w:val="007E70D7"/>
    <w:rsid w:val="007F0FCD"/>
    <w:rsid w:val="007F10E3"/>
    <w:rsid w:val="007F4A2C"/>
    <w:rsid w:val="007F6DFF"/>
    <w:rsid w:val="00801DFF"/>
    <w:rsid w:val="00802AA5"/>
    <w:rsid w:val="00803D55"/>
    <w:rsid w:val="008102F5"/>
    <w:rsid w:val="0081650F"/>
    <w:rsid w:val="008204B6"/>
    <w:rsid w:val="008369BF"/>
    <w:rsid w:val="008412DE"/>
    <w:rsid w:val="008436BE"/>
    <w:rsid w:val="00850DDE"/>
    <w:rsid w:val="00851E8D"/>
    <w:rsid w:val="00854D4E"/>
    <w:rsid w:val="00856A07"/>
    <w:rsid w:val="00857457"/>
    <w:rsid w:val="00865250"/>
    <w:rsid w:val="0086794E"/>
    <w:rsid w:val="008737A3"/>
    <w:rsid w:val="008765F0"/>
    <w:rsid w:val="0088286C"/>
    <w:rsid w:val="00883304"/>
    <w:rsid w:val="00884ECF"/>
    <w:rsid w:val="00887A43"/>
    <w:rsid w:val="008A2FA2"/>
    <w:rsid w:val="008A6EF1"/>
    <w:rsid w:val="008A7CA1"/>
    <w:rsid w:val="008B4D5D"/>
    <w:rsid w:val="008D1351"/>
    <w:rsid w:val="00900EB7"/>
    <w:rsid w:val="009121F7"/>
    <w:rsid w:val="00913575"/>
    <w:rsid w:val="00915390"/>
    <w:rsid w:val="0091546E"/>
    <w:rsid w:val="00916666"/>
    <w:rsid w:val="00921931"/>
    <w:rsid w:val="00927F96"/>
    <w:rsid w:val="0094172C"/>
    <w:rsid w:val="009437AC"/>
    <w:rsid w:val="00945B1F"/>
    <w:rsid w:val="0096457B"/>
    <w:rsid w:val="00965CA5"/>
    <w:rsid w:val="009712B6"/>
    <w:rsid w:val="00980F71"/>
    <w:rsid w:val="009811FA"/>
    <w:rsid w:val="00986E3C"/>
    <w:rsid w:val="00986E6E"/>
    <w:rsid w:val="00987E9E"/>
    <w:rsid w:val="00990419"/>
    <w:rsid w:val="009A1154"/>
    <w:rsid w:val="009A3CE0"/>
    <w:rsid w:val="009A6113"/>
    <w:rsid w:val="009B1508"/>
    <w:rsid w:val="009B1CBF"/>
    <w:rsid w:val="009B4C90"/>
    <w:rsid w:val="009D7BB6"/>
    <w:rsid w:val="009E27E3"/>
    <w:rsid w:val="009F1363"/>
    <w:rsid w:val="009F3367"/>
    <w:rsid w:val="009F47A9"/>
    <w:rsid w:val="009F4C33"/>
    <w:rsid w:val="009F51F5"/>
    <w:rsid w:val="009F5247"/>
    <w:rsid w:val="00A01D58"/>
    <w:rsid w:val="00A07811"/>
    <w:rsid w:val="00A17CEA"/>
    <w:rsid w:val="00A20CE9"/>
    <w:rsid w:val="00A20F53"/>
    <w:rsid w:val="00A26DA9"/>
    <w:rsid w:val="00A30F03"/>
    <w:rsid w:val="00A360CB"/>
    <w:rsid w:val="00A42D83"/>
    <w:rsid w:val="00A43EFB"/>
    <w:rsid w:val="00A4607F"/>
    <w:rsid w:val="00A51B90"/>
    <w:rsid w:val="00A52F0B"/>
    <w:rsid w:val="00A5399B"/>
    <w:rsid w:val="00A57889"/>
    <w:rsid w:val="00A620A9"/>
    <w:rsid w:val="00A71C8A"/>
    <w:rsid w:val="00A74E4F"/>
    <w:rsid w:val="00A84007"/>
    <w:rsid w:val="00A85A41"/>
    <w:rsid w:val="00A86906"/>
    <w:rsid w:val="00A9080D"/>
    <w:rsid w:val="00A945FC"/>
    <w:rsid w:val="00A968C0"/>
    <w:rsid w:val="00AB127B"/>
    <w:rsid w:val="00AB12BE"/>
    <w:rsid w:val="00AC0E1A"/>
    <w:rsid w:val="00AC6632"/>
    <w:rsid w:val="00AD7955"/>
    <w:rsid w:val="00AE1C27"/>
    <w:rsid w:val="00AF01BE"/>
    <w:rsid w:val="00AF2B6E"/>
    <w:rsid w:val="00B02DAB"/>
    <w:rsid w:val="00B06E58"/>
    <w:rsid w:val="00B1035C"/>
    <w:rsid w:val="00B1318F"/>
    <w:rsid w:val="00B16F91"/>
    <w:rsid w:val="00B1756B"/>
    <w:rsid w:val="00B202A1"/>
    <w:rsid w:val="00B210C6"/>
    <w:rsid w:val="00B25E8D"/>
    <w:rsid w:val="00B2652B"/>
    <w:rsid w:val="00B35C78"/>
    <w:rsid w:val="00B41E61"/>
    <w:rsid w:val="00B4395A"/>
    <w:rsid w:val="00B45F60"/>
    <w:rsid w:val="00B4618D"/>
    <w:rsid w:val="00B47801"/>
    <w:rsid w:val="00B57418"/>
    <w:rsid w:val="00B715CD"/>
    <w:rsid w:val="00B72B7D"/>
    <w:rsid w:val="00B76747"/>
    <w:rsid w:val="00B84AD0"/>
    <w:rsid w:val="00B855A6"/>
    <w:rsid w:val="00B9608E"/>
    <w:rsid w:val="00B97816"/>
    <w:rsid w:val="00BA17DC"/>
    <w:rsid w:val="00BB5055"/>
    <w:rsid w:val="00BC1381"/>
    <w:rsid w:val="00BC2F96"/>
    <w:rsid w:val="00BC3591"/>
    <w:rsid w:val="00BC3FF0"/>
    <w:rsid w:val="00BC43C3"/>
    <w:rsid w:val="00BC4516"/>
    <w:rsid w:val="00BD37D6"/>
    <w:rsid w:val="00BD5DFF"/>
    <w:rsid w:val="00BD7C14"/>
    <w:rsid w:val="00BE159C"/>
    <w:rsid w:val="00BE1DBB"/>
    <w:rsid w:val="00BE6005"/>
    <w:rsid w:val="00BE66DA"/>
    <w:rsid w:val="00BE7590"/>
    <w:rsid w:val="00BF0AB9"/>
    <w:rsid w:val="00BF7C2C"/>
    <w:rsid w:val="00C0032D"/>
    <w:rsid w:val="00C05851"/>
    <w:rsid w:val="00C135D0"/>
    <w:rsid w:val="00C2173A"/>
    <w:rsid w:val="00C25C0A"/>
    <w:rsid w:val="00C309A8"/>
    <w:rsid w:val="00C310D0"/>
    <w:rsid w:val="00C32B98"/>
    <w:rsid w:val="00C34ACB"/>
    <w:rsid w:val="00C40C8B"/>
    <w:rsid w:val="00C47472"/>
    <w:rsid w:val="00C47714"/>
    <w:rsid w:val="00C51865"/>
    <w:rsid w:val="00C51E67"/>
    <w:rsid w:val="00C53556"/>
    <w:rsid w:val="00C54C77"/>
    <w:rsid w:val="00C55D74"/>
    <w:rsid w:val="00C56C52"/>
    <w:rsid w:val="00C64C05"/>
    <w:rsid w:val="00C66AFA"/>
    <w:rsid w:val="00C734CB"/>
    <w:rsid w:val="00C749DC"/>
    <w:rsid w:val="00C76D22"/>
    <w:rsid w:val="00C8531F"/>
    <w:rsid w:val="00C86B95"/>
    <w:rsid w:val="00C87508"/>
    <w:rsid w:val="00C9082B"/>
    <w:rsid w:val="00C962E0"/>
    <w:rsid w:val="00CC12E5"/>
    <w:rsid w:val="00CC2DFD"/>
    <w:rsid w:val="00CC3143"/>
    <w:rsid w:val="00CC5737"/>
    <w:rsid w:val="00CC5E1D"/>
    <w:rsid w:val="00CC5E87"/>
    <w:rsid w:val="00CC7467"/>
    <w:rsid w:val="00CD7485"/>
    <w:rsid w:val="00CE0891"/>
    <w:rsid w:val="00CF7BDF"/>
    <w:rsid w:val="00D02BA5"/>
    <w:rsid w:val="00D042D7"/>
    <w:rsid w:val="00D05E36"/>
    <w:rsid w:val="00D078F8"/>
    <w:rsid w:val="00D218EB"/>
    <w:rsid w:val="00D2225B"/>
    <w:rsid w:val="00D33946"/>
    <w:rsid w:val="00D44E75"/>
    <w:rsid w:val="00D54965"/>
    <w:rsid w:val="00D576DC"/>
    <w:rsid w:val="00D60751"/>
    <w:rsid w:val="00D674F4"/>
    <w:rsid w:val="00D70601"/>
    <w:rsid w:val="00D75777"/>
    <w:rsid w:val="00D8088F"/>
    <w:rsid w:val="00D83DBA"/>
    <w:rsid w:val="00D917FE"/>
    <w:rsid w:val="00D95F57"/>
    <w:rsid w:val="00D96D8E"/>
    <w:rsid w:val="00DA3B5B"/>
    <w:rsid w:val="00DB524A"/>
    <w:rsid w:val="00DC5D4D"/>
    <w:rsid w:val="00DC6B9B"/>
    <w:rsid w:val="00DD6B17"/>
    <w:rsid w:val="00DF4A6B"/>
    <w:rsid w:val="00DF6AB5"/>
    <w:rsid w:val="00E03921"/>
    <w:rsid w:val="00E05399"/>
    <w:rsid w:val="00E11274"/>
    <w:rsid w:val="00E21D66"/>
    <w:rsid w:val="00E25955"/>
    <w:rsid w:val="00E30263"/>
    <w:rsid w:val="00E305F3"/>
    <w:rsid w:val="00E35FA0"/>
    <w:rsid w:val="00E371FC"/>
    <w:rsid w:val="00E44C26"/>
    <w:rsid w:val="00E46E92"/>
    <w:rsid w:val="00E47D81"/>
    <w:rsid w:val="00E51617"/>
    <w:rsid w:val="00E51AD8"/>
    <w:rsid w:val="00E56823"/>
    <w:rsid w:val="00E60613"/>
    <w:rsid w:val="00E60702"/>
    <w:rsid w:val="00E623F6"/>
    <w:rsid w:val="00E700BA"/>
    <w:rsid w:val="00E706BD"/>
    <w:rsid w:val="00E92940"/>
    <w:rsid w:val="00EA711E"/>
    <w:rsid w:val="00EB3551"/>
    <w:rsid w:val="00EC031E"/>
    <w:rsid w:val="00ED3C27"/>
    <w:rsid w:val="00ED78CF"/>
    <w:rsid w:val="00EE1A89"/>
    <w:rsid w:val="00EE7776"/>
    <w:rsid w:val="00EF674E"/>
    <w:rsid w:val="00F040D8"/>
    <w:rsid w:val="00F04FB5"/>
    <w:rsid w:val="00F10413"/>
    <w:rsid w:val="00F12D40"/>
    <w:rsid w:val="00F13FC7"/>
    <w:rsid w:val="00F1685A"/>
    <w:rsid w:val="00F25E41"/>
    <w:rsid w:val="00F26D87"/>
    <w:rsid w:val="00F31530"/>
    <w:rsid w:val="00F348B5"/>
    <w:rsid w:val="00F3573B"/>
    <w:rsid w:val="00F36750"/>
    <w:rsid w:val="00F37A5A"/>
    <w:rsid w:val="00F44DB9"/>
    <w:rsid w:val="00F52268"/>
    <w:rsid w:val="00F55EF6"/>
    <w:rsid w:val="00F66A5A"/>
    <w:rsid w:val="00F75E48"/>
    <w:rsid w:val="00F94C4B"/>
    <w:rsid w:val="00F96D2F"/>
    <w:rsid w:val="00F96D90"/>
    <w:rsid w:val="00FA3DD5"/>
    <w:rsid w:val="00FA5914"/>
    <w:rsid w:val="00FA6B67"/>
    <w:rsid w:val="00FA6C0E"/>
    <w:rsid w:val="00FB7D4D"/>
    <w:rsid w:val="00FD2E58"/>
    <w:rsid w:val="00FD3F18"/>
    <w:rsid w:val="00FE31DA"/>
    <w:rsid w:val="00FE32B7"/>
    <w:rsid w:val="00FE38AE"/>
    <w:rsid w:val="00FE4B37"/>
    <w:rsid w:val="00FF4650"/>
    <w:rsid w:val="00FF75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2F"/>
    <w:pPr>
      <w:spacing w:before="60" w:after="60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EE"/>
    <w:pPr>
      <w:spacing w:before="120" w:after="120"/>
      <w:outlineLvl w:val="0"/>
    </w:pPr>
    <w:rPr>
      <w:b/>
      <w:noProof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6D2F"/>
    <w:pPr>
      <w:numPr>
        <w:numId w:val="4"/>
      </w:numPr>
      <w:spacing w:before="120" w:after="12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  <w:style w:type="character" w:customStyle="1" w:styleId="st">
    <w:name w:val="st"/>
    <w:basedOn w:val="DefaultParagraphFont"/>
    <w:rsid w:val="00851E8D"/>
  </w:style>
  <w:style w:type="character" w:styleId="Hyperlink">
    <w:name w:val="Hyperlink"/>
    <w:basedOn w:val="DefaultParagraphFont"/>
    <w:uiPriority w:val="99"/>
    <w:semiHidden/>
    <w:unhideWhenUsed/>
    <w:rsid w:val="00E302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4C2"/>
    <w:rPr>
      <w:i/>
      <w:iCs/>
    </w:rPr>
  </w:style>
  <w:style w:type="paragraph" w:styleId="NormalWeb">
    <w:name w:val="Normal (Web)"/>
    <w:basedOn w:val="Normal"/>
    <w:uiPriority w:val="99"/>
    <w:unhideWhenUsed/>
    <w:rsid w:val="003824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05EE"/>
    <w:rPr>
      <w:rFonts w:asciiTheme="majorHAnsi" w:hAnsiTheme="majorHAnsi"/>
      <w:b/>
      <w:noProof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1865"/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865"/>
    <w:rPr>
      <w:rFonts w:asciiTheme="majorHAnsi" w:hAnsiTheme="majorHAns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217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6D2F"/>
    <w:rPr>
      <w:rFonts w:asciiTheme="majorHAnsi" w:hAnsiTheme="majorHAnsi"/>
      <w:b/>
      <w:i/>
    </w:rPr>
  </w:style>
  <w:style w:type="table" w:styleId="LightShading">
    <w:name w:val="Light Shading"/>
    <w:basedOn w:val="TableNormal"/>
    <w:uiPriority w:val="60"/>
    <w:rsid w:val="00582DC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2DC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2F"/>
    <w:pPr>
      <w:spacing w:before="60" w:after="60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EE"/>
    <w:pPr>
      <w:spacing w:before="120" w:after="120"/>
      <w:outlineLvl w:val="0"/>
    </w:pPr>
    <w:rPr>
      <w:b/>
      <w:noProof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6D2F"/>
    <w:pPr>
      <w:numPr>
        <w:numId w:val="4"/>
      </w:numPr>
      <w:spacing w:before="120" w:after="12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  <w:style w:type="character" w:customStyle="1" w:styleId="st">
    <w:name w:val="st"/>
    <w:basedOn w:val="DefaultParagraphFont"/>
    <w:rsid w:val="00851E8D"/>
  </w:style>
  <w:style w:type="character" w:styleId="Hyperlink">
    <w:name w:val="Hyperlink"/>
    <w:basedOn w:val="DefaultParagraphFont"/>
    <w:uiPriority w:val="99"/>
    <w:semiHidden/>
    <w:unhideWhenUsed/>
    <w:rsid w:val="00E302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4C2"/>
    <w:rPr>
      <w:i/>
      <w:iCs/>
    </w:rPr>
  </w:style>
  <w:style w:type="paragraph" w:styleId="NormalWeb">
    <w:name w:val="Normal (Web)"/>
    <w:basedOn w:val="Normal"/>
    <w:uiPriority w:val="99"/>
    <w:unhideWhenUsed/>
    <w:rsid w:val="003824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05EE"/>
    <w:rPr>
      <w:rFonts w:asciiTheme="majorHAnsi" w:hAnsiTheme="majorHAnsi"/>
      <w:b/>
      <w:noProof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1865"/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865"/>
    <w:rPr>
      <w:rFonts w:asciiTheme="majorHAnsi" w:hAnsiTheme="majorHAns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217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6D2F"/>
    <w:rPr>
      <w:rFonts w:asciiTheme="majorHAnsi" w:hAnsiTheme="majorHAnsi"/>
      <w:b/>
      <w:i/>
    </w:rPr>
  </w:style>
  <w:style w:type="table" w:styleId="LightShading">
    <w:name w:val="Light Shading"/>
    <w:basedOn w:val="TableNormal"/>
    <w:uiPriority w:val="60"/>
    <w:rsid w:val="00582DC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2DC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25D77-8833-441F-88FA-BD876987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Costello</dc:creator>
  <cp:lastModifiedBy>JEAN-PAUL</cp:lastModifiedBy>
  <cp:revision>8</cp:revision>
  <cp:lastPrinted>2013-02-01T22:01:00Z</cp:lastPrinted>
  <dcterms:created xsi:type="dcterms:W3CDTF">2013-02-01T21:56:00Z</dcterms:created>
  <dcterms:modified xsi:type="dcterms:W3CDTF">2013-02-01T22:06:00Z</dcterms:modified>
</cp:coreProperties>
</file>