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BRIEFING NOTE — COMMANDING OFFICER</w:t>
      </w:r>
    </w:p>
    <w:p/>
    <w:p>
      <w:pPr>
        <w:spacing w:after="40"/>
      </w:pPr>
      <w:r>
        <w:rPr>
          <w:b/>
        </w:rPr>
        <w:t xml:space="preserve">Subject: </w:t>
      </w:r>
      <w:r>
        <w:t>Security Assurance for Paddock (HCMR Fleet Management System) — Barracks Trial</w:t>
      </w:r>
    </w:p>
    <w:p>
      <w:pPr>
        <w:spacing w:after="40"/>
      </w:pPr>
      <w:r>
        <w:rPr>
          <w:b/>
        </w:rPr>
        <w:t xml:space="preserve">Classification: </w:t>
      </w:r>
      <w:r>
        <w:t>OFFICIAL-SENSITIVE</w:t>
      </w:r>
    </w:p>
    <w:p>
      <w:pPr>
        <w:spacing w:after="40"/>
      </w:pPr>
      <w:r>
        <w:rPr>
          <w:b/>
        </w:rPr>
        <w:t xml:space="preserve">Date: </w:t>
      </w:r>
      <w:r>
        <w:t>12 Apr 26</w:t>
      </w:r>
    </w:p>
    <w:p>
      <w:pPr>
        <w:spacing w:after="40"/>
      </w:pPr>
      <w:r>
        <w:rPr>
          <w:b/>
        </w:rPr>
        <w:t xml:space="preserve">From: </w:t>
      </w:r>
      <w:r>
        <w:t>Capt J Bird, Div Comd</w:t>
      </w:r>
    </w:p>
    <w:p>
      <w:pPr>
        <w:pStyle w:val="Heading2"/>
      </w:pPr>
      <w:r>
        <w:rPr>
          <w:color w:val="000000"/>
        </w:rPr>
        <w:t>1. Purpose</w:t>
      </w:r>
    </w:p>
    <w:p>
      <w:pPr>
        <w:spacing w:after="120"/>
      </w:pPr>
      <w:r>
        <w:t>To provide assurance that the Paddock horse management system is secure for a limited trial on the regimental Mac Mini, accessed only via the DBI Wi-Fi network at Hyde Park Barracks.</w:t>
      </w:r>
    </w:p>
    <w:p>
      <w:pPr>
        <w:pStyle w:val="Heading2"/>
      </w:pPr>
      <w:r>
        <w:rPr>
          <w:color w:val="000000"/>
        </w:rPr>
        <w:t>2. Deployment Model</w:t>
      </w:r>
    </w:p>
    <w:p>
      <w:pPr>
        <w:spacing w:after="120"/>
      </w:pPr>
      <w:r>
        <w:t>The system will run as a self-contained Docker application on a single Mac Mini. It is not exposed to the internet. Access is restricted to devices connected to the DBI Wi-Fi network only. No data leaves the barracks network.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Mac Mini, localhost only — no public-facing 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DBI Wi-Fi — accessible only to authorised devices on the regimental network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running locally in Docker — bound to 127.0.0.1, not externally accessible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at 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Horse welfare and scheduling data only — no personal data beyond user names, service numbers, and roles</w:t>
            </w:r>
          </w:p>
        </w:tc>
      </w:tr>
    </w:tbl>
    <w:p/>
    <w:p>
      <w:pPr>
        <w:pStyle w:val="Heading2"/>
      </w:pPr>
      <w:r>
        <w:rPr>
          <w:color w:val="000000"/>
        </w:rPr>
        <w:t>3. Authentication &amp; Access Control</w:t>
      </w:r>
    </w:p>
    <w:p>
      <w:pPr>
        <w:pStyle w:val="ListBullet"/>
        <w:spacing w:after="40"/>
      </w:pPr>
      <w:r>
        <w:t>Two-factor authentication (2FA): All users can enrol TOTP-based MFA via an authenticator app (e.g. Google Authenticator). MFA will be mandated for all trial users before go-live. Eight single-use backup codes are provided per user for device-loss recovery.</w:t>
      </w:r>
    </w:p>
    <w:p>
      <w:pPr>
        <w:pStyle w:val="ListBullet"/>
        <w:spacing w:after="40"/>
      </w:pPr>
      <w:r>
        <w:t>Password security: All passwords are bcrypt-hashed. No plaintext passwords are stored.</w:t>
      </w:r>
    </w:p>
    <w:p>
      <w:pPr>
        <w:pStyle w:val="ListBullet"/>
        <w:spacing w:after="40"/>
      </w:pPr>
      <w:r>
        <w:t>Session management: Signed JWT tokens with server-side validation on every request. Sessions cannot be forged without the server secret.</w:t>
      </w:r>
    </w:p>
    <w:p>
      <w:pPr>
        <w:pStyle w:val="ListBullet"/>
        <w:spacing w:after="40"/>
      </w:pPr>
      <w:r>
        <w:t>Brute-force protection: Login attempts are rate-limited to 10 per IP address per 15-minute window. Excessive attempts receive HTTP 429 responses.</w:t>
      </w:r>
    </w:p>
    <w:p>
      <w:pPr>
        <w:pStyle w:val="ListBullet"/>
        <w:spacing w:after="40"/>
      </w:pPr>
      <w:r>
        <w:t>Role-based access control (RBAC): Four roles (Admin, Officer, Vet, Trooper) with a declarative permission matrix across 17 resources and 4 actions (view, create, update, delete). Every API endpoint enforces permissions server-side — no security-by-obscurity.</w:t>
      </w:r>
    </w:p>
    <w:p>
      <w:pPr>
        <w:pStyle w:val="Heading2"/>
      </w:pPr>
      <w:r>
        <w:rPr>
          <w:color w:val="000000"/>
        </w:rPr>
        <w:t>4. Audit &amp; Accountability</w:t>
      </w:r>
    </w:p>
    <w:p>
      <w:pPr>
        <w:pStyle w:val="ListBullet"/>
        <w:spacing w:after="40"/>
      </w:pPr>
      <w:r>
        <w:t>All login attempts (successful and failed), MFA failures, and critical data changes are recorded in a tamper-evident audit log with before/after snapshots.</w:t>
      </w:r>
    </w:p>
    <w:p>
      <w:pPr>
        <w:pStyle w:val="ListBullet"/>
        <w:spacing w:after="40"/>
      </w:pPr>
      <w:r>
        <w:t>Audit logs are viewable by the Admin role and include user ID, role, timestamp, and action detail.</w:t>
      </w:r>
    </w:p>
    <w:p>
      <w:pPr>
        <w:pStyle w:val="Heading2"/>
      </w:pPr>
      <w:r>
        <w:rPr>
          <w:color w:val="000000"/>
        </w:rPr>
        <w:t>5. Data Sensitivity</w:t>
      </w:r>
    </w:p>
    <w:p>
      <w:pPr>
        <w:spacing w:after="120"/>
      </w:pPr>
      <w:r>
        <w:t>The system holds no protectively marked information. Data consists of:</w:t>
      </w:r>
    </w:p>
    <w:p>
      <w:pPr>
        <w:pStyle w:val="ListBullet"/>
        <w:spacing w:after="40"/>
      </w:pPr>
      <w:r>
        <w:t>Horse names, regimental numbers, health schedules, and welfare records</w:t>
      </w:r>
    </w:p>
    <w:p>
      <w:pPr>
        <w:pStyle w:val="ListBullet"/>
        <w:spacing w:after="40"/>
      </w:pPr>
      <w:r>
        <w:t>User names, service numbers, and roles (no NOK, addresses, or financial data)</w:t>
      </w:r>
    </w:p>
    <w:p>
      <w:pPr>
        <w:spacing w:after="120"/>
      </w:pPr>
      <w:r>
        <w:t>This is administrative horse management data — equivalent to a digital version of the existing paper paddock records.</w:t>
      </w:r>
    </w:p>
    <w:p>
      <w:pPr>
        <w:pStyle w:val="Heading2"/>
      </w:pPr>
      <w:r>
        <w:rPr>
          <w:color w:val="000000"/>
        </w:rPr>
        <w:t>6. Risk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Unauthorised network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DBI Wi-Fi only — no internet exposure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Credential compromise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2FA (TOTP) + bcrypt passwords + rate limiting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Privilege escalation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Server-enforced RBAC on every endpoint; middleware blocks unauthenticated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loss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with Docker-managed persistent volumes; routine pg_dump backups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Insider misuse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audit trail on all critical actions</w:t>
            </w:r>
          </w:p>
        </w:tc>
      </w:tr>
    </w:tbl>
    <w:p/>
    <w:p>
      <w:pPr>
        <w:pStyle w:val="Heading2"/>
      </w:pPr>
      <w:r>
        <w:rPr>
          <w:color w:val="000000"/>
        </w:rPr>
        <w:t>7. Pre-Trial Actions</w:t>
      </w:r>
    </w:p>
    <w:p>
      <w:pPr>
        <w:spacing w:after="120"/>
      </w:pPr>
      <w:r>
        <w:t>Before the trial commences:</w:t>
      </w:r>
    </w:p>
    <w:p>
      <w:pPr>
        <w:pStyle w:val="ListNumber"/>
        <w:spacing w:after="40"/>
      </w:pPr>
      <w:r>
        <w:t>Generate a cryptographically random NEXTAUTH_SECRET (replacing the development default).</w:t>
      </w:r>
    </w:p>
    <w:p>
      <w:pPr>
        <w:pStyle w:val="ListNumber"/>
        <w:spacing w:after="40"/>
      </w:pPr>
      <w:r>
        <w:t>Set strong individual passwords for all trial user accounts.</w:t>
      </w:r>
    </w:p>
    <w:p>
      <w:pPr>
        <w:pStyle w:val="ListNumber"/>
        <w:spacing w:after="40"/>
      </w:pPr>
      <w:r>
        <w:t>Mandate 2FA enrolment for all users during first login.</w:t>
      </w:r>
    </w:p>
    <w:p>
      <w:pPr>
        <w:pStyle w:val="ListNumber"/>
        <w:spacing w:after="40"/>
      </w:pPr>
      <w:r>
        <w:t>Confirm Mac Mini firewall allows connections from DBI Wi-Fi only.</w:t>
      </w:r>
    </w:p>
    <w:p>
      <w:pPr>
        <w:pStyle w:val="ListNumber"/>
        <w:spacing w:after="40"/>
      </w:pPr>
      <w:r>
        <w:t>Establish a weekly pg_dump backup routine.</w:t>
      </w:r>
    </w:p>
    <w:p>
      <w:pPr>
        <w:pStyle w:val="Heading2"/>
      </w:pPr>
      <w:r>
        <w:rPr>
          <w:color w:val="000000"/>
        </w:rPr>
        <w:t>8. Recommendation</w:t>
      </w:r>
    </w:p>
    <w:p>
      <w:pPr>
        <w:spacing w:after="120"/>
      </w:pPr>
      <w:r>
        <w:t>The system is suitable for a limited barracks trial. The combination of network isolation (DBI Wi-Fi only, no internet exposure), two-factor authentication, server-enforced role-based access control, and comprehensive audit logging provides a level of security appropriate for the data held. No protectively marked or personal sensitive data is processed.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