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7A4A1E"/>
          <w:sz w:val="36"/>
          <w:szCs w:val="36"/>
          <w:rFonts w:ascii="Arial" w:cs="Arial" w:eastAsia="Arial" w:hAnsi="Arial"/>
        </w:rPr>
        <w:t xml:space="preserve">HU-18 · MoSCoW y Kanban</w:t>
      </w:r>
    </w:p>
    <w:p>
      <w:pPr>
        <w:spacing w:after="60"/>
      </w:pPr>
      <w:r>
        <w:rPr>
          <w:color w:val="555555"/>
          <w:sz w:val="24"/>
          <w:szCs w:val="24"/>
          <w:rFonts w:ascii="Arial" w:cs="Arial" w:eastAsia="Arial" w:hAnsi="Arial"/>
        </w:rPr>
        <w:t xml:space="preserve">Segunda entrega · Panadería San Nicolás</w:t>
      </w:r>
    </w:p>
    <w:p>
      <w:pPr>
        <w:spacing w:after="240"/>
      </w:pPr>
      <w:r>
        <w:rPr>
          <w:color w:val="777777"/>
          <w:sz w:val="18"/>
          <w:szCs w:val="18"/>
          <w:rFonts w:ascii="Arial" w:cs="Arial" w:eastAsia="Arial" w:hAnsi="Arial"/>
        </w:rPr>
        <w:t xml:space="preserve">Proyecto de Aula 2026-2 · Gerencia de Proyectos · Ingeniería Industrial · Universidad de Medellín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Historia de usuario</w:t>
            </w:r>
          </w:p>
        </w:tc>
        <w:tc>
          <w:tcPr>
            <w:tcW w:type="dxa" w:w="7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Como QA, quiero priorizar el alcance con MoSCoW y gestionar un frente del proyecto con un tablero Kanban, para proteger lo imprescindible con la fecha fija de entrega.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Responsable</w:t>
            </w:r>
          </w:p>
        </w:tc>
        <w:tc>
          <w:tcPr>
            <w:tcW w:type="dxa" w:w="7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María Camila (QA) · 3 puntos · Sprint 1 (26 – 28 oct)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Priorización MoSCoW</w:t>
      </w:r>
    </w:p>
    <w:p>
      <w:pPr>
        <w:spacing w:after="100"/>
      </w:pPr>
      <w:r>
        <w:rPr>
          <w:sz w:val="20"/>
          <w:szCs w:val="20"/>
          <w:rFonts w:ascii="Arial" w:cs="Arial" w:eastAsia="Arial" w:hAnsi="Arial"/>
        </w:rPr>
        <w:t xml:space="preserve">Con fecha fija, solo se negocia el alcance, nunca la calidad. Componentes de la segunda entrega: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60"/>
        <w:gridCol w:w="9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Categoría</w:t>
            </w:r>
          </w:p>
        </w:tc>
        <w:tc>
          <w:tcPr>
            <w:tcW w:type="dxa" w:w="6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Componentes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Puntos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Must</w:t>
            </w:r>
          </w:p>
        </w:tc>
        <w:tc>
          <w:tcPr>
            <w:tcW w:type="dxa" w:w="6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HU-17 qué fue predictivo y qué ágil · HU-19 Business Model Canvas y escalamiento · HU-20 PESTEL · HU-21 comparación de financiación · HU-22 cronograma planeado vs. ejecutado · HU-23 prueba con archivo distinto · HU-26 presentación y demo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52 %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Should</w:t>
            </w:r>
          </w:p>
        </w:tc>
        <w:tc>
          <w:tcPr>
            <w:tcW w:type="dxa" w:w="6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HU-17 radar y Stacey · HU-18 MoSCoW · HU-19 capas ambiental y social · HU-22 valor ganado y burndown · HU-23 casos de prueba · HU-24 validación con el usuario · HU-25 resultados y cierre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37 %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Could</w:t>
            </w:r>
          </w:p>
        </w:tc>
        <w:tc>
          <w:tcPr>
            <w:tcW w:type="dxa" w:w="6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HU-18 tablero Kanban y métricas · HU-20 priorización del PESTEL · HU-21 efecto de la tasa de interés · HU-26 pitch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11 %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Won’t</w:t>
            </w:r>
          </w:p>
        </w:tc>
        <w:tc>
          <w:tcPr>
            <w:tcW w:type="dxa" w:w="6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Integración con punto de venta, app móvil, otros productos, soporte después de octubre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0 %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  <w:rFonts w:ascii="Arial" w:cs="Arial" w:eastAsia="Arial" w:hAnsi="Arial"/>
        </w:rPr>
        <w:t xml:space="preserve">El Must es el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52 %</w:t>
      </w:r>
      <w:r>
        <w:rPr>
          <w:sz w:val="20"/>
          <w:szCs w:val="20"/>
          <w:rFonts w:ascii="Arial" w:cs="Arial" w:eastAsia="Arial" w:hAnsi="Arial"/>
        </w:rPr>
        <w:t xml:space="preserve"> del esfuerzo, por debajo del 60 % recomendado.</w:t>
      </w:r>
    </w:p>
    <w:p>
      <w:pPr>
        <w:pStyle w:val="Heading1"/>
      </w:pPr>
      <w:r>
        <w:rPr>
          <w:rFonts w:ascii="Arial" w:cs="Arial" w:eastAsia="Arial" w:hAnsi="Arial"/>
        </w:rPr>
        <w:t xml:space="preserve">2. Kanban del frente de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Por hacer</w:t>
            </w:r>
          </w:p>
        </w:tc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Redacción · WIP 2</w:t>
            </w:r>
          </w:p>
        </w:tc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Revisión QA · WIP 2</w:t>
            </w:r>
          </w:p>
        </w:tc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Ajustes · WIP 1</w:t>
            </w:r>
          </w:p>
        </w:tc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Secciones pendientes del informe</w:t>
            </w:r>
          </w:p>
        </w:tc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Una tarjeta por persona</w:t>
            </w:r>
          </w:p>
        </w:tc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Si hay 2 esperando, se deja de redactar y se revisa</w:t>
            </w:r>
          </w:p>
        </w:tc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Correcciones de QA</w:t>
            </w:r>
          </w:p>
        </w:tc>
        <w:tc>
          <w:tcPr>
            <w:tcW w:type="dxa" w:w="1872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Sin observaciones y dentro del límite de páginas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Métricas de flujo (corte: miércoles 28 de octubre)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7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Tarjeta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Creada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Empezada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Terminada</w:t>
            </w:r>
          </w:p>
        </w:tc>
        <w:tc>
          <w:tcPr>
            <w:tcW w:type="dxa" w:w="1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HU-17 Modelo híbrido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25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28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28 oct</w:t>
            </w:r>
          </w:p>
        </w:tc>
        <w:tc>
          <w:tcPr>
            <w:tcW w:type="dxa" w:w="1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HU-18 MoSCoW y Kanban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25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28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28 oct</w:t>
            </w:r>
          </w:p>
        </w:tc>
        <w:tc>
          <w:tcPr>
            <w:tcW w:type="dxa" w:w="1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HU-19 CANVAS ampliado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25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28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28 oct</w:t>
            </w:r>
          </w:p>
        </w:tc>
        <w:tc>
          <w:tcPr>
            <w:tcW w:type="dxa" w:w="1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HU-20 PESTEL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25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28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En progreso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HU-21 Financiación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25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28 oct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En progreso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Valor</w:t>
            </w:r>
          </w:p>
        </w:tc>
        <w:tc>
          <w:tcPr>
            <w:tcW w:type="dxa" w:w="47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WIP</w:t>
            </w:r>
          </w:p>
        </w:tc>
        <w:tc>
          <w:tcPr>
            <w:tcW w:type="dxa" w:w="2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 tarjetas</w:t>
            </w:r>
          </w:p>
        </w:tc>
        <w:tc>
          <w:tcPr>
            <w:tcW w:type="dxa" w:w="47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HU-20 y HU-21 en progreso.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Lead time</w:t>
            </w:r>
          </w:p>
        </w:tc>
        <w:tc>
          <w:tcPr>
            <w:tcW w:type="dxa" w:w="2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 días</w:t>
            </w:r>
          </w:p>
        </w:tc>
        <w:tc>
          <w:tcPr>
            <w:tcW w:type="dxa" w:w="47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Desde que se crearon (25 oct) hasta que se terminaron (28 oct).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Cycle time</w:t>
            </w:r>
          </w:p>
        </w:tc>
        <w:tc>
          <w:tcPr>
            <w:tcW w:type="dxa" w:w="2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Menos de 1 día</w:t>
            </w:r>
          </w:p>
        </w:tc>
        <w:tc>
          <w:tcPr>
            <w:tcW w:type="dxa" w:w="47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Se terminaron el mismo día en que se empezaron.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 tarjetas por día</w:t>
            </w:r>
          </w:p>
        </w:tc>
        <w:tc>
          <w:tcPr>
            <w:tcW w:type="dxa" w:w="47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Tres tarjetas terminadas el 28 de octubre.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Hallazgo:</w:t>
      </w:r>
      <w:r>
        <w:rPr>
          <w:sz w:val="20"/>
          <w:szCs w:val="20"/>
          <w:rFonts w:ascii="Arial" w:cs="Arial" w:eastAsia="Arial" w:hAnsi="Arial"/>
        </w:rPr>
        <w:t xml:space="preserve"> casi todo el lead time fue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espera</w:t>
      </w:r>
      <w:r>
        <w:rPr>
          <w:sz w:val="20"/>
          <w:szCs w:val="20"/>
          <w:rFonts w:ascii="Arial" w:cs="Arial" w:eastAsia="Arial" w:hAnsi="Arial"/>
        </w:rPr>
        <w:t xml:space="preserve"> (3 días sin empezar frente a menos de 1 día de trabajo), el desperdicio típico que señala Lean. Con la Ley de Little, WIP ÷ throughput = 2 ÷ 3 ≈ 0,7 días: las dos tarjetas en progreso deberían terminar en menos de un día. Las métricas se actualizan en la Sprint Review.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Agile Business Consortium. (2014). MoSCoW prioritisation.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Kanban University. (2021). The official guide to the Kanban Method.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Álvarez Valencia, R. A. (2026). Lean, Kanban y enfoques híbridos [Presentación de clase]. Universidad de Medellín.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  <w:rFonts w:ascii="Arial" w:cs="Arial" w:eastAsia="Arial" w:hAnsi="Arial"/>
      </w:rPr>
      <w:t xml:space="preserve">HU-18 MoSCoW y Kanban · Página </w:t>
    </w:r>
    <w:r>
      <w:rPr>
        <w:color w:val="888888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7A4A1E"/>
      <w:sz w:val="28"/>
      <w:szCs w:val="2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333333"/>
      <w:sz w:val="23"/>
      <w:szCs w:val="23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7A4A1E"/>
      <w:sz w:val="21"/>
      <w:szCs w:val="21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HU-18 · MoSCoW y Kanban</dc:title>
  <dc:creator>Equipo Panadería San Nicolás</dc:creator>
  <cp:lastModifiedBy>Un-named</cp:lastModifiedBy>
  <cp:revision>1</cp:revision>
  <dcterms:created xsi:type="dcterms:W3CDTF">2026-10-28T23:22:12.725Z</dcterms:created>
  <dcterms:modified xsi:type="dcterms:W3CDTF">2026-10-28T23:22:12.726Z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