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A4A1E"/>
          <w:sz w:val="36"/>
          <w:szCs w:val="36"/>
          <w:rFonts w:ascii="Arial" w:cs="Arial" w:eastAsia="Arial" w:hAnsi="Arial"/>
        </w:rPr>
        <w:t xml:space="preserve">HU-20 · Análisis PESTEL</w:t>
      </w:r>
    </w:p>
    <w:p>
      <w:pPr>
        <w:spacing w:after="60"/>
      </w:pPr>
      <w:r>
        <w:rPr>
          <w:color w:val="555555"/>
          <w:sz w:val="24"/>
          <w:szCs w:val="24"/>
          <w:rFonts w:ascii="Arial" w:cs="Arial" w:eastAsia="Arial" w:hAnsi="Arial"/>
        </w:rPr>
        <w:t xml:space="preserve">Segunda entrega · Panadería San Nicolás</w:t>
      </w:r>
    </w:p>
    <w:p>
      <w:pPr>
        <w:spacing w:after="240"/>
      </w:pPr>
      <w:r>
        <w:rPr>
          <w:color w:val="777777"/>
          <w:sz w:val="18"/>
          <w:szCs w:val="18"/>
          <w:rFonts w:ascii="Arial" w:cs="Arial" w:eastAsia="Arial" w:hAnsi="Arial"/>
        </w:rPr>
        <w:t xml:space="preserve">Proyecto de Aula 2026-2 · Gerencia de Proyectos · Ingeniería Industrial · Universidad de Medellín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Historia de usuario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Como QA, quiero realizar el análisis PESTEL, para identificar los factores del entorno que impulsan o amenazan a la panadería y a la aplicación.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Responsable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María Camila (QA) · 3 puntos · Sprint 1 (26 – 28 oct)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Factores PESTEL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Datos con corte a octubre de 2026. O = oportunidad, A = amenaza. Prioridad = probabilidad (P) × impacto (I), en escala de 1 a 5: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alta ≥ 12</w:t>
      </w:r>
      <w:r>
        <w:rPr>
          <w:sz w:val="20"/>
          <w:szCs w:val="20"/>
          <w:rFonts w:ascii="Arial" w:cs="Arial" w:eastAsia="Arial" w:hAnsi="Arial"/>
        </w:rPr>
        <w:t xml:space="preserve">, media de 6 a 11, baja ≤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700"/>
        <w:gridCol w:w="900"/>
        <w:gridCol w:w="500"/>
        <w:gridCol w:w="500"/>
        <w:gridCol w:w="860"/>
      </w:tblGrid>
      <w:tr>
        <w:trPr>
          <w:tblHeader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Factor y efecto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Fuente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 / 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Nuevo gobierno desde el 7 de agosto de 2026: pueden cambiar las políticas de apoyo a mipymes.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Monsalve Martínez (2026)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Inflación de 6,29 % (sep. 2026): suben los costos de harina, huevo y mantequilla.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DANE (2026a)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Alta (15)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Salario mínimo de $1.750.905 (+23 %): sube el costo de los operarios.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Decretos 1469 de 2025 y 159 de 2026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Alta (15)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Tasa del Banco de la República en 12,25 %: el crédito es más caro.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Banco de la República (2026)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(10)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El consumo de pan en Colombia no crece: la demanda es estable.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El País (2025)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Alta (12)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Desempleo de 9,4 % (ago. 2026): hay oferta de personal para la panadería.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DANE (2026b)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(8)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Medellín es Distrito de Ciencia, Tecnología e Innovación, con apoyo de Ruta N.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Acto Legislativo 01 de 2021; Ruta N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(9)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Meta de reducir 51 % las emisiones a 2030 y carbono neutralidad a 2050: menos desperdicio y menos gas suman.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Ley 2169 de 2021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L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Jornada de 42 horas desde el 15 de julio de 2026: los turnos de 8 h, de lunes a viernes, cumplen.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Ley 2101 de 2021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(10)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L</w:t>
            </w:r>
          </w:p>
        </w:tc>
        <w:tc>
          <w:tcPr>
            <w:tcW w:type="dxa" w:w="40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Protección de datos personales: la app no debe guardar datos de clientes.</w:t>
            </w:r>
          </w:p>
        </w:tc>
        <w:tc>
          <w:tcPr>
            <w:tcW w:type="dxa" w:w="1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Ley 1581 de 2012</w:t>
            </w:r>
          </w:p>
        </w:tc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Media (8)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Amenazas prioritarias y registro de riesgos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Las tres amenazas de nivel alto pasan al registro de riesgos de la HU-11 como riesgos nuevos: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Riesgo</w:t>
            </w:r>
          </w:p>
        </w:tc>
        <w:tc>
          <w:tcPr>
            <w:tcW w:type="dxa" w:w="32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Amenaza</w:t>
            </w:r>
          </w:p>
        </w:tc>
        <w:tc>
          <w:tcPr>
            <w:tcW w:type="dxa" w:w="34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Respuesta</w:t>
            </w:r>
          </w:p>
        </w:tc>
        <w:tc>
          <w:tcPr>
            <w:tcW w:type="dxa" w:w="18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R13</w:t>
            </w:r>
          </w:p>
        </w:tc>
        <w:tc>
          <w:tcPr>
            <w:tcW w:type="dxa" w:w="32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La inflación sube el costo de los insumos y cambia el ahorro del business case.</w:t>
            </w:r>
          </w:p>
        </w:tc>
        <w:tc>
          <w:tcPr>
            <w:tcW w:type="dxa" w:w="34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Mitigar: actualizar cada mes el costo por trenza y recalcular el ahorro.</w:t>
            </w:r>
          </w:p>
        </w:tc>
        <w:tc>
          <w:tcPr>
            <w:tcW w:type="dxa" w:w="18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María Camila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R14</w:t>
            </w:r>
          </w:p>
        </w:tc>
        <w:tc>
          <w:tcPr>
            <w:tcW w:type="dxa" w:w="32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El aumento del salario mínimo sube el costo de la mano de obra.</w:t>
            </w:r>
          </w:p>
        </w:tc>
        <w:tc>
          <w:tcPr>
            <w:tcW w:type="dxa" w:w="34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Mitigar: usar el indicador de productividad para producir más por hora-hombre.</w:t>
            </w:r>
          </w:p>
        </w:tc>
        <w:tc>
          <w:tcPr>
            <w:tcW w:type="dxa" w:w="18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Juan Pablo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R15</w:t>
            </w:r>
          </w:p>
        </w:tc>
        <w:tc>
          <w:tcPr>
            <w:tcW w:type="dxa" w:w="32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La demanda de pan no crece.</w:t>
            </w:r>
          </w:p>
        </w:tc>
        <w:tc>
          <w:tcPr>
            <w:tcW w:type="dxa" w:w="34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Mitigar: ajustar la producción diaria con el % de producto no vendido.</w:t>
            </w:r>
          </w:p>
        </w:tc>
        <w:tc>
          <w:tcPr>
            <w:tcW w:type="dxa" w:w="18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María Camila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Lectura:</w:t>
      </w:r>
      <w:r>
        <w:rPr>
          <w:sz w:val="20"/>
          <w:szCs w:val="20"/>
          <w:rFonts w:ascii="Arial" w:cs="Arial" w:eastAsia="Arial" w:hAnsi="Arial"/>
        </w:rPr>
        <w:t xml:space="preserve"> el entorno económico presiona los costos, y por eso la aplicación es más valiosa: ayuda a no producir de más y a producir mejor con los mismos recursos.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Banco de la República. (2026, 30 de septiembre). Decisión de política monetaria: tasa de interés en 12,25 %.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DANE. (2026a). Índice de precios al consumidor: septiembre de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DANE. (2026b). Mercado laboral: agosto de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El País. (2025). ¿Por qué el consumo de pan no crece en Colombia? Esto dicen los productores.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Monsalve Martínez, M. C. (2026, 21 de junio). Mapa de la segunda vuelta. Portafolio.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Acto Legislativo 01 de 2021; Ley 1581 de 2012; Ley 2101 de 2021; Ley 2169 de 2021; Decretos 1469 de 2025 y 159 de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Álvarez Valencia, R. A. (2026). Modelos y planes de negocio en proyectos [Presentación de clase]. Universidad de Medellín.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  <w:rFonts w:ascii="Arial" w:cs="Arial" w:eastAsia="Arial" w:hAnsi="Arial"/>
      </w:rPr>
      <w:t xml:space="preserve">HU-20 PESTEL · Página </w:t>
    </w:r>
    <w:r>
      <w:rPr>
        <w:color w:val="888888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7A4A1E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333333"/>
      <w:sz w:val="23"/>
      <w:szCs w:val="23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7A4A1E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HU-20 · Análisis PESTEL</dc:title>
  <dc:creator>Equipo Panadería San Nicolás</dc:creator>
  <cp:lastModifiedBy>Un-named</cp:lastModifiedBy>
  <cp:revision>1</cp:revision>
  <dcterms:created xsi:type="dcterms:W3CDTF">2026-10-29T05:16:04.912Z</dcterms:created>
  <dcterms:modified xsi:type="dcterms:W3CDTF">2026-10-29T05:16:04.913Z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