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F77E" w14:textId="3C8FCE8B" w:rsidR="002E444E" w:rsidRPr="005E24B9" w:rsidRDefault="000B184C">
      <w:pPr>
        <w:rPr>
          <w:rFonts w:cstheme="minorHAnsi"/>
          <w:sz w:val="22"/>
          <w:szCs w:val="22"/>
        </w:rPr>
      </w:pPr>
      <w:r w:rsidRPr="005E24B9">
        <w:rPr>
          <w:rFonts w:cstheme="minorHAnsi"/>
          <w:sz w:val="22"/>
          <w:szCs w:val="22"/>
        </w:rPr>
        <w:t>Annotated Bibliography</w:t>
      </w:r>
    </w:p>
    <w:p w14:paraId="73F38A07" w14:textId="61031F15" w:rsidR="000B184C" w:rsidRPr="005E24B9" w:rsidRDefault="000B184C">
      <w:pPr>
        <w:rPr>
          <w:rFonts w:cstheme="minorHAnsi"/>
          <w:sz w:val="22"/>
          <w:szCs w:val="22"/>
        </w:rPr>
      </w:pPr>
    </w:p>
    <w:p w14:paraId="4FCC623D" w14:textId="22AB5833" w:rsidR="000B184C" w:rsidRPr="005E24B9" w:rsidRDefault="009B6023" w:rsidP="009B6023">
      <w:pPr>
        <w:pStyle w:val="ListParagraph"/>
        <w:numPr>
          <w:ilvl w:val="0"/>
          <w:numId w:val="2"/>
        </w:numPr>
        <w:rPr>
          <w:rFonts w:cstheme="minorHAnsi"/>
          <w:sz w:val="22"/>
          <w:szCs w:val="22"/>
        </w:rPr>
      </w:pPr>
      <w:proofErr w:type="spellStart"/>
      <w:r w:rsidRPr="005E24B9">
        <w:rPr>
          <w:rFonts w:cstheme="minorHAnsi"/>
          <w:sz w:val="22"/>
          <w:szCs w:val="22"/>
        </w:rPr>
        <w:t>Efron</w:t>
      </w:r>
      <w:proofErr w:type="spellEnd"/>
      <w:r w:rsidRPr="005E24B9">
        <w:rPr>
          <w:rFonts w:cstheme="minorHAnsi"/>
          <w:sz w:val="22"/>
          <w:szCs w:val="22"/>
        </w:rPr>
        <w:t>, B., &amp; Hastie, T. (2016). Bootstrap Confidence Intervals. In Computer Age Statistical Inference: Algorithms, Evidence, and Data Science (Institute of Mathematical Statistics Monographs, pp. 181-207). Cambridge: Cambridge University Press. doi:10.1017/CBO9781316576533.012</w:t>
      </w:r>
    </w:p>
    <w:p w14:paraId="22634E5B" w14:textId="014324F3" w:rsidR="009B6023" w:rsidRPr="005E24B9" w:rsidRDefault="009B6023" w:rsidP="009B6023">
      <w:pPr>
        <w:ind w:left="720"/>
        <w:rPr>
          <w:rFonts w:cstheme="minorHAnsi"/>
          <w:sz w:val="22"/>
          <w:szCs w:val="22"/>
        </w:rPr>
      </w:pPr>
    </w:p>
    <w:p w14:paraId="07ED302F" w14:textId="7FEA463F" w:rsidR="009B6023" w:rsidRPr="005E24B9" w:rsidRDefault="00965417" w:rsidP="009B6023">
      <w:pPr>
        <w:ind w:left="720"/>
        <w:rPr>
          <w:rFonts w:cstheme="minorHAnsi"/>
          <w:sz w:val="22"/>
          <w:szCs w:val="22"/>
        </w:rPr>
      </w:pPr>
      <w:r>
        <w:rPr>
          <w:rFonts w:cstheme="minorHAnsi"/>
          <w:sz w:val="22"/>
          <w:szCs w:val="22"/>
        </w:rPr>
        <w:t>This is the textbook chapter (11) from CASI that covers the introduction of confidence intervals from bootstrapped data. Some of the methods for creating the CIs are introduced such as the percentile method, bias-corrected percentile method (BC), second-order accurate methods (</w:t>
      </w:r>
      <w:proofErr w:type="spellStart"/>
      <w:r>
        <w:rPr>
          <w:rFonts w:cstheme="minorHAnsi"/>
          <w:sz w:val="22"/>
          <w:szCs w:val="22"/>
        </w:rPr>
        <w:t>BCa</w:t>
      </w:r>
      <w:proofErr w:type="spellEnd"/>
      <w:r>
        <w:rPr>
          <w:rFonts w:cstheme="minorHAnsi"/>
          <w:sz w:val="22"/>
          <w:szCs w:val="22"/>
        </w:rPr>
        <w:t xml:space="preserve">), and bootstrap t-intervals. This introduces many of these </w:t>
      </w:r>
      <w:proofErr w:type="gramStart"/>
      <w:r>
        <w:rPr>
          <w:rFonts w:cstheme="minorHAnsi"/>
          <w:sz w:val="22"/>
          <w:szCs w:val="22"/>
        </w:rPr>
        <w:t>methods, but</w:t>
      </w:r>
      <w:proofErr w:type="gramEnd"/>
      <w:r>
        <w:rPr>
          <w:rFonts w:cstheme="minorHAnsi"/>
          <w:sz w:val="22"/>
          <w:szCs w:val="22"/>
        </w:rPr>
        <w:t xml:space="preserve"> does not go too much in depth. Chapter 10 from CASI also gives some introduction to the bootstrap that could be used as background in the exposition.</w:t>
      </w:r>
    </w:p>
    <w:p w14:paraId="6C145DC6" w14:textId="0A499B43" w:rsidR="009B6023" w:rsidRPr="005E24B9" w:rsidRDefault="009B6023" w:rsidP="009B6023">
      <w:pPr>
        <w:ind w:left="720"/>
        <w:rPr>
          <w:rFonts w:cstheme="minorHAnsi"/>
          <w:sz w:val="22"/>
          <w:szCs w:val="22"/>
        </w:rPr>
      </w:pPr>
    </w:p>
    <w:p w14:paraId="2CF517AF" w14:textId="519A6353" w:rsidR="008079EA" w:rsidRPr="005E24B9" w:rsidRDefault="008079EA" w:rsidP="008079EA">
      <w:pPr>
        <w:rPr>
          <w:rFonts w:cstheme="minorHAnsi"/>
          <w:sz w:val="22"/>
          <w:szCs w:val="22"/>
        </w:rPr>
      </w:pPr>
    </w:p>
    <w:p w14:paraId="2AE13D52" w14:textId="23E36EC4" w:rsidR="008079EA" w:rsidRPr="005E24B9" w:rsidRDefault="008079EA" w:rsidP="008079EA">
      <w:pPr>
        <w:pStyle w:val="ListParagraph"/>
        <w:numPr>
          <w:ilvl w:val="0"/>
          <w:numId w:val="2"/>
        </w:numPr>
        <w:rPr>
          <w:rFonts w:cstheme="minorHAnsi"/>
          <w:sz w:val="22"/>
          <w:szCs w:val="22"/>
        </w:rPr>
      </w:pPr>
      <w:r w:rsidRPr="005E24B9">
        <w:rPr>
          <w:rFonts w:cstheme="minorHAnsi"/>
          <w:sz w:val="22"/>
          <w:szCs w:val="22"/>
        </w:rPr>
        <w:t xml:space="preserve">Carpenter, J. and </w:t>
      </w:r>
      <w:proofErr w:type="spellStart"/>
      <w:r w:rsidRPr="005E24B9">
        <w:rPr>
          <w:rFonts w:cstheme="minorHAnsi"/>
          <w:sz w:val="22"/>
          <w:szCs w:val="22"/>
        </w:rPr>
        <w:t>Bithell</w:t>
      </w:r>
      <w:proofErr w:type="spellEnd"/>
      <w:r w:rsidRPr="005E24B9">
        <w:rPr>
          <w:rFonts w:cstheme="minorHAnsi"/>
          <w:sz w:val="22"/>
          <w:szCs w:val="22"/>
        </w:rPr>
        <w:t>, J. (2000), Bootstrap confidence intervals: when, which, what? A practical guide for medical statisticians. Statist. Med., 19: 1141-1164. </w:t>
      </w:r>
      <w:hyperlink r:id="rId5" w:history="1">
        <w:r w:rsidRPr="005E24B9">
          <w:rPr>
            <w:rStyle w:val="Hyperlink"/>
            <w:rFonts w:cstheme="minorHAnsi"/>
            <w:sz w:val="22"/>
            <w:szCs w:val="22"/>
          </w:rPr>
          <w:t>https://doi.org/10.1002/(SICI)1097-0258(20000515)19:9&lt;1141::AID-SIM479&gt;3.0.CO;2-F</w:t>
        </w:r>
      </w:hyperlink>
    </w:p>
    <w:p w14:paraId="12F4D6D0" w14:textId="58ED6E28" w:rsidR="009B6023" w:rsidRPr="005E24B9" w:rsidRDefault="009B6023" w:rsidP="009B6023">
      <w:pPr>
        <w:ind w:left="720"/>
        <w:rPr>
          <w:rFonts w:cstheme="minorHAnsi"/>
          <w:sz w:val="22"/>
          <w:szCs w:val="22"/>
        </w:rPr>
      </w:pPr>
    </w:p>
    <w:p w14:paraId="27A7CC20" w14:textId="252059A7" w:rsidR="008079EA" w:rsidRPr="005E24B9" w:rsidRDefault="008079EA" w:rsidP="009B6023">
      <w:pPr>
        <w:ind w:left="720"/>
        <w:rPr>
          <w:rFonts w:cstheme="minorHAnsi"/>
          <w:sz w:val="22"/>
          <w:szCs w:val="22"/>
        </w:rPr>
      </w:pPr>
      <w:r w:rsidRPr="005E24B9">
        <w:rPr>
          <w:rFonts w:cstheme="minorHAnsi"/>
          <w:sz w:val="22"/>
          <w:szCs w:val="22"/>
        </w:rPr>
        <w:t>field</w:t>
      </w:r>
    </w:p>
    <w:p w14:paraId="53281698" w14:textId="651C2B17" w:rsidR="009B6023" w:rsidRPr="005E24B9" w:rsidRDefault="009B6023">
      <w:pPr>
        <w:rPr>
          <w:rFonts w:cstheme="minorHAnsi"/>
          <w:color w:val="181817"/>
          <w:sz w:val="22"/>
          <w:szCs w:val="22"/>
          <w:shd w:val="clear" w:color="auto" w:fill="CAE7FF"/>
        </w:rPr>
      </w:pPr>
    </w:p>
    <w:p w14:paraId="04ADFFE1" w14:textId="766EF34A" w:rsidR="008079EA" w:rsidRPr="005E24B9" w:rsidRDefault="008079EA" w:rsidP="008079EA">
      <w:pPr>
        <w:pStyle w:val="ListParagraph"/>
        <w:numPr>
          <w:ilvl w:val="0"/>
          <w:numId w:val="2"/>
        </w:numPr>
        <w:rPr>
          <w:rFonts w:eastAsia="Times New Roman" w:cstheme="minorHAnsi"/>
          <w:sz w:val="22"/>
          <w:szCs w:val="22"/>
        </w:rPr>
      </w:pPr>
      <w:proofErr w:type="spellStart"/>
      <w:r w:rsidRPr="005E24B9">
        <w:rPr>
          <w:rFonts w:eastAsia="Times New Roman" w:cstheme="minorHAnsi"/>
          <w:sz w:val="22"/>
          <w:szCs w:val="22"/>
        </w:rPr>
        <w:t>Efron</w:t>
      </w:r>
      <w:proofErr w:type="spellEnd"/>
      <w:r w:rsidRPr="005E24B9">
        <w:rPr>
          <w:rFonts w:eastAsia="Times New Roman" w:cstheme="minorHAnsi"/>
          <w:sz w:val="22"/>
          <w:szCs w:val="22"/>
        </w:rPr>
        <w:t xml:space="preserve">, B., &amp; </w:t>
      </w:r>
      <w:proofErr w:type="spellStart"/>
      <w:r w:rsidRPr="005E24B9">
        <w:rPr>
          <w:rFonts w:eastAsia="Times New Roman" w:cstheme="minorHAnsi"/>
          <w:sz w:val="22"/>
          <w:szCs w:val="22"/>
        </w:rPr>
        <w:t>Tibshirani</w:t>
      </w:r>
      <w:proofErr w:type="spellEnd"/>
      <w:r w:rsidRPr="005E24B9">
        <w:rPr>
          <w:rFonts w:eastAsia="Times New Roman" w:cstheme="minorHAnsi"/>
          <w:sz w:val="22"/>
          <w:szCs w:val="22"/>
        </w:rPr>
        <w:t xml:space="preserve">, R. (1986). Bootstrap Methods for Standard Errors, Confidence Intervals, and Other Measures of Statistical Accuracy. </w:t>
      </w:r>
      <w:r w:rsidRPr="005E24B9">
        <w:rPr>
          <w:rFonts w:eastAsia="Times New Roman" w:cstheme="minorHAnsi"/>
          <w:i/>
          <w:iCs/>
          <w:sz w:val="22"/>
          <w:szCs w:val="22"/>
        </w:rPr>
        <w:t>Statistical Science</w:t>
      </w:r>
      <w:r w:rsidRPr="005E24B9">
        <w:rPr>
          <w:rFonts w:eastAsia="Times New Roman" w:cstheme="minorHAnsi"/>
          <w:sz w:val="22"/>
          <w:szCs w:val="22"/>
        </w:rPr>
        <w:t xml:space="preserve">, </w:t>
      </w:r>
      <w:r w:rsidRPr="005E24B9">
        <w:rPr>
          <w:rFonts w:eastAsia="Times New Roman" w:cstheme="minorHAnsi"/>
          <w:i/>
          <w:iCs/>
          <w:sz w:val="22"/>
          <w:szCs w:val="22"/>
        </w:rPr>
        <w:t>1</w:t>
      </w:r>
      <w:r w:rsidRPr="005E24B9">
        <w:rPr>
          <w:rFonts w:eastAsia="Times New Roman" w:cstheme="minorHAnsi"/>
          <w:sz w:val="22"/>
          <w:szCs w:val="22"/>
        </w:rPr>
        <w:t xml:space="preserve">(1), 54–75. </w:t>
      </w:r>
      <w:hyperlink r:id="rId6" w:history="1">
        <w:r w:rsidRPr="005E24B9">
          <w:rPr>
            <w:rStyle w:val="Hyperlink"/>
            <w:rFonts w:eastAsia="Times New Roman" w:cstheme="minorHAnsi"/>
            <w:sz w:val="22"/>
            <w:szCs w:val="22"/>
          </w:rPr>
          <w:t>http://www.jstor.org/stable/2245500</w:t>
        </w:r>
      </w:hyperlink>
    </w:p>
    <w:p w14:paraId="1DE2FDB7" w14:textId="60CE3149" w:rsidR="008079EA" w:rsidRPr="005E24B9" w:rsidRDefault="008079EA" w:rsidP="008079EA">
      <w:pPr>
        <w:rPr>
          <w:rFonts w:eastAsia="Times New Roman" w:cstheme="minorHAnsi"/>
          <w:sz w:val="22"/>
          <w:szCs w:val="22"/>
        </w:rPr>
      </w:pPr>
    </w:p>
    <w:p w14:paraId="6145B46E" w14:textId="77777777" w:rsidR="008079EA" w:rsidRPr="005E24B9" w:rsidRDefault="008079EA" w:rsidP="008079EA">
      <w:pPr>
        <w:rPr>
          <w:rFonts w:eastAsia="Times New Roman" w:cstheme="minorHAnsi"/>
          <w:sz w:val="22"/>
          <w:szCs w:val="22"/>
        </w:rPr>
      </w:pPr>
    </w:p>
    <w:p w14:paraId="2B2577BD" w14:textId="525548EE" w:rsidR="008079EA" w:rsidRPr="005E24B9" w:rsidRDefault="008079EA" w:rsidP="008079EA">
      <w:pPr>
        <w:pStyle w:val="ListParagraph"/>
        <w:numPr>
          <w:ilvl w:val="0"/>
          <w:numId w:val="2"/>
        </w:numPr>
        <w:rPr>
          <w:rFonts w:eastAsia="Times New Roman" w:cstheme="minorHAnsi"/>
          <w:sz w:val="22"/>
          <w:szCs w:val="22"/>
        </w:rPr>
      </w:pPr>
      <w:r w:rsidRPr="005E24B9">
        <w:rPr>
          <w:rFonts w:eastAsia="Times New Roman" w:cstheme="minorHAnsi"/>
          <w:sz w:val="22"/>
          <w:szCs w:val="22"/>
        </w:rPr>
        <w:t xml:space="preserve">Hall, P. (1988). Theoretical Comparison of Bootstrap Confidence Intervals. </w:t>
      </w:r>
      <w:r w:rsidRPr="005E24B9">
        <w:rPr>
          <w:rFonts w:eastAsia="Times New Roman" w:cstheme="minorHAnsi"/>
          <w:i/>
          <w:iCs/>
          <w:sz w:val="22"/>
          <w:szCs w:val="22"/>
        </w:rPr>
        <w:t>The Annals of Statistics</w:t>
      </w:r>
      <w:r w:rsidRPr="005E24B9">
        <w:rPr>
          <w:rFonts w:eastAsia="Times New Roman" w:cstheme="minorHAnsi"/>
          <w:sz w:val="22"/>
          <w:szCs w:val="22"/>
        </w:rPr>
        <w:t xml:space="preserve">, </w:t>
      </w:r>
      <w:r w:rsidRPr="005E24B9">
        <w:rPr>
          <w:rFonts w:eastAsia="Times New Roman" w:cstheme="minorHAnsi"/>
          <w:i/>
          <w:iCs/>
          <w:sz w:val="22"/>
          <w:szCs w:val="22"/>
        </w:rPr>
        <w:t>16</w:t>
      </w:r>
      <w:r w:rsidRPr="005E24B9">
        <w:rPr>
          <w:rFonts w:eastAsia="Times New Roman" w:cstheme="minorHAnsi"/>
          <w:sz w:val="22"/>
          <w:szCs w:val="22"/>
        </w:rPr>
        <w:t>(3), 927–953. http://www.jstor.org/stable/2241604</w:t>
      </w:r>
    </w:p>
    <w:p w14:paraId="0F304205" w14:textId="573451E3" w:rsidR="009B6023" w:rsidRPr="005E24B9" w:rsidRDefault="009B6023" w:rsidP="008079EA">
      <w:pPr>
        <w:rPr>
          <w:rFonts w:cstheme="minorHAnsi"/>
          <w:sz w:val="22"/>
          <w:szCs w:val="22"/>
        </w:rPr>
      </w:pPr>
    </w:p>
    <w:p w14:paraId="0D3662E9" w14:textId="7A7D3844" w:rsidR="008079EA" w:rsidRPr="005E24B9" w:rsidRDefault="008079EA" w:rsidP="008079EA">
      <w:pPr>
        <w:rPr>
          <w:rFonts w:cstheme="minorHAnsi"/>
          <w:sz w:val="22"/>
          <w:szCs w:val="22"/>
        </w:rPr>
      </w:pPr>
    </w:p>
    <w:p w14:paraId="30E48EAD" w14:textId="4EF43B6E" w:rsidR="008079EA" w:rsidRPr="005E24B9" w:rsidRDefault="008079EA" w:rsidP="008079EA">
      <w:pPr>
        <w:pStyle w:val="ListParagraph"/>
        <w:numPr>
          <w:ilvl w:val="0"/>
          <w:numId w:val="2"/>
        </w:numPr>
        <w:rPr>
          <w:rFonts w:cstheme="minorHAnsi"/>
          <w:sz w:val="22"/>
          <w:szCs w:val="22"/>
        </w:rPr>
      </w:pPr>
      <w:r w:rsidRPr="005E24B9">
        <w:rPr>
          <w:rFonts w:cstheme="minorHAnsi"/>
          <w:sz w:val="22"/>
          <w:szCs w:val="22"/>
        </w:rPr>
        <w:t xml:space="preserve">Thomas J. DiCiccio, Bradley </w:t>
      </w:r>
      <w:proofErr w:type="spellStart"/>
      <w:r w:rsidRPr="005E24B9">
        <w:rPr>
          <w:rFonts w:cstheme="minorHAnsi"/>
          <w:sz w:val="22"/>
          <w:szCs w:val="22"/>
        </w:rPr>
        <w:t>Efron</w:t>
      </w:r>
      <w:proofErr w:type="spellEnd"/>
      <w:r w:rsidRPr="005E24B9">
        <w:rPr>
          <w:rFonts w:cstheme="minorHAnsi"/>
          <w:sz w:val="22"/>
          <w:szCs w:val="22"/>
        </w:rPr>
        <w:t xml:space="preserve">. "Bootstrap confidence intervals." Statistical Science, 11(3) 189-228 August 1996. </w:t>
      </w:r>
      <w:hyperlink r:id="rId7" w:history="1">
        <w:r w:rsidR="0073771D" w:rsidRPr="005E24B9">
          <w:rPr>
            <w:rStyle w:val="Hyperlink"/>
            <w:rFonts w:cstheme="minorHAnsi"/>
            <w:sz w:val="22"/>
            <w:szCs w:val="22"/>
          </w:rPr>
          <w:t>https://doi.org/10.1214/ss/1032280214</w:t>
        </w:r>
      </w:hyperlink>
    </w:p>
    <w:p w14:paraId="2CF3C574" w14:textId="348CE255" w:rsidR="0073771D" w:rsidRPr="005E24B9" w:rsidRDefault="0073771D" w:rsidP="0073771D">
      <w:pPr>
        <w:rPr>
          <w:rFonts w:cstheme="minorHAnsi"/>
          <w:sz w:val="22"/>
          <w:szCs w:val="22"/>
        </w:rPr>
      </w:pPr>
    </w:p>
    <w:p w14:paraId="1BD3B01F" w14:textId="36D60FAD" w:rsidR="0073771D" w:rsidRPr="005E24B9" w:rsidRDefault="0073771D" w:rsidP="0073771D">
      <w:pPr>
        <w:pStyle w:val="ListParagraph"/>
        <w:numPr>
          <w:ilvl w:val="0"/>
          <w:numId w:val="2"/>
        </w:numPr>
        <w:rPr>
          <w:rFonts w:cstheme="minorHAnsi"/>
          <w:sz w:val="22"/>
          <w:szCs w:val="22"/>
        </w:rPr>
      </w:pPr>
      <w:proofErr w:type="spellStart"/>
      <w:r w:rsidRPr="005E24B9">
        <w:rPr>
          <w:rFonts w:cstheme="minorHAnsi"/>
          <w:sz w:val="22"/>
          <w:szCs w:val="22"/>
        </w:rPr>
        <w:t>Rousselet</w:t>
      </w:r>
      <w:proofErr w:type="spellEnd"/>
      <w:r w:rsidRPr="005E24B9">
        <w:rPr>
          <w:rFonts w:cstheme="minorHAnsi"/>
          <w:sz w:val="22"/>
          <w:szCs w:val="22"/>
        </w:rPr>
        <w:t xml:space="preserve">, G. A., </w:t>
      </w:r>
      <w:proofErr w:type="spellStart"/>
      <w:r w:rsidRPr="005E24B9">
        <w:rPr>
          <w:rFonts w:cstheme="minorHAnsi"/>
          <w:sz w:val="22"/>
          <w:szCs w:val="22"/>
        </w:rPr>
        <w:t>Pernet</w:t>
      </w:r>
      <w:proofErr w:type="spellEnd"/>
      <w:r w:rsidRPr="005E24B9">
        <w:rPr>
          <w:rFonts w:cstheme="minorHAnsi"/>
          <w:sz w:val="22"/>
          <w:szCs w:val="22"/>
        </w:rPr>
        <w:t xml:space="preserve">, C. R., &amp; Wilcox, R. R. (2021). The Percentile Bootstrap: A Primer </w:t>
      </w:r>
      <w:proofErr w:type="gramStart"/>
      <w:r w:rsidRPr="005E24B9">
        <w:rPr>
          <w:rFonts w:cstheme="minorHAnsi"/>
          <w:sz w:val="22"/>
          <w:szCs w:val="22"/>
        </w:rPr>
        <w:t>With</w:t>
      </w:r>
      <w:proofErr w:type="gramEnd"/>
      <w:r w:rsidRPr="005E24B9">
        <w:rPr>
          <w:rFonts w:cstheme="minorHAnsi"/>
          <w:sz w:val="22"/>
          <w:szCs w:val="22"/>
        </w:rPr>
        <w:t xml:space="preserve"> Step-by-Step Instructions in R. </w:t>
      </w:r>
      <w:r w:rsidRPr="005E24B9">
        <w:rPr>
          <w:rFonts w:cstheme="minorHAnsi"/>
          <w:i/>
          <w:iCs/>
          <w:sz w:val="22"/>
          <w:szCs w:val="22"/>
        </w:rPr>
        <w:t>Advances in Methods and Practices in Psychological Science</w:t>
      </w:r>
      <w:r w:rsidRPr="005E24B9">
        <w:rPr>
          <w:rFonts w:cstheme="minorHAnsi"/>
          <w:sz w:val="22"/>
          <w:szCs w:val="22"/>
        </w:rPr>
        <w:t xml:space="preserve">. </w:t>
      </w:r>
      <w:hyperlink r:id="rId8" w:history="1">
        <w:r w:rsidRPr="005E24B9">
          <w:rPr>
            <w:rStyle w:val="Hyperlink"/>
            <w:rFonts w:cstheme="minorHAnsi"/>
            <w:sz w:val="22"/>
            <w:szCs w:val="22"/>
          </w:rPr>
          <w:t>https://doi.org/10.1177/2515245920911881</w:t>
        </w:r>
      </w:hyperlink>
    </w:p>
    <w:p w14:paraId="4D24224F" w14:textId="77777777" w:rsidR="0073771D" w:rsidRPr="005E24B9" w:rsidRDefault="0073771D" w:rsidP="0073771D">
      <w:pPr>
        <w:pStyle w:val="ListParagraph"/>
        <w:rPr>
          <w:rFonts w:cstheme="minorHAnsi"/>
          <w:sz w:val="22"/>
          <w:szCs w:val="22"/>
        </w:rPr>
      </w:pPr>
    </w:p>
    <w:p w14:paraId="18C90A31" w14:textId="77777777" w:rsidR="0073771D" w:rsidRPr="005E24B9" w:rsidRDefault="0073771D" w:rsidP="0073771D">
      <w:pPr>
        <w:pStyle w:val="ListParagraph"/>
        <w:numPr>
          <w:ilvl w:val="0"/>
          <w:numId w:val="2"/>
        </w:numPr>
        <w:rPr>
          <w:rFonts w:cstheme="minorHAnsi"/>
          <w:sz w:val="22"/>
          <w:szCs w:val="22"/>
        </w:rPr>
      </w:pPr>
    </w:p>
    <w:sectPr w:rsidR="0073771D" w:rsidRPr="005E2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788F"/>
    <w:multiLevelType w:val="hybridMultilevel"/>
    <w:tmpl w:val="7FB6E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B15FB"/>
    <w:multiLevelType w:val="hybridMultilevel"/>
    <w:tmpl w:val="6A4A3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860482">
    <w:abstractNumId w:val="0"/>
  </w:num>
  <w:num w:numId="2" w16cid:durableId="17874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E7"/>
    <w:rsid w:val="000B184C"/>
    <w:rsid w:val="002E444E"/>
    <w:rsid w:val="005E24B9"/>
    <w:rsid w:val="0073771D"/>
    <w:rsid w:val="00777AE7"/>
    <w:rsid w:val="008079EA"/>
    <w:rsid w:val="00965417"/>
    <w:rsid w:val="009B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D643B"/>
  <w15:chartTrackingRefBased/>
  <w15:docId w15:val="{4CD55689-DF93-8B46-9CE9-6DC06F6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023"/>
    <w:pPr>
      <w:ind w:left="720"/>
      <w:contextualSpacing/>
    </w:pPr>
  </w:style>
  <w:style w:type="character" w:styleId="Hyperlink">
    <w:name w:val="Hyperlink"/>
    <w:basedOn w:val="DefaultParagraphFont"/>
    <w:uiPriority w:val="99"/>
    <w:unhideWhenUsed/>
    <w:rsid w:val="008079EA"/>
    <w:rPr>
      <w:color w:val="0000FF"/>
      <w:u w:val="single"/>
    </w:rPr>
  </w:style>
  <w:style w:type="character" w:styleId="UnresolvedMention">
    <w:name w:val="Unresolved Mention"/>
    <w:basedOn w:val="DefaultParagraphFont"/>
    <w:uiPriority w:val="99"/>
    <w:semiHidden/>
    <w:unhideWhenUsed/>
    <w:rsid w:val="00807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9115">
      <w:bodyDiv w:val="1"/>
      <w:marLeft w:val="0"/>
      <w:marRight w:val="0"/>
      <w:marTop w:val="0"/>
      <w:marBottom w:val="0"/>
      <w:divBdr>
        <w:top w:val="none" w:sz="0" w:space="0" w:color="auto"/>
        <w:left w:val="none" w:sz="0" w:space="0" w:color="auto"/>
        <w:bottom w:val="none" w:sz="0" w:space="0" w:color="auto"/>
        <w:right w:val="none" w:sz="0" w:space="0" w:color="auto"/>
      </w:divBdr>
      <w:divsChild>
        <w:div w:id="1259631452">
          <w:marLeft w:val="0"/>
          <w:marRight w:val="0"/>
          <w:marTop w:val="0"/>
          <w:marBottom w:val="0"/>
          <w:divBdr>
            <w:top w:val="none" w:sz="0" w:space="0" w:color="auto"/>
            <w:left w:val="none" w:sz="0" w:space="0" w:color="auto"/>
            <w:bottom w:val="none" w:sz="0" w:space="0" w:color="auto"/>
            <w:right w:val="none" w:sz="0" w:space="0" w:color="auto"/>
          </w:divBdr>
          <w:divsChild>
            <w:div w:id="4810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504">
      <w:bodyDiv w:val="1"/>
      <w:marLeft w:val="0"/>
      <w:marRight w:val="0"/>
      <w:marTop w:val="0"/>
      <w:marBottom w:val="0"/>
      <w:divBdr>
        <w:top w:val="none" w:sz="0" w:space="0" w:color="auto"/>
        <w:left w:val="none" w:sz="0" w:space="0" w:color="auto"/>
        <w:bottom w:val="none" w:sz="0" w:space="0" w:color="auto"/>
        <w:right w:val="none" w:sz="0" w:space="0" w:color="auto"/>
      </w:divBdr>
      <w:divsChild>
        <w:div w:id="85734343">
          <w:marLeft w:val="0"/>
          <w:marRight w:val="0"/>
          <w:marTop w:val="0"/>
          <w:marBottom w:val="0"/>
          <w:divBdr>
            <w:top w:val="none" w:sz="0" w:space="0" w:color="auto"/>
            <w:left w:val="none" w:sz="0" w:space="0" w:color="auto"/>
            <w:bottom w:val="none" w:sz="0" w:space="0" w:color="auto"/>
            <w:right w:val="none" w:sz="0" w:space="0" w:color="auto"/>
          </w:divBdr>
          <w:divsChild>
            <w:div w:id="13693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2515245920911881" TargetMode="External"/><Relationship Id="rId3" Type="http://schemas.openxmlformats.org/officeDocument/2006/relationships/settings" Target="settings.xml"/><Relationship Id="rId7" Type="http://schemas.openxmlformats.org/officeDocument/2006/relationships/hyperlink" Target="https://doi.org/10.1214/ss/1032280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tor.org/stable/2245500" TargetMode="External"/><Relationship Id="rId5" Type="http://schemas.openxmlformats.org/officeDocument/2006/relationships/hyperlink" Target="https://doi.org/10.1002/(SICI)1097-0258(20000515)19:9%3C1141::AID-SIM479%3E3.0.CO;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Papagelis</dc:creator>
  <cp:keywords/>
  <dc:description/>
  <cp:lastModifiedBy>Justin Papagelis</cp:lastModifiedBy>
  <cp:revision>2</cp:revision>
  <dcterms:created xsi:type="dcterms:W3CDTF">2022-11-06T18:45:00Z</dcterms:created>
  <dcterms:modified xsi:type="dcterms:W3CDTF">2022-11-09T01:41:00Z</dcterms:modified>
</cp:coreProperties>
</file>