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modifier le nombre / la position des shakers/capteurs?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207 : énergie cinétique à compléter? OSEF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modes 3/4 inversés ? (ordre/fréquence) =&gt; exp vs 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TD6 page 10 : FRF expérimentales </w:t>
      </w:r>
      <w:r w:rsidDel="00000000" w:rsidR="00000000" w:rsidRPr="00000000">
        <w:rPr>
          <w:shd w:fill="fce5cd" w:val="clear"/>
          <w:rtl w:val="0"/>
        </w:rPr>
        <w:t xml:space="preserve">vs. synthétisées vs. numériques? =&gt; EMA cf td4.3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TD6 page 10 : E-comac? =&gt; opt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Intérêt des FRF colocalisées =&gt; calcul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MvMIF signification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complexité d’un mode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Analyse_exp 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shakers?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définiton du nb et position des shakers/capteurs?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=&gt; qu’est ce qui est déjà fait / qui reste à faire?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exp+num ok, synth à faire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 TEST 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</w:t>
      </w:r>
      <w:r w:rsidDel="00000000" w:rsidR="00000000" w:rsidRPr="00000000">
        <w:rPr>
          <w:rtl w:val="0"/>
        </w:rPr>
        <w:t xml:space="preserve">d'excitateurs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nombre </w:t>
      </w:r>
      <w:r w:rsidDel="00000000" w:rsidR="00000000" w:rsidRPr="00000000">
        <w:rPr>
          <w:rtl w:val="0"/>
        </w:rPr>
        <w:t xml:space="preserve">d’excitateurs</w:t>
      </w:r>
      <w:r w:rsidDel="00000000" w:rsidR="00000000" w:rsidRPr="00000000">
        <w:rPr>
          <w:rtl w:val="0"/>
        </w:rPr>
        <w:t xml:space="preserve"> doit être égal à la plus grande valeur de multiplicité d’un mode (nombre de modes à une fréquence donnée). ex : double mode =&gt; multiplicity =2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D’après le calcul EF, on voit qu’il y a 2 fréquences propres proches (273 </w:t>
      </w:r>
      <w:r w:rsidDel="00000000" w:rsidR="00000000" w:rsidRPr="00000000">
        <w:rPr>
          <w:rtl w:val="0"/>
        </w:rPr>
        <w:t xml:space="preserve">&amp; 277Hz</w:t>
      </w:r>
      <w:r w:rsidDel="00000000" w:rsidR="00000000" w:rsidRPr="00000000">
        <w:rPr>
          <w:rtl w:val="0"/>
        </w:rPr>
        <w:t xml:space="preserve">). En pratique, il y a un risque que ces deux modes soient confondus (mode double). Ainsi, il faudrait 2 shakers pour pouvoir les distinguer expérimentalement.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=&gt; vérifier si en calcul EF, 1 shaker suffit (car numériquement, les fréquences sont différentes)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position des excitateurs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 pas positionner les excitateurs sur les lignes modales.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Espacer au maximum les excitateurs de manière à exciter la structure de la manière la plus homogène possible.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tel que ils permettent de distinguer les modes multiples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 axis displacement sign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435943" cy="32475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9705" l="0" r="0" t="6994"/>
                    <a:stretch>
                      <a:fillRect/>
                    </a:stretch>
                  </pic:blipFill>
                  <pic:spPr>
                    <a:xfrm>
                      <a:off x="0" y="0"/>
                      <a:ext cx="3435943" cy="324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