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DD31A7" w14:textId="54D3D0E7" w:rsidR="000D04D8" w:rsidRPr="00C92B7A" w:rsidRDefault="003C159F" w:rsidP="003C159F">
      <w:pPr>
        <w:tabs>
          <w:tab w:val="center" w:pos="4252"/>
          <w:tab w:val="left" w:pos="6854"/>
        </w:tabs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tab/>
      </w:r>
      <w:r w:rsidR="000D04D8" w:rsidRPr="00C92B7A">
        <w:rPr>
          <w:rFonts w:ascii="Century Gothic" w:hAnsi="Century Gothic"/>
          <w:b/>
        </w:rPr>
        <w:t>Proyecto de mejoramiento</w:t>
      </w:r>
      <w:r w:rsidRPr="00C92B7A">
        <w:rPr>
          <w:rFonts w:ascii="Century Gothic" w:hAnsi="Century Gothic"/>
          <w:b/>
        </w:rPr>
        <w:tab/>
      </w:r>
    </w:p>
    <w:p w14:paraId="5D020A27" w14:textId="78FC3532" w:rsidR="003C159F" w:rsidRPr="00C92B7A" w:rsidRDefault="003C159F" w:rsidP="00AC35B2">
      <w:pPr>
        <w:tabs>
          <w:tab w:val="center" w:pos="4252"/>
          <w:tab w:val="left" w:pos="6854"/>
        </w:tabs>
        <w:jc w:val="both"/>
        <w:rPr>
          <w:rFonts w:ascii="Century Gothic" w:hAnsi="Century Gothic"/>
        </w:rPr>
      </w:pPr>
      <w:r w:rsidRPr="00C92B7A">
        <w:rPr>
          <w:rFonts w:ascii="Century Gothic" w:hAnsi="Century Gothic"/>
        </w:rPr>
        <w:t>Se trabajará con grupos de 2 estudiantes. Cada grupo tendrá 5 territorios seleccionados, 1 siempre va a ser el Nacional y los otros 4 van a variar en cada grupo y están asignados en el documento Excel.</w:t>
      </w:r>
      <w:bookmarkStart w:id="0" w:name="_GoBack"/>
      <w:bookmarkEnd w:id="0"/>
    </w:p>
    <w:p w14:paraId="63589D67" w14:textId="5E6F0C0D" w:rsidR="003C159F" w:rsidRPr="00C92B7A" w:rsidRDefault="005E2422" w:rsidP="00AC35B2">
      <w:pPr>
        <w:tabs>
          <w:tab w:val="center" w:pos="4252"/>
          <w:tab w:val="left" w:pos="6854"/>
        </w:tabs>
        <w:jc w:val="both"/>
        <w:rPr>
          <w:rFonts w:ascii="Century Gothic" w:hAnsi="Century Gothic"/>
        </w:rPr>
      </w:pPr>
      <w:r w:rsidRPr="00C92B7A">
        <w:rPr>
          <w:rFonts w:ascii="Century Gothic" w:hAnsi="Century Gothic"/>
        </w:rPr>
        <w:t>El proyecto consiste en r</w:t>
      </w:r>
      <w:r w:rsidR="003C159F" w:rsidRPr="00C92B7A">
        <w:rPr>
          <w:rFonts w:ascii="Century Gothic" w:hAnsi="Century Gothic"/>
        </w:rPr>
        <w:t>ealizar una presentación que contenga los siguientes gráficos:</w:t>
      </w:r>
    </w:p>
    <w:p w14:paraId="491F4859" w14:textId="0B6862A8" w:rsidR="00EB3BE3" w:rsidRPr="00C92B7A" w:rsidRDefault="0028778F" w:rsidP="00900037">
      <w:pPr>
        <w:pStyle w:val="Prrafodelista"/>
        <w:numPr>
          <w:ilvl w:val="0"/>
          <w:numId w:val="3"/>
        </w:numPr>
        <w:tabs>
          <w:tab w:val="center" w:pos="4252"/>
          <w:tab w:val="left" w:pos="6854"/>
        </w:tabs>
        <w:jc w:val="both"/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>Presentar los territorios que va a analizar, y c</w:t>
      </w:r>
      <w:r w:rsidR="00EB3BE3" w:rsidRPr="00C92B7A">
        <w:rPr>
          <w:rFonts w:ascii="Century Gothic" w:hAnsi="Century Gothic"/>
          <w:b/>
          <w:color w:val="222A35" w:themeColor="text2" w:themeShade="80"/>
        </w:rPr>
        <w:t xml:space="preserve">olocar el tamaño </w:t>
      </w:r>
      <w:proofErr w:type="spellStart"/>
      <w:r w:rsidR="00EB3BE3" w:rsidRPr="00C92B7A">
        <w:rPr>
          <w:rFonts w:ascii="Century Gothic" w:hAnsi="Century Gothic"/>
          <w:b/>
          <w:color w:val="222A35" w:themeColor="text2" w:themeShade="80"/>
        </w:rPr>
        <w:t>muestral</w:t>
      </w:r>
      <w:proofErr w:type="spellEnd"/>
      <w:r w:rsidR="00EB3BE3" w:rsidRPr="00C92B7A">
        <w:rPr>
          <w:rFonts w:ascii="Century Gothic" w:hAnsi="Century Gothic"/>
          <w:b/>
          <w:color w:val="222A35" w:themeColor="text2" w:themeShade="80"/>
        </w:rPr>
        <w:t xml:space="preserve"> y expandido de cada uno de los territorios</w:t>
      </w:r>
    </w:p>
    <w:tbl>
      <w:tblPr>
        <w:tblStyle w:val="Tablaconcuadrcula"/>
        <w:tblW w:w="7560" w:type="dxa"/>
        <w:jc w:val="center"/>
        <w:tblLook w:val="04A0" w:firstRow="1" w:lastRow="0" w:firstColumn="1" w:lastColumn="0" w:noHBand="0" w:noVBand="1"/>
      </w:tblPr>
      <w:tblGrid>
        <w:gridCol w:w="2830"/>
        <w:gridCol w:w="2210"/>
        <w:gridCol w:w="2520"/>
      </w:tblGrid>
      <w:tr w:rsidR="00900037" w:rsidRPr="00C92B7A" w14:paraId="4E61E34B" w14:textId="77777777" w:rsidTr="0028778F">
        <w:trPr>
          <w:trHeight w:val="576"/>
          <w:jc w:val="center"/>
        </w:trPr>
        <w:tc>
          <w:tcPr>
            <w:tcW w:w="2830" w:type="dxa"/>
            <w:hideMark/>
          </w:tcPr>
          <w:p w14:paraId="6B47E8C6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Territorio</w:t>
            </w:r>
          </w:p>
        </w:tc>
        <w:tc>
          <w:tcPr>
            <w:tcW w:w="2210" w:type="dxa"/>
            <w:hideMark/>
          </w:tcPr>
          <w:p w14:paraId="40B9EEAA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Tamaño </w:t>
            </w: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muestral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hogares</w:t>
            </w:r>
          </w:p>
        </w:tc>
        <w:tc>
          <w:tcPr>
            <w:tcW w:w="2520" w:type="dxa"/>
            <w:hideMark/>
          </w:tcPr>
          <w:p w14:paraId="3805B79D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Tamaño expandido hogares</w:t>
            </w:r>
          </w:p>
        </w:tc>
      </w:tr>
      <w:tr w:rsidR="00900037" w:rsidRPr="00C92B7A" w14:paraId="79E33A1A" w14:textId="77777777" w:rsidTr="0028778F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C59853F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Nacional</w:t>
            </w:r>
          </w:p>
        </w:tc>
        <w:tc>
          <w:tcPr>
            <w:tcW w:w="2210" w:type="dxa"/>
            <w:noWrap/>
            <w:hideMark/>
          </w:tcPr>
          <w:p w14:paraId="315982ED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35398</w:t>
            </w:r>
          </w:p>
        </w:tc>
        <w:tc>
          <w:tcPr>
            <w:tcW w:w="2520" w:type="dxa"/>
            <w:noWrap/>
            <w:hideMark/>
          </w:tcPr>
          <w:p w14:paraId="52008B0C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5461665</w:t>
            </w:r>
          </w:p>
        </w:tc>
      </w:tr>
      <w:tr w:rsidR="00900037" w:rsidRPr="00C92B7A" w14:paraId="362E542D" w14:textId="77777777" w:rsidTr="0028778F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1D38E31F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Provincia Guayas</w:t>
            </w:r>
          </w:p>
        </w:tc>
        <w:tc>
          <w:tcPr>
            <w:tcW w:w="2210" w:type="dxa"/>
            <w:noWrap/>
            <w:hideMark/>
          </w:tcPr>
          <w:p w14:paraId="2A6DD07D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3177</w:t>
            </w:r>
          </w:p>
        </w:tc>
        <w:tc>
          <w:tcPr>
            <w:tcW w:w="2520" w:type="dxa"/>
            <w:noWrap/>
            <w:hideMark/>
          </w:tcPr>
          <w:p w14:paraId="51E4160A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1404989</w:t>
            </w:r>
          </w:p>
        </w:tc>
      </w:tr>
      <w:tr w:rsidR="00900037" w:rsidRPr="00C92B7A" w14:paraId="6156633F" w14:textId="77777777" w:rsidTr="0028778F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2A601452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Provincia Manabí</w:t>
            </w:r>
          </w:p>
        </w:tc>
        <w:tc>
          <w:tcPr>
            <w:tcW w:w="2210" w:type="dxa"/>
            <w:noWrap/>
            <w:hideMark/>
          </w:tcPr>
          <w:p w14:paraId="42F85CB0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2794</w:t>
            </w:r>
          </w:p>
        </w:tc>
        <w:tc>
          <w:tcPr>
            <w:tcW w:w="2520" w:type="dxa"/>
            <w:noWrap/>
            <w:hideMark/>
          </w:tcPr>
          <w:p w14:paraId="4D08B00B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505019</w:t>
            </w:r>
          </w:p>
        </w:tc>
      </w:tr>
      <w:tr w:rsidR="00900037" w:rsidRPr="00C92B7A" w14:paraId="7B17606A" w14:textId="77777777" w:rsidTr="0028778F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A2A4C24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Provincia Pichincha</w:t>
            </w:r>
          </w:p>
        </w:tc>
        <w:tc>
          <w:tcPr>
            <w:tcW w:w="2210" w:type="dxa"/>
            <w:noWrap/>
            <w:hideMark/>
          </w:tcPr>
          <w:p w14:paraId="53B7DC44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2865</w:t>
            </w:r>
          </w:p>
        </w:tc>
        <w:tc>
          <w:tcPr>
            <w:tcW w:w="2520" w:type="dxa"/>
            <w:noWrap/>
            <w:hideMark/>
          </w:tcPr>
          <w:p w14:paraId="4F89F8B7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1054862</w:t>
            </w:r>
          </w:p>
        </w:tc>
      </w:tr>
      <w:tr w:rsidR="00900037" w:rsidRPr="00C92B7A" w14:paraId="3EBFAFC2" w14:textId="77777777" w:rsidTr="0028778F">
        <w:trPr>
          <w:trHeight w:val="300"/>
          <w:jc w:val="center"/>
        </w:trPr>
        <w:tc>
          <w:tcPr>
            <w:tcW w:w="2830" w:type="dxa"/>
            <w:noWrap/>
            <w:hideMark/>
          </w:tcPr>
          <w:p w14:paraId="4ADABDD7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Provincia Tungurahua</w:t>
            </w:r>
          </w:p>
        </w:tc>
        <w:tc>
          <w:tcPr>
            <w:tcW w:w="2210" w:type="dxa"/>
            <w:noWrap/>
            <w:hideMark/>
          </w:tcPr>
          <w:p w14:paraId="44B1BA58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2386</w:t>
            </w:r>
          </w:p>
        </w:tc>
        <w:tc>
          <w:tcPr>
            <w:tcW w:w="2520" w:type="dxa"/>
            <w:noWrap/>
            <w:hideMark/>
          </w:tcPr>
          <w:p w14:paraId="7146A89E" w14:textId="77777777" w:rsidR="00900037" w:rsidRPr="00C92B7A" w:rsidRDefault="00900037" w:rsidP="00900037">
            <w:pPr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185553</w:t>
            </w:r>
          </w:p>
        </w:tc>
      </w:tr>
    </w:tbl>
    <w:p w14:paraId="39BA0DA1" w14:textId="21E8864F" w:rsidR="00EB3BE3" w:rsidRPr="00C92B7A" w:rsidRDefault="00EB3BE3" w:rsidP="00EB3BE3">
      <w:pPr>
        <w:pStyle w:val="Prrafodelista"/>
        <w:tabs>
          <w:tab w:val="center" w:pos="4252"/>
          <w:tab w:val="left" w:pos="6854"/>
        </w:tabs>
        <w:jc w:val="both"/>
        <w:rPr>
          <w:rFonts w:ascii="Century Gothic" w:hAnsi="Century Gothic"/>
        </w:rPr>
      </w:pPr>
    </w:p>
    <w:p w14:paraId="078389A0" w14:textId="12A96DB8" w:rsidR="00EB3BE3" w:rsidRPr="00C92B7A" w:rsidRDefault="00900037" w:rsidP="00900037">
      <w:pPr>
        <w:pStyle w:val="Prrafodelista"/>
        <w:numPr>
          <w:ilvl w:val="0"/>
          <w:numId w:val="3"/>
        </w:numPr>
        <w:tabs>
          <w:tab w:val="center" w:pos="4252"/>
          <w:tab w:val="left" w:pos="6854"/>
        </w:tabs>
        <w:jc w:val="both"/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>Colocar las variables usadas en el proyecto con su soporte (variables cuantitativas), u opciones de respuesta (variables cualitativas)</w:t>
      </w:r>
    </w:p>
    <w:p w14:paraId="41071F80" w14:textId="77777777" w:rsidR="0028778F" w:rsidRPr="00C92B7A" w:rsidRDefault="0028778F" w:rsidP="00900037">
      <w:pPr>
        <w:tabs>
          <w:tab w:val="center" w:pos="4252"/>
          <w:tab w:val="left" w:pos="6854"/>
        </w:tabs>
        <w:jc w:val="both"/>
        <w:rPr>
          <w:rFonts w:ascii="Century Gothic" w:hAnsi="Century Gothic"/>
        </w:rPr>
      </w:pPr>
    </w:p>
    <w:p w14:paraId="77C69AC6" w14:textId="0768022A" w:rsidR="000D04D8" w:rsidRPr="00C92B7A" w:rsidRDefault="00E83F53" w:rsidP="0028778F">
      <w:pPr>
        <w:pStyle w:val="Prrafodelista"/>
        <w:numPr>
          <w:ilvl w:val="0"/>
          <w:numId w:val="3"/>
        </w:numPr>
        <w:tabs>
          <w:tab w:val="center" w:pos="4252"/>
          <w:tab w:val="left" w:pos="6854"/>
        </w:tabs>
        <w:jc w:val="both"/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 xml:space="preserve">Diagrama de caja y bigote del </w:t>
      </w:r>
      <w:r w:rsidR="00AC35B2" w:rsidRPr="00C92B7A">
        <w:rPr>
          <w:rFonts w:ascii="Century Gothic" w:hAnsi="Century Gothic"/>
          <w:b/>
          <w:color w:val="222A35" w:themeColor="text2" w:themeShade="80"/>
        </w:rPr>
        <w:t>ingreso corriente per cápita de los</w:t>
      </w:r>
      <w:r w:rsidRPr="00C92B7A">
        <w:rPr>
          <w:rFonts w:ascii="Century Gothic" w:hAnsi="Century Gothic"/>
          <w:b/>
          <w:color w:val="222A35" w:themeColor="text2" w:themeShade="80"/>
        </w:rPr>
        <w:t xml:space="preserve"> territorios seleccionados</w:t>
      </w:r>
    </w:p>
    <w:p w14:paraId="34B595EA" w14:textId="65DDD841" w:rsidR="006E5312" w:rsidRPr="00C92B7A" w:rsidRDefault="006E5312" w:rsidP="005E2422">
      <w:pPr>
        <w:jc w:val="center"/>
        <w:rPr>
          <w:rFonts w:ascii="Century Gothic" w:hAnsi="Century Gothic"/>
        </w:rPr>
      </w:pPr>
      <w:r w:rsidRPr="00C92B7A">
        <w:rPr>
          <w:rFonts w:ascii="Century Gothic" w:hAnsi="Century Gothic"/>
          <w:noProof/>
          <w:lang w:eastAsia="es-EC"/>
        </w:rPr>
        <w:drawing>
          <wp:inline distT="0" distB="0" distL="0" distR="0" wp14:anchorId="3FED1E8D" wp14:editId="69B40505">
            <wp:extent cx="5712386" cy="2624447"/>
            <wp:effectExtent l="0" t="0" r="317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537" cy="264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2899" w14:textId="42BEA8DA" w:rsidR="0028778F" w:rsidRPr="00C92B7A" w:rsidRDefault="003C159F" w:rsidP="0028778F">
      <w:pPr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t>Nota: El gráfico debe tener su análisis.</w:t>
      </w:r>
      <w:r w:rsidR="0028778F" w:rsidRPr="00C92B7A">
        <w:rPr>
          <w:rFonts w:ascii="Century Gothic" w:hAnsi="Century Gothic"/>
          <w:b/>
        </w:rPr>
        <w:t xml:space="preserve"> Además de la fuente, colocar la elaboración (</w:t>
      </w:r>
      <w:r w:rsidR="0028778F" w:rsidRPr="00C92B7A">
        <w:rPr>
          <w:rFonts w:ascii="Century Gothic" w:hAnsi="Century Gothic"/>
        </w:rPr>
        <w:t xml:space="preserve">indicando quién procesó los datos, por ejemplo: </w:t>
      </w:r>
      <w:r w:rsidR="0028778F" w:rsidRPr="00C92B7A">
        <w:rPr>
          <w:rStyle w:val="nfasis"/>
          <w:rFonts w:ascii="Century Gothic" w:hAnsi="Century Gothic" w:cs="Arial"/>
        </w:rPr>
        <w:t>Elaboración propia</w:t>
      </w:r>
      <w:r w:rsidR="0028778F" w:rsidRPr="00C92B7A">
        <w:rPr>
          <w:rFonts w:ascii="Century Gothic" w:hAnsi="Century Gothic"/>
          <w:b/>
        </w:rPr>
        <w:t>)</w:t>
      </w:r>
    </w:p>
    <w:p w14:paraId="04FDA86D" w14:textId="3389553A" w:rsidR="00E83F53" w:rsidRPr="00C92B7A" w:rsidRDefault="00E83F53" w:rsidP="0028778F">
      <w:pPr>
        <w:pStyle w:val="Prrafodelista"/>
        <w:numPr>
          <w:ilvl w:val="0"/>
          <w:numId w:val="3"/>
        </w:numPr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>Ojiva del ingreso corriente per cápita de los territorios seleccionados.</w:t>
      </w:r>
    </w:p>
    <w:p w14:paraId="2AD9BBC0" w14:textId="42F661C7" w:rsidR="006E579A" w:rsidRPr="00C92B7A" w:rsidRDefault="006E579A" w:rsidP="006E579A">
      <w:pPr>
        <w:pStyle w:val="Prrafodelista"/>
        <w:rPr>
          <w:rFonts w:ascii="Century Gothic" w:hAnsi="Century Gothic"/>
        </w:rPr>
      </w:pPr>
    </w:p>
    <w:p w14:paraId="0111E158" w14:textId="27CF153C" w:rsidR="006E579A" w:rsidRPr="00C92B7A" w:rsidRDefault="006E579A" w:rsidP="006E579A">
      <w:pPr>
        <w:pStyle w:val="Prrafodelista"/>
        <w:rPr>
          <w:rFonts w:ascii="Century Gothic" w:hAnsi="Century Gothic"/>
        </w:rPr>
      </w:pPr>
      <w:r w:rsidRPr="00C92B7A">
        <w:rPr>
          <w:rFonts w:ascii="Century Gothic" w:hAnsi="Century Gothic"/>
          <w:noProof/>
          <w:lang w:eastAsia="es-EC"/>
        </w:rPr>
        <w:lastRenderedPageBreak/>
        <w:drawing>
          <wp:inline distT="0" distB="0" distL="0" distR="0" wp14:anchorId="0C4C60B3" wp14:editId="636D95D1">
            <wp:extent cx="4580483" cy="2755075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7312" cy="27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9B41" w14:textId="77777777" w:rsidR="005373C9" w:rsidRPr="00C92B7A" w:rsidRDefault="005373C9" w:rsidP="005373C9">
      <w:pPr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t>Nota: El gráfico debe tener su análisis. Además de la fuente, colocar la elaboración (</w:t>
      </w:r>
      <w:r w:rsidRPr="00C92B7A">
        <w:rPr>
          <w:rFonts w:ascii="Century Gothic" w:hAnsi="Century Gothic"/>
        </w:rPr>
        <w:t xml:space="preserve">indicando quién procesó los datos, por ejemplo: </w:t>
      </w:r>
      <w:r w:rsidRPr="00C92B7A">
        <w:rPr>
          <w:rStyle w:val="nfasis"/>
          <w:rFonts w:ascii="Century Gothic" w:hAnsi="Century Gothic" w:cs="Arial"/>
        </w:rPr>
        <w:t>Elaboración propia</w:t>
      </w:r>
      <w:r w:rsidRPr="00C92B7A">
        <w:rPr>
          <w:rFonts w:ascii="Century Gothic" w:hAnsi="Century Gothic"/>
          <w:b/>
        </w:rPr>
        <w:t>)</w:t>
      </w:r>
    </w:p>
    <w:p w14:paraId="43F426F1" w14:textId="22ABC126" w:rsidR="005E2422" w:rsidRPr="00C92B7A" w:rsidRDefault="0028778F" w:rsidP="0028778F">
      <w:pPr>
        <w:pStyle w:val="Prrafodelista"/>
        <w:numPr>
          <w:ilvl w:val="0"/>
          <w:numId w:val="3"/>
        </w:numPr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>I</w:t>
      </w:r>
      <w:r w:rsidR="00E83F53" w:rsidRPr="00C92B7A">
        <w:rPr>
          <w:rFonts w:ascii="Century Gothic" w:hAnsi="Century Gothic"/>
          <w:b/>
          <w:color w:val="222A35" w:themeColor="text2" w:themeShade="80"/>
        </w:rPr>
        <w:t xml:space="preserve">ncluir en una tabla </w:t>
      </w:r>
      <w:proofErr w:type="gramStart"/>
      <w:r w:rsidR="00E83F53" w:rsidRPr="00C92B7A">
        <w:rPr>
          <w:rFonts w:ascii="Century Gothic" w:hAnsi="Century Gothic"/>
          <w:b/>
          <w:color w:val="222A35" w:themeColor="text2" w:themeShade="80"/>
        </w:rPr>
        <w:t>todo</w:t>
      </w:r>
      <w:r w:rsidR="006D11B0" w:rsidRPr="00C92B7A">
        <w:rPr>
          <w:rFonts w:ascii="Century Gothic" w:hAnsi="Century Gothic"/>
          <w:b/>
          <w:color w:val="222A35" w:themeColor="text2" w:themeShade="80"/>
        </w:rPr>
        <w:t xml:space="preserve">s </w:t>
      </w:r>
      <w:r w:rsidR="002F78C8" w:rsidRPr="00C92B7A">
        <w:rPr>
          <w:rFonts w:ascii="Century Gothic" w:hAnsi="Century Gothic"/>
          <w:b/>
          <w:color w:val="222A35" w:themeColor="text2" w:themeShade="80"/>
        </w:rPr>
        <w:t>las medidas estadísticas</w:t>
      </w:r>
      <w:proofErr w:type="gramEnd"/>
      <w:r w:rsidR="002F78C8" w:rsidRPr="00C92B7A">
        <w:rPr>
          <w:rFonts w:ascii="Century Gothic" w:hAnsi="Century Gothic"/>
          <w:b/>
          <w:color w:val="222A35" w:themeColor="text2" w:themeShade="80"/>
        </w:rPr>
        <w:t xml:space="preserve"> (mínimo, máximo, media, desviación estándar, coeficiente de variación, error estándar, </w:t>
      </w:r>
      <w:proofErr w:type="spellStart"/>
      <w:r w:rsidR="002F78C8" w:rsidRPr="00C92B7A">
        <w:rPr>
          <w:rFonts w:ascii="Century Gothic" w:hAnsi="Century Gothic"/>
          <w:b/>
          <w:color w:val="222A35" w:themeColor="text2" w:themeShade="80"/>
        </w:rPr>
        <w:t>deciles</w:t>
      </w:r>
      <w:proofErr w:type="spellEnd"/>
      <w:r w:rsidR="002F78C8" w:rsidRPr="00C92B7A">
        <w:rPr>
          <w:rFonts w:ascii="Century Gothic" w:hAnsi="Century Gothic"/>
          <w:b/>
          <w:color w:val="222A35" w:themeColor="text2" w:themeShade="80"/>
        </w:rPr>
        <w:t>, cuartiles, límite inferior y límite superior)</w:t>
      </w:r>
      <w:r w:rsidR="00E83F53" w:rsidRPr="00C92B7A">
        <w:rPr>
          <w:rFonts w:ascii="Century Gothic" w:hAnsi="Century Gothic"/>
          <w:b/>
          <w:color w:val="222A35" w:themeColor="text2" w:themeShade="80"/>
        </w:rPr>
        <w:t xml:space="preserve"> de ingreso corriente per cápita</w:t>
      </w:r>
      <w:r w:rsidR="006D11B0" w:rsidRPr="00C92B7A">
        <w:rPr>
          <w:rFonts w:ascii="Century Gothic" w:hAnsi="Century Gothic"/>
          <w:b/>
          <w:color w:val="222A35" w:themeColor="text2" w:themeShade="80"/>
        </w:rPr>
        <w:t xml:space="preserve"> de los territorios seleccionados.</w:t>
      </w:r>
    </w:p>
    <w:tbl>
      <w:tblPr>
        <w:tblW w:w="89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1113"/>
        <w:gridCol w:w="1200"/>
        <w:gridCol w:w="1200"/>
        <w:gridCol w:w="1200"/>
        <w:gridCol w:w="1399"/>
      </w:tblGrid>
      <w:tr w:rsidR="0028778F" w:rsidRPr="00C92B7A" w14:paraId="0796110A" w14:textId="77777777" w:rsidTr="0028778F">
        <w:trPr>
          <w:trHeight w:val="6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BF730" w14:textId="77777777" w:rsidR="0028778F" w:rsidRPr="00C92B7A" w:rsidRDefault="0028778F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Medidas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6CEB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Nacional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634DA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Provincia Guayas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6634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Provincia Manabí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AF9E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Provincia Pichincha</w:t>
            </w: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1D06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Provincia Tungurahua</w:t>
            </w:r>
          </w:p>
        </w:tc>
      </w:tr>
      <w:tr w:rsidR="0028778F" w:rsidRPr="00C92B7A" w14:paraId="28475B0F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8508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Media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5FEB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411,36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AA59B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401,43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FD20B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307,61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ECA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550,04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98C4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433,66</w:t>
            </w:r>
          </w:p>
        </w:tc>
      </w:tr>
      <w:tr w:rsidR="0028778F" w:rsidRPr="00C92B7A" w14:paraId="01A03B2F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D0B11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Mínimo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E62F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87F9F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33,47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4A5F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3,61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FDF3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35,24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AC1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16,94</w:t>
            </w:r>
          </w:p>
        </w:tc>
      </w:tr>
      <w:tr w:rsidR="0028778F" w:rsidRPr="00C92B7A" w14:paraId="6A597C9F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B2B3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LI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62FE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8A296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33,47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21D1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3,61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3224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35,24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8BC2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16,94</w:t>
            </w:r>
          </w:p>
        </w:tc>
      </w:tr>
      <w:tr w:rsidR="0028778F" w:rsidRPr="00C92B7A" w14:paraId="34C0699D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ED63A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Q1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D2938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173,75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2FB0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173,06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4D912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147,40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8417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234,68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40F01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193,97</w:t>
            </w:r>
          </w:p>
        </w:tc>
      </w:tr>
      <w:tr w:rsidR="0028778F" w:rsidRPr="00C92B7A" w14:paraId="65B6A067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741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Q2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372B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286,67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401A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284,50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098E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225,74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75832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388,50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F546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309,19</w:t>
            </w:r>
          </w:p>
        </w:tc>
      </w:tr>
      <w:tr w:rsidR="0028778F" w:rsidRPr="00C92B7A" w14:paraId="3CD3A348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4824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Q3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6EF7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488,94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D132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474,07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57D9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375,74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0C8D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675,55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29D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523,11</w:t>
            </w:r>
          </w:p>
        </w:tc>
      </w:tr>
      <w:tr w:rsidR="0028778F" w:rsidRPr="00C92B7A" w14:paraId="0D48B866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BCA2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LS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6776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961,72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FB0B0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925,58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3CF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718,25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167DB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1336,87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A2920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1016,81</w:t>
            </w:r>
          </w:p>
        </w:tc>
      </w:tr>
      <w:tr w:rsidR="0028778F" w:rsidRPr="00C92B7A" w14:paraId="19185077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D9A0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Máximo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7AE4A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14673,99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5F438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8367,50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6F00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3287,78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3D5D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6875,16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ED4D8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6084,75</w:t>
            </w:r>
          </w:p>
        </w:tc>
      </w:tr>
      <w:tr w:rsidR="0028778F" w:rsidRPr="00C92B7A" w14:paraId="11851513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3B19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Error estándar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7E7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6,57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167B0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19,22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3A27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7,54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C1BFA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20,66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A059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10,71</w:t>
            </w:r>
          </w:p>
        </w:tc>
      </w:tr>
      <w:tr w:rsidR="0028778F" w:rsidRPr="00C92B7A" w14:paraId="010DB495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63BC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Desviacion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estándar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9B1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431,94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D360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414,92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F0D80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267,62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5C89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563,93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DCBBB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420,63</w:t>
            </w:r>
          </w:p>
        </w:tc>
      </w:tr>
      <w:tr w:rsidR="0028778F" w:rsidRPr="00C92B7A" w14:paraId="317DEAAC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56C5C" w14:textId="2EFB92FC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r w:rsidRPr="00C92B7A">
              <w:rPr>
                <w:rFonts w:ascii="Century Gothic" w:hAnsi="Century Gothic" w:cs="Calibri"/>
                <w:b/>
                <w:bCs/>
                <w:color w:val="000000"/>
              </w:rPr>
              <w:t>Coeficiente de variación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AA9B0" w14:textId="0AFFBF72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hAnsi="Century Gothic" w:cs="Calibri"/>
                <w:color w:val="000000"/>
              </w:rPr>
              <w:t>1,60%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CA6FB" w14:textId="5255D476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hAnsi="Century Gothic" w:cs="Calibri"/>
                <w:color w:val="000000"/>
              </w:rPr>
              <w:t>4,79%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E9DD6" w14:textId="2ABBBFEC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hAnsi="Century Gothic" w:cs="Calibri"/>
                <w:color w:val="000000"/>
              </w:rPr>
              <w:t>2,45%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9EC7D" w14:textId="4A7F9624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hAnsi="Century Gothic" w:cs="Calibri"/>
                <w:color w:val="000000"/>
              </w:rPr>
              <w:t>3,76%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257C5" w14:textId="3E90A4D2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hAnsi="Century Gothic" w:cs="Calibri"/>
                <w:color w:val="000000"/>
              </w:rPr>
              <w:t>2,47%</w:t>
            </w:r>
          </w:p>
        </w:tc>
      </w:tr>
      <w:tr w:rsidR="0028778F" w:rsidRPr="00C92B7A" w14:paraId="12AFF617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0949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1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137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118,17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2950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122,51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CEA1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107,10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E44E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153,80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75BF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130,71</w:t>
            </w:r>
          </w:p>
        </w:tc>
      </w:tr>
      <w:tr w:rsidR="0028778F" w:rsidRPr="00C92B7A" w14:paraId="17787C90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07E4A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2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99D9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155,58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0B43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155,71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E07D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134,33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F412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210,42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3802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173,11</w:t>
            </w:r>
          </w:p>
        </w:tc>
      </w:tr>
      <w:tr w:rsidR="0028778F" w:rsidRPr="00C92B7A" w14:paraId="72745042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F67B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3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DBA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193,86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97F6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193,36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9048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161,56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0A4A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264,38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8CE0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214,10</w:t>
            </w:r>
          </w:p>
        </w:tc>
      </w:tr>
      <w:tr w:rsidR="0028778F" w:rsidRPr="00C92B7A" w14:paraId="668D3B0D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7E7E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4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80698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235,86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DD4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235,25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36B8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192,78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1C9E1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315,00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A856B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256,51</w:t>
            </w:r>
          </w:p>
        </w:tc>
      </w:tr>
      <w:tr w:rsidR="0028778F" w:rsidRPr="00C92B7A" w14:paraId="1A136835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F521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5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E0E0E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286,67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220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284,50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C329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225,74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DD91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388,50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D57F0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309,19</w:t>
            </w:r>
          </w:p>
        </w:tc>
      </w:tr>
      <w:tr w:rsidR="0028778F" w:rsidRPr="00C92B7A" w14:paraId="37806EA4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180CF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6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770F2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348,41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4D58C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346,17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1295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274,84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9B09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470,00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79D75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375,27</w:t>
            </w:r>
          </w:p>
        </w:tc>
      </w:tr>
      <w:tr w:rsidR="0028778F" w:rsidRPr="00C92B7A" w14:paraId="334ADC3E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15AF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7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B0027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432,10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1DD3D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421,32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15DC8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336,52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7755B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588,65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0AA2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461,24</w:t>
            </w:r>
          </w:p>
        </w:tc>
      </w:tr>
      <w:tr w:rsidR="0028778F" w:rsidRPr="00C92B7A" w14:paraId="4E881BDA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005DF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8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E238F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564,20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72633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546,67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15908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414,36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14DF6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759,04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8D034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597,83</w:t>
            </w:r>
          </w:p>
        </w:tc>
      </w:tr>
      <w:tr w:rsidR="0028778F" w:rsidRPr="00C92B7A" w14:paraId="4B93B304" w14:textId="77777777" w:rsidTr="0028778F">
        <w:trPr>
          <w:trHeight w:val="300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668A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</w:pPr>
            <w:proofErr w:type="spellStart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>Decil</w:t>
            </w:r>
            <w:proofErr w:type="spellEnd"/>
            <w:r w:rsidRPr="00C92B7A">
              <w:rPr>
                <w:rFonts w:ascii="Century Gothic" w:eastAsia="Times New Roman" w:hAnsi="Century Gothic" w:cs="Calibri"/>
                <w:b/>
                <w:bCs/>
                <w:color w:val="000000"/>
                <w:lang w:eastAsia="es-EC"/>
              </w:rPr>
              <w:t xml:space="preserve"> 9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7AF00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820,85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157EF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785,87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749DB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580,00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95531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1117,41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5EB61" w14:textId="77777777" w:rsidR="0028778F" w:rsidRPr="00C92B7A" w:rsidRDefault="0028778F" w:rsidP="0028778F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lang w:eastAsia="es-EC"/>
              </w:rPr>
            </w:pPr>
            <w:r w:rsidRPr="00C92B7A">
              <w:rPr>
                <w:rFonts w:ascii="Century Gothic" w:eastAsia="Times New Roman" w:hAnsi="Century Gothic" w:cs="Calibri"/>
                <w:color w:val="000000"/>
                <w:lang w:eastAsia="es-EC"/>
              </w:rPr>
              <w:t>854,03</w:t>
            </w:r>
          </w:p>
        </w:tc>
      </w:tr>
    </w:tbl>
    <w:p w14:paraId="7C8A1EB7" w14:textId="54B4BCC6" w:rsidR="00EB3BE3" w:rsidRPr="00C92B7A" w:rsidRDefault="00EB3BE3" w:rsidP="00EB3BE3">
      <w:pPr>
        <w:rPr>
          <w:rFonts w:ascii="Century Gothic" w:hAnsi="Century Gothic"/>
        </w:rPr>
      </w:pPr>
    </w:p>
    <w:p w14:paraId="0897BCB3" w14:textId="69466100" w:rsidR="006D11B0" w:rsidRPr="00C92B7A" w:rsidRDefault="002F78C8" w:rsidP="0028778F">
      <w:pPr>
        <w:pStyle w:val="Prrafodelista"/>
        <w:numPr>
          <w:ilvl w:val="0"/>
          <w:numId w:val="3"/>
        </w:numPr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lastRenderedPageBreak/>
        <w:t xml:space="preserve">Realizar el gráfico de gasto de consumo por </w:t>
      </w:r>
      <w:proofErr w:type="spellStart"/>
      <w:r w:rsidRPr="00C92B7A">
        <w:rPr>
          <w:rFonts w:ascii="Century Gothic" w:hAnsi="Century Gothic"/>
          <w:b/>
          <w:color w:val="222A35" w:themeColor="text2" w:themeShade="80"/>
        </w:rPr>
        <w:t>deciles</w:t>
      </w:r>
      <w:proofErr w:type="spellEnd"/>
      <w:r w:rsidRPr="00C92B7A">
        <w:rPr>
          <w:rFonts w:ascii="Century Gothic" w:hAnsi="Century Gothic"/>
          <w:b/>
          <w:color w:val="222A35" w:themeColor="text2" w:themeShade="80"/>
        </w:rPr>
        <w:t xml:space="preserve"> de ingreso corriente per cápita para cada uno de los 5 territorios.</w:t>
      </w:r>
    </w:p>
    <w:p w14:paraId="5E9CBA24" w14:textId="777BF280" w:rsidR="001E1F82" w:rsidRPr="00C92B7A" w:rsidRDefault="006E579A" w:rsidP="00F5236C">
      <w:pPr>
        <w:jc w:val="center"/>
        <w:rPr>
          <w:rFonts w:ascii="Century Gothic" w:hAnsi="Century Gothic"/>
        </w:rPr>
      </w:pPr>
      <w:r w:rsidRPr="00C92B7A">
        <w:rPr>
          <w:rFonts w:ascii="Century Gothic" w:hAnsi="Century Gothic"/>
          <w:noProof/>
          <w:lang w:eastAsia="es-EC"/>
        </w:rPr>
        <w:drawing>
          <wp:inline distT="0" distB="0" distL="0" distR="0" wp14:anchorId="584F0373" wp14:editId="2712F742">
            <wp:extent cx="5400040" cy="243649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4F65" w14:textId="77777777" w:rsidR="005373C9" w:rsidRPr="00C92B7A" w:rsidRDefault="005373C9" w:rsidP="005373C9">
      <w:pPr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t>Nota: El gráfico debe tener su análisis. Además de la fuente, colocar la elaboración (</w:t>
      </w:r>
      <w:r w:rsidRPr="00C92B7A">
        <w:rPr>
          <w:rFonts w:ascii="Century Gothic" w:hAnsi="Century Gothic"/>
        </w:rPr>
        <w:t xml:space="preserve">indicando quién procesó los datos, por ejemplo: </w:t>
      </w:r>
      <w:r w:rsidRPr="00C92B7A">
        <w:rPr>
          <w:rStyle w:val="nfasis"/>
          <w:rFonts w:ascii="Century Gothic" w:hAnsi="Century Gothic" w:cs="Arial"/>
        </w:rPr>
        <w:t>Elaboración propia</w:t>
      </w:r>
      <w:r w:rsidRPr="00C92B7A">
        <w:rPr>
          <w:rFonts w:ascii="Century Gothic" w:hAnsi="Century Gothic"/>
          <w:b/>
        </w:rPr>
        <w:t>)</w:t>
      </w:r>
    </w:p>
    <w:p w14:paraId="3CA826A0" w14:textId="6682801F" w:rsidR="00082089" w:rsidRPr="00C92B7A" w:rsidRDefault="00082089" w:rsidP="005373C9">
      <w:pPr>
        <w:pStyle w:val="Prrafodelista"/>
        <w:numPr>
          <w:ilvl w:val="0"/>
          <w:numId w:val="3"/>
        </w:numPr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 xml:space="preserve">Realizar gráfico de barras apiladas de la estructura de consumo </w:t>
      </w:r>
      <w:r w:rsidR="00AC35B2" w:rsidRPr="00C92B7A">
        <w:rPr>
          <w:rFonts w:ascii="Century Gothic" w:hAnsi="Century Gothic"/>
          <w:b/>
          <w:color w:val="222A35" w:themeColor="text2" w:themeShade="80"/>
        </w:rPr>
        <w:t xml:space="preserve">por </w:t>
      </w:r>
      <w:proofErr w:type="spellStart"/>
      <w:r w:rsidR="00AC35B2" w:rsidRPr="00C92B7A">
        <w:rPr>
          <w:rFonts w:ascii="Century Gothic" w:hAnsi="Century Gothic"/>
          <w:b/>
          <w:color w:val="222A35" w:themeColor="text2" w:themeShade="80"/>
        </w:rPr>
        <w:t>Decil</w:t>
      </w:r>
      <w:proofErr w:type="spellEnd"/>
      <w:r w:rsidR="00AC35B2" w:rsidRPr="00C92B7A">
        <w:rPr>
          <w:rFonts w:ascii="Century Gothic" w:hAnsi="Century Gothic"/>
          <w:b/>
          <w:color w:val="222A35" w:themeColor="text2" w:themeShade="80"/>
        </w:rPr>
        <w:t xml:space="preserve"> 1, </w:t>
      </w:r>
      <w:proofErr w:type="spellStart"/>
      <w:r w:rsidR="00AC35B2" w:rsidRPr="00C92B7A">
        <w:rPr>
          <w:rFonts w:ascii="Century Gothic" w:hAnsi="Century Gothic"/>
          <w:b/>
          <w:color w:val="222A35" w:themeColor="text2" w:themeShade="80"/>
        </w:rPr>
        <w:t>Decil</w:t>
      </w:r>
      <w:proofErr w:type="spellEnd"/>
      <w:r w:rsidR="00AC35B2" w:rsidRPr="00C92B7A">
        <w:rPr>
          <w:rFonts w:ascii="Century Gothic" w:hAnsi="Century Gothic"/>
          <w:b/>
          <w:color w:val="222A35" w:themeColor="text2" w:themeShade="80"/>
        </w:rPr>
        <w:t xml:space="preserve"> 5 y </w:t>
      </w:r>
      <w:proofErr w:type="spellStart"/>
      <w:r w:rsidR="00AC35B2" w:rsidRPr="00C92B7A">
        <w:rPr>
          <w:rFonts w:ascii="Century Gothic" w:hAnsi="Century Gothic"/>
          <w:b/>
          <w:color w:val="222A35" w:themeColor="text2" w:themeShade="80"/>
        </w:rPr>
        <w:t>Decil</w:t>
      </w:r>
      <w:proofErr w:type="spellEnd"/>
      <w:r w:rsidR="00AC35B2" w:rsidRPr="00C92B7A">
        <w:rPr>
          <w:rFonts w:ascii="Century Gothic" w:hAnsi="Century Gothic"/>
          <w:b/>
          <w:color w:val="222A35" w:themeColor="text2" w:themeShade="80"/>
        </w:rPr>
        <w:t xml:space="preserve"> 10 de cada uno de los territorios.</w:t>
      </w:r>
    </w:p>
    <w:p w14:paraId="0F6E7EB7" w14:textId="1BFA4F82" w:rsidR="00F5236C" w:rsidRPr="00C92B7A" w:rsidRDefault="00F70F55" w:rsidP="00F5236C">
      <w:pPr>
        <w:jc w:val="center"/>
        <w:rPr>
          <w:rFonts w:ascii="Century Gothic" w:hAnsi="Century Gothic"/>
        </w:rPr>
      </w:pPr>
      <w:r w:rsidRPr="00C92B7A">
        <w:rPr>
          <w:rFonts w:ascii="Century Gothic" w:hAnsi="Century Gothic"/>
          <w:noProof/>
          <w:lang w:eastAsia="es-EC"/>
        </w:rPr>
        <w:drawing>
          <wp:inline distT="0" distB="0" distL="0" distR="0" wp14:anchorId="037D4D8E" wp14:editId="28333A46">
            <wp:extent cx="5400040" cy="28975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B73A" w14:textId="3200CF8B" w:rsidR="005373C9" w:rsidRPr="00C92B7A" w:rsidRDefault="005373C9" w:rsidP="005373C9">
      <w:pPr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t>Nota: El gráfico debe tener su análisis. Además de la fuente, colocar la elaboración (</w:t>
      </w:r>
      <w:r w:rsidRPr="00C92B7A">
        <w:rPr>
          <w:rFonts w:ascii="Century Gothic" w:hAnsi="Century Gothic"/>
        </w:rPr>
        <w:t xml:space="preserve">indicando quién procesó los datos, por ejemplo: </w:t>
      </w:r>
      <w:r w:rsidRPr="00C92B7A">
        <w:rPr>
          <w:rStyle w:val="nfasis"/>
          <w:rFonts w:ascii="Century Gothic" w:hAnsi="Century Gothic" w:cs="Arial"/>
        </w:rPr>
        <w:t>Elaboración propia</w:t>
      </w:r>
      <w:r w:rsidRPr="00C92B7A">
        <w:rPr>
          <w:rFonts w:ascii="Century Gothic" w:hAnsi="Century Gothic"/>
          <w:b/>
        </w:rPr>
        <w:t>)</w:t>
      </w:r>
    </w:p>
    <w:p w14:paraId="46F233A9" w14:textId="738DC5AE" w:rsidR="005373C9" w:rsidRPr="00C92B7A" w:rsidRDefault="005373C9" w:rsidP="005E2422">
      <w:pPr>
        <w:pStyle w:val="Prrafodelista"/>
        <w:numPr>
          <w:ilvl w:val="0"/>
          <w:numId w:val="3"/>
        </w:numPr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>Realizar máximo 5 conclusiones</w:t>
      </w:r>
    </w:p>
    <w:p w14:paraId="2AB05262" w14:textId="1816AA1F" w:rsidR="00C92B7A" w:rsidRPr="00C92B7A" w:rsidRDefault="00C92B7A" w:rsidP="00C92B7A">
      <w:pPr>
        <w:pStyle w:val="Prrafodelista"/>
        <w:numPr>
          <w:ilvl w:val="0"/>
          <w:numId w:val="3"/>
        </w:numPr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  <w:b/>
          <w:color w:val="222A35" w:themeColor="text2" w:themeShade="80"/>
        </w:rPr>
        <w:t>Con la presentación (</w:t>
      </w:r>
      <w:proofErr w:type="spellStart"/>
      <w:r w:rsidRPr="00C92B7A">
        <w:rPr>
          <w:rFonts w:ascii="Century Gothic" w:hAnsi="Century Gothic"/>
          <w:b/>
          <w:color w:val="222A35" w:themeColor="text2" w:themeShade="80"/>
        </w:rPr>
        <w:t>ppt</w:t>
      </w:r>
      <w:proofErr w:type="spellEnd"/>
      <w:r w:rsidRPr="00C92B7A">
        <w:rPr>
          <w:rFonts w:ascii="Century Gothic" w:hAnsi="Century Gothic"/>
          <w:b/>
          <w:color w:val="222A35" w:themeColor="text2" w:themeShade="80"/>
        </w:rPr>
        <w:t xml:space="preserve">) que contiene los puntos anteriores, cada grupo deberá realizar una presentación oral. </w:t>
      </w:r>
    </w:p>
    <w:p w14:paraId="69B558EC" w14:textId="02A7CA3C" w:rsidR="005373C9" w:rsidRPr="00C92B7A" w:rsidRDefault="005373C9" w:rsidP="00C92B7A">
      <w:pPr>
        <w:pStyle w:val="Prrafodelista"/>
        <w:rPr>
          <w:rFonts w:ascii="Century Gothic" w:hAnsi="Century Gothic"/>
          <w:b/>
          <w:color w:val="222A35" w:themeColor="text2" w:themeShade="80"/>
        </w:rPr>
      </w:pPr>
    </w:p>
    <w:p w14:paraId="34A42C78" w14:textId="7A0620FB" w:rsidR="005373C9" w:rsidRPr="00C92B7A" w:rsidRDefault="005373C9" w:rsidP="005373C9">
      <w:pPr>
        <w:rPr>
          <w:rFonts w:ascii="Century Gothic" w:hAnsi="Century Gothic"/>
          <w:b/>
          <w:color w:val="222A35" w:themeColor="text2" w:themeShade="80"/>
        </w:rPr>
      </w:pPr>
    </w:p>
    <w:p w14:paraId="271B2B17" w14:textId="5C81A21B" w:rsidR="005E2422" w:rsidRPr="00C92B7A" w:rsidRDefault="005E2422" w:rsidP="005E2422">
      <w:pPr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lastRenderedPageBreak/>
        <w:t>Importante:</w:t>
      </w:r>
    </w:p>
    <w:p w14:paraId="43FA828A" w14:textId="5B0A7875" w:rsidR="003C159F" w:rsidRPr="00C92B7A" w:rsidRDefault="003C159F" w:rsidP="005E2422">
      <w:pPr>
        <w:rPr>
          <w:rFonts w:ascii="Century Gothic" w:hAnsi="Century Gothic"/>
        </w:rPr>
      </w:pPr>
      <w:r w:rsidRPr="00C92B7A">
        <w:rPr>
          <w:rFonts w:ascii="Century Gothic" w:hAnsi="Century Gothic"/>
        </w:rPr>
        <w:t xml:space="preserve">Para realizar los gráficos podrá ayudarse del código </w:t>
      </w:r>
      <w:proofErr w:type="spellStart"/>
      <w:r w:rsidRPr="00C92B7A">
        <w:rPr>
          <w:rFonts w:ascii="Century Gothic" w:hAnsi="Century Gothic"/>
        </w:rPr>
        <w:t>súbido</w:t>
      </w:r>
      <w:proofErr w:type="spellEnd"/>
      <w:r w:rsidRPr="00C92B7A">
        <w:rPr>
          <w:rFonts w:ascii="Century Gothic" w:hAnsi="Century Gothic"/>
        </w:rPr>
        <w:t xml:space="preserve"> en Módulos – </w:t>
      </w:r>
      <w:r w:rsidR="00FF41C9" w:rsidRPr="00C92B7A">
        <w:rPr>
          <w:rFonts w:ascii="Century Gothic" w:hAnsi="Century Gothic"/>
        </w:rPr>
        <w:t>Proyecto</w:t>
      </w:r>
      <w:r w:rsidRPr="00C92B7A">
        <w:rPr>
          <w:rFonts w:ascii="Century Gothic" w:hAnsi="Century Gothic"/>
        </w:rPr>
        <w:t xml:space="preserve"> de mejoramiento, el cual tiene de nombre: Proyecto de Mejoramiento Introducción a la </w:t>
      </w:r>
      <w:proofErr w:type="spellStart"/>
      <w:r w:rsidRPr="00C92B7A">
        <w:rPr>
          <w:rFonts w:ascii="Century Gothic" w:hAnsi="Century Gothic"/>
        </w:rPr>
        <w:t>Estadística.Rmd</w:t>
      </w:r>
      <w:proofErr w:type="spellEnd"/>
    </w:p>
    <w:p w14:paraId="16AECC98" w14:textId="666C2A36" w:rsidR="003C159F" w:rsidRPr="00C92B7A" w:rsidRDefault="003C159F" w:rsidP="005E2422">
      <w:pPr>
        <w:rPr>
          <w:rFonts w:ascii="Century Gothic" w:hAnsi="Century Gothic"/>
          <w:b/>
          <w:color w:val="222A35" w:themeColor="text2" w:themeShade="80"/>
        </w:rPr>
      </w:pPr>
      <w:r w:rsidRPr="00C92B7A">
        <w:rPr>
          <w:rFonts w:ascii="Century Gothic" w:hAnsi="Century Gothic"/>
        </w:rPr>
        <w:t>Los datos que se usan son los</w:t>
      </w:r>
      <w:r w:rsidR="00AC35B2" w:rsidRPr="00C92B7A">
        <w:rPr>
          <w:rFonts w:ascii="Century Gothic" w:hAnsi="Century Gothic"/>
        </w:rPr>
        <w:t xml:space="preserve"> mismos del proyecto. D</w:t>
      </w:r>
      <w:r w:rsidRPr="00C92B7A">
        <w:rPr>
          <w:rFonts w:ascii="Century Gothic" w:hAnsi="Century Gothic"/>
        </w:rPr>
        <w:t xml:space="preserve">e la misma forma </w:t>
      </w:r>
      <w:r w:rsidR="005E2422" w:rsidRPr="00C92B7A">
        <w:rPr>
          <w:rFonts w:ascii="Century Gothic" w:hAnsi="Century Gothic"/>
        </w:rPr>
        <w:t xml:space="preserve">deberá usar el script auxiliar </w:t>
      </w:r>
      <w:proofErr w:type="spellStart"/>
      <w:r w:rsidR="005E2422" w:rsidRPr="00C92B7A">
        <w:rPr>
          <w:rFonts w:ascii="Century Gothic" w:hAnsi="Century Gothic"/>
        </w:rPr>
        <w:t>Deciles</w:t>
      </w:r>
      <w:proofErr w:type="spellEnd"/>
      <w:r w:rsidR="005E2422" w:rsidRPr="00C92B7A">
        <w:rPr>
          <w:rFonts w:ascii="Century Gothic" w:hAnsi="Century Gothic"/>
        </w:rPr>
        <w:t xml:space="preserve"> para el cálculo de </w:t>
      </w:r>
      <w:proofErr w:type="spellStart"/>
      <w:r w:rsidR="005E2422" w:rsidRPr="00C92B7A">
        <w:rPr>
          <w:rFonts w:ascii="Century Gothic" w:hAnsi="Century Gothic"/>
        </w:rPr>
        <w:t>deciles</w:t>
      </w:r>
      <w:proofErr w:type="spellEnd"/>
      <w:r w:rsidR="005E2422" w:rsidRPr="00C92B7A">
        <w:rPr>
          <w:rFonts w:ascii="Century Gothic" w:hAnsi="Century Gothic"/>
        </w:rPr>
        <w:t xml:space="preserve"> con la metodología del INEC.</w:t>
      </w:r>
    </w:p>
    <w:p w14:paraId="427C6C65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1CBC36AA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2FA9227C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35F7E137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01FC142F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40596CC3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76EB1F27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0F6A76C3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5D3A8D81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7C1945C8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2EBBA0A9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69E5F649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25B5E24E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78855D40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5B05A7B8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2847003B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6F3B0F46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7B0ADD42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2DF8CEF5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10891F87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137A246B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1B30FA9D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50B34BB5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46EBBD76" w14:textId="77777777" w:rsidR="005373C9" w:rsidRPr="00C92B7A" w:rsidRDefault="005373C9" w:rsidP="005E2422">
      <w:pPr>
        <w:jc w:val="center"/>
        <w:rPr>
          <w:rFonts w:ascii="Century Gothic" w:hAnsi="Century Gothic"/>
          <w:b/>
        </w:rPr>
      </w:pPr>
    </w:p>
    <w:p w14:paraId="4A1C128F" w14:textId="77777777" w:rsidR="005373C9" w:rsidRPr="00C92B7A" w:rsidRDefault="005373C9" w:rsidP="005373C9">
      <w:pPr>
        <w:rPr>
          <w:rFonts w:ascii="Century Gothic" w:hAnsi="Century Gothic"/>
          <w:b/>
        </w:rPr>
      </w:pPr>
    </w:p>
    <w:p w14:paraId="5D29F3C8" w14:textId="093179D8" w:rsidR="00C117C4" w:rsidRPr="00C92B7A" w:rsidRDefault="005E2422" w:rsidP="005373C9">
      <w:pPr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lastRenderedPageBreak/>
        <w:t>Anexos:</w:t>
      </w:r>
    </w:p>
    <w:p w14:paraId="0EB736D4" w14:textId="5D956929" w:rsidR="003C159F" w:rsidRPr="00C92B7A" w:rsidRDefault="00C117C4" w:rsidP="00C117C4">
      <w:pPr>
        <w:rPr>
          <w:rFonts w:ascii="Century Gothic" w:hAnsi="Century Gothic"/>
          <w:b/>
        </w:rPr>
      </w:pPr>
      <w:r w:rsidRPr="00C92B7A">
        <w:rPr>
          <w:rFonts w:ascii="Century Gothic" w:hAnsi="Century Gothic"/>
          <w:b/>
        </w:rPr>
        <w:t xml:space="preserve">Lo siguiente es para su conocimiento. No debe copiar las definiciones en su proyecto. </w:t>
      </w:r>
    </w:p>
    <w:p w14:paraId="4F92F0FA" w14:textId="3EDAEB96" w:rsidR="005E2422" w:rsidRPr="00C92B7A" w:rsidRDefault="005E2422" w:rsidP="005E2422">
      <w:pPr>
        <w:jc w:val="both"/>
        <w:rPr>
          <w:rFonts w:ascii="Century Gothic" w:eastAsia="Times New Roman" w:hAnsi="Century Gothic" w:cs="Arial"/>
          <w:lang w:eastAsia="es-EC"/>
        </w:rPr>
      </w:pPr>
      <w:r w:rsidRPr="00C92B7A">
        <w:rPr>
          <w:rFonts w:ascii="Century Gothic" w:hAnsi="Century Gothic"/>
          <w:b/>
        </w:rPr>
        <w:t>Error estándar:</w:t>
      </w:r>
      <w:r w:rsidRPr="00C92B7A">
        <w:rPr>
          <w:rFonts w:ascii="Century Gothic" w:hAnsi="Century Gothic"/>
        </w:rPr>
        <w:t xml:space="preserve"> </w:t>
      </w:r>
      <w:r w:rsidRPr="00C92B7A">
        <w:rPr>
          <w:rFonts w:ascii="Century Gothic" w:eastAsia="Times New Roman" w:hAnsi="Century Gothic" w:cs="Arial"/>
          <w:lang w:eastAsia="es-EC"/>
        </w:rPr>
        <w:t xml:space="preserve">Es una medida que cuantifica la variabilidad o el "error" debido al azar que existe al estimar un parámetro (como el gasto promedio) a partir de una muestra en lugar de usar a toda la población. Indica qué tan precisa es la estimación </w:t>
      </w:r>
      <w:proofErr w:type="spellStart"/>
      <w:r w:rsidRPr="00C92B7A">
        <w:rPr>
          <w:rFonts w:ascii="Century Gothic" w:eastAsia="Times New Roman" w:hAnsi="Century Gothic" w:cs="Arial"/>
          <w:lang w:eastAsia="es-EC"/>
        </w:rPr>
        <w:t>muestral</w:t>
      </w:r>
      <w:proofErr w:type="spellEnd"/>
      <w:r w:rsidRPr="00C92B7A">
        <w:rPr>
          <w:rFonts w:ascii="Century Gothic" w:eastAsia="Times New Roman" w:hAnsi="Century Gothic" w:cs="Arial"/>
          <w:lang w:eastAsia="es-EC"/>
        </w:rPr>
        <w:t xml:space="preserve"> respecto al verdadero valor poblacional.</w:t>
      </w:r>
    </w:p>
    <w:p w14:paraId="40CC6894" w14:textId="77777777" w:rsidR="00FF41C9" w:rsidRPr="00C92B7A" w:rsidRDefault="005E2422" w:rsidP="005E2422">
      <w:pPr>
        <w:jc w:val="both"/>
        <w:rPr>
          <w:rFonts w:ascii="Century Gothic" w:eastAsia="Times New Roman" w:hAnsi="Century Gothic" w:cs="Arial"/>
          <w:lang w:eastAsia="es-EC"/>
        </w:rPr>
      </w:pPr>
      <m:oMathPara>
        <m:oMath>
          <m:r>
            <w:rPr>
              <w:rFonts w:ascii="Cambria Math" w:eastAsia="Times New Roman" w:hAnsi="Cambria Math" w:cs="Times New Roman"/>
              <w:lang w:eastAsia="es-EC"/>
            </w:rPr>
            <m:t xml:space="preserve">SE=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s-EC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EC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lang w:eastAsia="es-EC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lang w:eastAsia="es-EC"/>
                    </w:rPr>
                    <m:t>n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lang w:eastAsia="es-EC"/>
            </w:rPr>
            <m:t>;</m:t>
          </m:r>
        </m:oMath>
      </m:oMathPara>
    </w:p>
    <w:p w14:paraId="6F8CB07B" w14:textId="1AC2F48B" w:rsidR="005E2422" w:rsidRPr="00C92B7A" w:rsidRDefault="00FF41C9" w:rsidP="005E2422">
      <w:pPr>
        <w:jc w:val="both"/>
        <w:rPr>
          <w:rFonts w:ascii="Century Gothic" w:eastAsia="Times New Roman" w:hAnsi="Century Gothic" w:cs="Times New Roman"/>
          <w:lang w:eastAsia="es-EC"/>
        </w:rPr>
      </w:pPr>
      <m:oMathPara>
        <m:oMath>
          <m:r>
            <w:rPr>
              <w:rFonts w:ascii="Cambria Math" w:eastAsia="Times New Roman" w:hAnsi="Cambria Math" w:cs="Times New Roman"/>
              <w:lang w:eastAsia="es-EC"/>
            </w:rPr>
            <m:t xml:space="preserve">donde 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s-EC"/>
            </w:rPr>
            <m:t>s</m:t>
          </m:r>
          <m:r>
            <w:rPr>
              <w:rFonts w:ascii="Cambria Math" w:eastAsia="Times New Roman" w:hAnsi="Cambria Math" w:cs="Times New Roman"/>
              <w:lang w:eastAsia="es-EC"/>
            </w:rPr>
            <m:t xml:space="preserve"> es la desviación estándar de la muestra, y 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s-EC"/>
            </w:rPr>
            <m:t>n</m:t>
          </m:r>
          <m:r>
            <w:rPr>
              <w:rFonts w:ascii="Cambria Math" w:eastAsia="Times New Roman" w:hAnsi="Cambria Math" w:cs="Times New Roman"/>
              <w:lang w:eastAsia="es-EC"/>
            </w:rPr>
            <m:t xml:space="preserve"> el tamaño de la muestra</m:t>
          </m:r>
        </m:oMath>
      </m:oMathPara>
    </w:p>
    <w:p w14:paraId="533395EE" w14:textId="60438EA3" w:rsidR="005E2422" w:rsidRPr="00C92B7A" w:rsidRDefault="005E2422" w:rsidP="005E2422">
      <w:pPr>
        <w:ind w:left="708"/>
        <w:jc w:val="both"/>
        <w:rPr>
          <w:rFonts w:ascii="Century Gothic" w:hAnsi="Century Gothic"/>
        </w:rPr>
      </w:pPr>
      <w:r w:rsidRPr="00C92B7A">
        <w:rPr>
          <w:rFonts w:ascii="Century Gothic" w:eastAsia="Times New Roman" w:hAnsi="Century Gothic" w:cs="Arial"/>
          <w:b/>
          <w:lang w:eastAsia="es-EC"/>
        </w:rPr>
        <w:t xml:space="preserve">Interpretación: </w:t>
      </w:r>
      <w:r w:rsidRPr="00C92B7A">
        <w:rPr>
          <w:rFonts w:ascii="Century Gothic" w:eastAsia="Times New Roman" w:hAnsi="Century Gothic" w:cs="Arial"/>
          <w:lang w:eastAsia="es-EC"/>
        </w:rPr>
        <w:t>Entre más pequeño sea el error estándar, mayor será la precisión de tu estimación y más cerca estarás del valor real de la población.</w:t>
      </w:r>
    </w:p>
    <w:p w14:paraId="7D0BA453" w14:textId="0BCE8033" w:rsidR="005E2422" w:rsidRPr="00C92B7A" w:rsidRDefault="005E2422" w:rsidP="005E2422">
      <w:pPr>
        <w:jc w:val="both"/>
        <w:rPr>
          <w:rFonts w:ascii="Century Gothic" w:hAnsi="Century Gothic"/>
        </w:rPr>
      </w:pPr>
      <w:r w:rsidRPr="00C92B7A">
        <w:rPr>
          <w:rFonts w:ascii="Century Gothic" w:hAnsi="Century Gothic"/>
          <w:b/>
        </w:rPr>
        <w:t>Coeficiente de variación</w:t>
      </w:r>
      <w:r w:rsidRPr="00C92B7A">
        <w:rPr>
          <w:rFonts w:ascii="Century Gothic" w:hAnsi="Century Gothic"/>
        </w:rPr>
        <w:t xml:space="preserve">: Es una medida estadística que expresa el error estándar como un porcentaje directo de la media estimada. Al ser una medida adimensional (porcentual), permite comparar la precisión de diferentes variables o </w:t>
      </w:r>
      <w:proofErr w:type="gramStart"/>
      <w:r w:rsidRPr="00C92B7A">
        <w:rPr>
          <w:rFonts w:ascii="Century Gothic" w:hAnsi="Century Gothic"/>
        </w:rPr>
        <w:t>subgrupos</w:t>
      </w:r>
      <w:proofErr w:type="gramEnd"/>
      <w:r w:rsidRPr="00C92B7A">
        <w:rPr>
          <w:rFonts w:ascii="Century Gothic" w:hAnsi="Century Gothic"/>
        </w:rPr>
        <w:t xml:space="preserve"> aunque tengan escalas o monedas distintas.</w:t>
      </w:r>
    </w:p>
    <w:p w14:paraId="0C18CA5F" w14:textId="3FE12E19" w:rsidR="005E2422" w:rsidRPr="00C92B7A" w:rsidRDefault="005E2422" w:rsidP="005E2422">
      <w:pPr>
        <w:jc w:val="both"/>
        <w:rPr>
          <w:rFonts w:ascii="Century Gothic" w:eastAsiaTheme="minorEastAsia" w:hAnsi="Century Gothic"/>
          <w:lang w:eastAsia="es-EC"/>
        </w:rPr>
      </w:pPr>
      <m:oMathPara>
        <m:oMath>
          <m:r>
            <w:rPr>
              <w:rFonts w:ascii="Cambria Math" w:eastAsia="Times New Roman" w:hAnsi="Cambria Math" w:cs="Times New Roman"/>
              <w:lang w:eastAsia="es-EC"/>
            </w:rPr>
            <m:t xml:space="preserve">CV=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s-EC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s-EC"/>
                </w:rPr>
                <m:t>s</m:t>
              </m:r>
            </m:num>
            <m:den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lang w:eastAsia="es-EC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lang w:eastAsia="es-EC"/>
                    </w:rPr>
                    <m:t>x</m:t>
                  </m:r>
                </m:e>
              </m:acc>
            </m:den>
          </m:f>
          <m:r>
            <w:rPr>
              <w:rFonts w:ascii="Cambria Math" w:eastAsiaTheme="minorEastAsia" w:hAnsi="Cambria Math"/>
              <w:lang w:eastAsia="es-EC"/>
            </w:rPr>
            <m:t>:</m:t>
          </m:r>
        </m:oMath>
      </m:oMathPara>
    </w:p>
    <w:p w14:paraId="2843CDD0" w14:textId="7238F526" w:rsidR="00FF41C9" w:rsidRPr="00C92B7A" w:rsidRDefault="00FF41C9" w:rsidP="005E2422">
      <w:pPr>
        <w:jc w:val="both"/>
        <w:rPr>
          <w:rFonts w:ascii="Century Gothic" w:eastAsia="Times New Roman" w:hAnsi="Century Gothic" w:cs="Times New Roman"/>
          <w:lang w:eastAsia="es-EC"/>
        </w:rPr>
      </w:pPr>
      <m:oMathPara>
        <m:oMath>
          <m:r>
            <w:rPr>
              <w:rFonts w:ascii="Cambria Math" w:eastAsia="Times New Roman" w:hAnsi="Cambria Math" w:cs="Times New Roman"/>
              <w:lang w:eastAsia="es-EC"/>
            </w:rPr>
            <m:t xml:space="preserve">donde </m:t>
          </m:r>
          <m:r>
            <m:rPr>
              <m:sty m:val="bi"/>
            </m:rPr>
            <w:rPr>
              <w:rFonts w:ascii="Cambria Math" w:eastAsia="Times New Roman" w:hAnsi="Cambria Math" w:cs="Times New Roman"/>
              <w:lang w:eastAsia="es-EC"/>
            </w:rPr>
            <m:t>s</m:t>
          </m:r>
          <m:r>
            <w:rPr>
              <w:rFonts w:ascii="Cambria Math" w:eastAsia="Times New Roman" w:hAnsi="Cambria Math" w:cs="Times New Roman"/>
              <w:lang w:eastAsia="es-EC"/>
            </w:rPr>
            <m:t xml:space="preserve"> es la desviación estándar de la muestra, y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b/>
                  <w:i/>
                  <w:lang w:eastAsia="es-EC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lang w:eastAsia="es-EC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lang w:eastAsia="es-EC"/>
            </w:rPr>
            <m:t xml:space="preserve"> la media muestral</m:t>
          </m:r>
        </m:oMath>
      </m:oMathPara>
    </w:p>
    <w:p w14:paraId="7497F4AA" w14:textId="450B4E47" w:rsidR="005E2422" w:rsidRPr="00C92B7A" w:rsidRDefault="005E2422" w:rsidP="005E2422">
      <w:pPr>
        <w:ind w:left="708"/>
        <w:jc w:val="both"/>
        <w:rPr>
          <w:rFonts w:ascii="Century Gothic" w:hAnsi="Century Gothic"/>
        </w:rPr>
      </w:pPr>
      <w:r w:rsidRPr="00C92B7A">
        <w:rPr>
          <w:rFonts w:ascii="Century Gothic" w:eastAsia="Times New Roman" w:hAnsi="Century Gothic" w:cs="Arial"/>
          <w:b/>
          <w:lang w:eastAsia="es-EC"/>
        </w:rPr>
        <w:t xml:space="preserve">Interpretación: </w:t>
      </w:r>
      <w:r w:rsidRPr="00C92B7A">
        <w:rPr>
          <w:rFonts w:ascii="Century Gothic" w:eastAsia="Times New Roman" w:hAnsi="Century Gothic" w:cs="Arial"/>
          <w:lang w:eastAsia="es-EC"/>
        </w:rPr>
        <w:t>Mientras más grande sea el coeficiente de variación, la estimación será menos precisa o considerada estadísticamente no representativa.</w:t>
      </w:r>
    </w:p>
    <w:p w14:paraId="2EE88894" w14:textId="46CE3D30" w:rsidR="005E2422" w:rsidRPr="00C92B7A" w:rsidRDefault="005E2422" w:rsidP="005E2422">
      <w:pPr>
        <w:jc w:val="both"/>
        <w:rPr>
          <w:rFonts w:ascii="Century Gothic" w:hAnsi="Century Gothic"/>
        </w:rPr>
      </w:pPr>
      <w:r w:rsidRPr="00C92B7A">
        <w:rPr>
          <w:rFonts w:ascii="Century Gothic" w:hAnsi="Century Gothic"/>
          <w:b/>
        </w:rPr>
        <w:t>Desviación estándar:</w:t>
      </w:r>
      <w:r w:rsidRPr="00C92B7A">
        <w:rPr>
          <w:rFonts w:ascii="Century Gothic" w:hAnsi="Century Gothic"/>
        </w:rPr>
        <w:t xml:space="preserve"> Es una medida que cuantifica la dispersión o variabilidad física que existe entre las observaciones individuales (los hogares) dentro de la muestra con respecto al promedio.</w:t>
      </w:r>
    </w:p>
    <w:p w14:paraId="3E0487AC" w14:textId="77777777" w:rsidR="00C117C4" w:rsidRPr="00C92B7A" w:rsidRDefault="005E2422" w:rsidP="00AC35B2">
      <w:pPr>
        <w:spacing w:line="240" w:lineRule="auto"/>
        <w:rPr>
          <w:rFonts w:ascii="Century Gothic" w:eastAsia="Times New Roman" w:hAnsi="Century Gothic" w:cs="Arial"/>
          <w:b/>
          <w:bCs/>
          <w:color w:val="FF0000"/>
          <w:lang w:eastAsia="es-EC"/>
        </w:rPr>
      </w:pPr>
      <w:r w:rsidRPr="00C92B7A">
        <w:rPr>
          <w:rFonts w:ascii="Century Gothic" w:eastAsia="Times New Roman" w:hAnsi="Century Gothic" w:cs="Arial"/>
          <w:b/>
          <w:bCs/>
          <w:color w:val="FF0000"/>
          <w:lang w:eastAsia="es-EC"/>
        </w:rPr>
        <w:t xml:space="preserve">Nota sobre el cálculo en Diseños </w:t>
      </w:r>
      <w:proofErr w:type="spellStart"/>
      <w:r w:rsidRPr="00C92B7A">
        <w:rPr>
          <w:rFonts w:ascii="Century Gothic" w:eastAsia="Times New Roman" w:hAnsi="Century Gothic" w:cs="Arial"/>
          <w:b/>
          <w:bCs/>
          <w:color w:val="FF0000"/>
          <w:lang w:eastAsia="es-EC"/>
        </w:rPr>
        <w:t>Muestrales</w:t>
      </w:r>
      <w:proofErr w:type="spellEnd"/>
      <w:r w:rsidRPr="00C92B7A">
        <w:rPr>
          <w:rFonts w:ascii="Century Gothic" w:eastAsia="Times New Roman" w:hAnsi="Century Gothic" w:cs="Arial"/>
          <w:b/>
          <w:bCs/>
          <w:color w:val="FF0000"/>
          <w:lang w:eastAsia="es-EC"/>
        </w:rPr>
        <w:t xml:space="preserve"> Complejos:</w:t>
      </w:r>
    </w:p>
    <w:p w14:paraId="58E2CED3" w14:textId="6FAC3F47" w:rsidR="005E2422" w:rsidRPr="00C92B7A" w:rsidRDefault="005E2422" w:rsidP="00C117C4">
      <w:pPr>
        <w:spacing w:line="240" w:lineRule="auto"/>
        <w:jc w:val="both"/>
        <w:rPr>
          <w:rFonts w:ascii="Century Gothic" w:eastAsia="Times New Roman" w:hAnsi="Century Gothic" w:cs="Arial"/>
          <w:b/>
          <w:bCs/>
          <w:color w:val="FF0000"/>
          <w:lang w:eastAsia="es-EC"/>
        </w:rPr>
      </w:pPr>
      <w:r w:rsidRPr="00C92B7A">
        <w:rPr>
          <w:rFonts w:ascii="Century Gothic" w:eastAsia="Times New Roman" w:hAnsi="Century Gothic" w:cs="Arial"/>
          <w:lang w:eastAsia="es-EC"/>
        </w:rPr>
        <w:br/>
        <w:t xml:space="preserve">En encuestas de hogares con diseños de muestreo complejos (que involucran estratificación, selección de Unidades Primarias de Muestreo - UPM por conglomerados y factores de expansión, como la ENIGHUR), las fórmulas de la estadística tradicional no son válidas. Si se calcula el </w:t>
      </w:r>
      <w:r w:rsidRPr="00C92B7A">
        <w:rPr>
          <w:rFonts w:ascii="Century Gothic" w:eastAsia="Times New Roman" w:hAnsi="Century Gothic" w:cs="Arial"/>
          <w:i/>
          <w:iCs/>
          <w:lang w:eastAsia="es-EC"/>
        </w:rPr>
        <w:t>Error Estándar</w:t>
      </w:r>
      <w:r w:rsidRPr="00C92B7A">
        <w:rPr>
          <w:rFonts w:ascii="Century Gothic" w:eastAsia="Times New Roman" w:hAnsi="Century Gothic" w:cs="Arial"/>
          <w:lang w:eastAsia="es-EC"/>
        </w:rPr>
        <w:t xml:space="preserve"> o el </w:t>
      </w:r>
      <w:r w:rsidRPr="00C92B7A">
        <w:rPr>
          <w:rFonts w:ascii="Century Gothic" w:eastAsia="Times New Roman" w:hAnsi="Century Gothic" w:cs="Arial"/>
          <w:i/>
          <w:iCs/>
          <w:lang w:eastAsia="es-EC"/>
        </w:rPr>
        <w:t>Coeficiente de Variación</w:t>
      </w:r>
      <w:r w:rsidRPr="00C92B7A">
        <w:rPr>
          <w:rFonts w:ascii="Century Gothic" w:eastAsia="Times New Roman" w:hAnsi="Century Gothic" w:cs="Arial"/>
          <w:lang w:eastAsia="es-EC"/>
        </w:rPr>
        <w:t xml:space="preserve"> asumiendo un muestreo aleatorio simple (MAS), se subestimará severamente el error real, inflando artificialmente la precisión de los datos y llevando a conclusiones falsas sobre la significancia estadística.</w:t>
      </w:r>
    </w:p>
    <w:p w14:paraId="10256B58" w14:textId="77777777" w:rsidR="005E2422" w:rsidRPr="00C92B7A" w:rsidRDefault="005E2422" w:rsidP="00C117C4">
      <w:pPr>
        <w:spacing w:after="0" w:line="240" w:lineRule="auto"/>
        <w:jc w:val="both"/>
        <w:rPr>
          <w:rFonts w:ascii="Century Gothic" w:eastAsia="Times New Roman" w:hAnsi="Century Gothic" w:cs="Arial"/>
          <w:lang w:eastAsia="es-EC"/>
        </w:rPr>
      </w:pPr>
      <w:r w:rsidRPr="00C92B7A">
        <w:rPr>
          <w:rFonts w:ascii="Century Gothic" w:eastAsia="Times New Roman" w:hAnsi="Century Gothic" w:cs="Arial"/>
          <w:lang w:eastAsia="es-EC"/>
        </w:rPr>
        <w:t xml:space="preserve">Por lo tanto, estos indicadores deben ser estimados obligatoriamente mediante algoritmos de </w:t>
      </w:r>
      <w:proofErr w:type="spellStart"/>
      <w:r w:rsidRPr="00C92B7A">
        <w:rPr>
          <w:rFonts w:ascii="Century Gothic" w:eastAsia="Times New Roman" w:hAnsi="Century Gothic" w:cs="Arial"/>
          <w:bCs/>
          <w:lang w:eastAsia="es-EC"/>
        </w:rPr>
        <w:t>Linealización</w:t>
      </w:r>
      <w:proofErr w:type="spellEnd"/>
      <w:r w:rsidRPr="00C92B7A">
        <w:rPr>
          <w:rFonts w:ascii="Century Gothic" w:eastAsia="Times New Roman" w:hAnsi="Century Gothic" w:cs="Arial"/>
          <w:bCs/>
          <w:lang w:eastAsia="es-EC"/>
        </w:rPr>
        <w:t xml:space="preserve"> de Taylor</w:t>
      </w:r>
      <w:r w:rsidRPr="00C92B7A">
        <w:rPr>
          <w:rFonts w:ascii="Century Gothic" w:eastAsia="Times New Roman" w:hAnsi="Century Gothic" w:cs="Arial"/>
          <w:lang w:eastAsia="es-EC"/>
        </w:rPr>
        <w:t xml:space="preserve"> o métodos de replicación (BRR, </w:t>
      </w:r>
      <w:proofErr w:type="spellStart"/>
      <w:r w:rsidRPr="00C92B7A">
        <w:rPr>
          <w:rFonts w:ascii="Century Gothic" w:eastAsia="Times New Roman" w:hAnsi="Century Gothic" w:cs="Arial"/>
          <w:lang w:eastAsia="es-EC"/>
        </w:rPr>
        <w:t>Jackknife</w:t>
      </w:r>
      <w:proofErr w:type="spellEnd"/>
      <w:r w:rsidRPr="00C92B7A">
        <w:rPr>
          <w:rFonts w:ascii="Century Gothic" w:eastAsia="Times New Roman" w:hAnsi="Century Gothic" w:cs="Arial"/>
          <w:lang w:eastAsia="es-EC"/>
        </w:rPr>
        <w:t xml:space="preserve">) utilizando el paquete </w:t>
      </w:r>
      <w:proofErr w:type="spellStart"/>
      <w:r w:rsidRPr="00C92B7A">
        <w:rPr>
          <w:rFonts w:ascii="Century Gothic" w:eastAsia="Times New Roman" w:hAnsi="Century Gothic" w:cs="Courier New"/>
          <w:b/>
          <w:lang w:eastAsia="es-EC"/>
        </w:rPr>
        <w:t>survey</w:t>
      </w:r>
      <w:proofErr w:type="spellEnd"/>
      <w:r w:rsidRPr="00C92B7A">
        <w:rPr>
          <w:rFonts w:ascii="Century Gothic" w:eastAsia="Times New Roman" w:hAnsi="Century Gothic" w:cs="Arial"/>
          <w:lang w:eastAsia="es-EC"/>
        </w:rPr>
        <w:t xml:space="preserve"> o </w:t>
      </w:r>
      <w:proofErr w:type="spellStart"/>
      <w:r w:rsidRPr="00C92B7A">
        <w:rPr>
          <w:rFonts w:ascii="Century Gothic" w:eastAsia="Times New Roman" w:hAnsi="Century Gothic" w:cs="Courier New"/>
          <w:b/>
          <w:lang w:eastAsia="es-EC"/>
        </w:rPr>
        <w:t>srvyr</w:t>
      </w:r>
      <w:proofErr w:type="spellEnd"/>
      <w:r w:rsidRPr="00C92B7A">
        <w:rPr>
          <w:rFonts w:ascii="Century Gothic" w:eastAsia="Times New Roman" w:hAnsi="Century Gothic" w:cs="Arial"/>
          <w:lang w:eastAsia="es-EC"/>
        </w:rPr>
        <w:t xml:space="preserve"> en R. Estas herramientas incorporan el </w:t>
      </w:r>
      <w:r w:rsidRPr="00C92B7A">
        <w:rPr>
          <w:rFonts w:ascii="Century Gothic" w:eastAsia="Times New Roman" w:hAnsi="Century Gothic" w:cs="Arial"/>
          <w:bCs/>
          <w:lang w:eastAsia="es-EC"/>
        </w:rPr>
        <w:t>Efecto de Diseño (</w:t>
      </w:r>
      <w:proofErr w:type="spellStart"/>
      <w:r w:rsidRPr="00C92B7A">
        <w:rPr>
          <w:rFonts w:ascii="Century Gothic" w:eastAsia="Times New Roman" w:hAnsi="Century Gothic" w:cs="Arial"/>
          <w:bCs/>
          <w:lang w:eastAsia="es-EC"/>
        </w:rPr>
        <w:t>Deff</w:t>
      </w:r>
      <w:proofErr w:type="spellEnd"/>
      <w:r w:rsidRPr="00C92B7A">
        <w:rPr>
          <w:rFonts w:ascii="Century Gothic" w:eastAsia="Times New Roman" w:hAnsi="Century Gothic" w:cs="Arial"/>
          <w:bCs/>
          <w:lang w:eastAsia="es-EC"/>
        </w:rPr>
        <w:t>)</w:t>
      </w:r>
      <w:r w:rsidRPr="00C92B7A">
        <w:rPr>
          <w:rFonts w:ascii="Century Gothic" w:eastAsia="Times New Roman" w:hAnsi="Century Gothic" w:cs="Arial"/>
          <w:lang w:eastAsia="es-EC"/>
        </w:rPr>
        <w:t>, asegurando que la variabilidad reportada refleje fielmente la estructura real del muestreo y la representatividad de los sectores analizados.</w:t>
      </w:r>
    </w:p>
    <w:p w14:paraId="5C23B551" w14:textId="77777777" w:rsidR="005E2422" w:rsidRPr="0028778F" w:rsidRDefault="005E2422" w:rsidP="00F5236C">
      <w:pPr>
        <w:jc w:val="center"/>
        <w:rPr>
          <w:rFonts w:ascii="Century Gothic" w:hAnsi="Century Gothic"/>
        </w:rPr>
      </w:pPr>
    </w:p>
    <w:sectPr w:rsidR="005E2422" w:rsidRPr="002877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53E7"/>
    <w:multiLevelType w:val="hybridMultilevel"/>
    <w:tmpl w:val="D13EC7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20873"/>
    <w:multiLevelType w:val="hybridMultilevel"/>
    <w:tmpl w:val="87925DA6"/>
    <w:lvl w:ilvl="0" w:tplc="569055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2617F"/>
    <w:multiLevelType w:val="hybridMultilevel"/>
    <w:tmpl w:val="4BAEAFBC"/>
    <w:lvl w:ilvl="0" w:tplc="FFB45402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8B53DD"/>
    <w:multiLevelType w:val="hybridMultilevel"/>
    <w:tmpl w:val="FD6CA4D0"/>
    <w:lvl w:ilvl="0" w:tplc="21E848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02631"/>
    <w:multiLevelType w:val="hybridMultilevel"/>
    <w:tmpl w:val="D13EC7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D8"/>
    <w:rsid w:val="00082089"/>
    <w:rsid w:val="000D04D8"/>
    <w:rsid w:val="001E1F82"/>
    <w:rsid w:val="00264DC6"/>
    <w:rsid w:val="0028778F"/>
    <w:rsid w:val="002F78C8"/>
    <w:rsid w:val="003C159F"/>
    <w:rsid w:val="004A6B75"/>
    <w:rsid w:val="005373C9"/>
    <w:rsid w:val="005E2422"/>
    <w:rsid w:val="005E3571"/>
    <w:rsid w:val="006B62BA"/>
    <w:rsid w:val="006D11B0"/>
    <w:rsid w:val="006E5312"/>
    <w:rsid w:val="006E579A"/>
    <w:rsid w:val="007954D7"/>
    <w:rsid w:val="00900037"/>
    <w:rsid w:val="00AB4072"/>
    <w:rsid w:val="00AC35B2"/>
    <w:rsid w:val="00C117C4"/>
    <w:rsid w:val="00C92B7A"/>
    <w:rsid w:val="00D95A3A"/>
    <w:rsid w:val="00E83F53"/>
    <w:rsid w:val="00EB3BE3"/>
    <w:rsid w:val="00F5236C"/>
    <w:rsid w:val="00F70F55"/>
    <w:rsid w:val="00FB23B6"/>
    <w:rsid w:val="00FF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4F5F1"/>
  <w15:chartTrackingRefBased/>
  <w15:docId w15:val="{14D29677-4704-4BCB-B663-35B5BF55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3F53"/>
    <w:pPr>
      <w:ind w:left="720"/>
      <w:contextualSpacing/>
    </w:pPr>
  </w:style>
  <w:style w:type="character" w:customStyle="1" w:styleId="inqyif">
    <w:name w:val="inqyif"/>
    <w:basedOn w:val="Fuentedeprrafopredeter"/>
    <w:rsid w:val="005E2422"/>
  </w:style>
  <w:style w:type="character" w:styleId="Textoennegrita">
    <w:name w:val="Strong"/>
    <w:basedOn w:val="Fuentedeprrafopredeter"/>
    <w:uiPriority w:val="22"/>
    <w:qFormat/>
    <w:rsid w:val="005E2422"/>
    <w:rPr>
      <w:b/>
      <w:bCs/>
    </w:rPr>
  </w:style>
  <w:style w:type="character" w:styleId="nfasis">
    <w:name w:val="Emphasis"/>
    <w:basedOn w:val="Fuentedeprrafopredeter"/>
    <w:uiPriority w:val="20"/>
    <w:qFormat/>
    <w:rsid w:val="005E242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E2422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E2422"/>
    <w:rPr>
      <w:color w:val="808080"/>
    </w:rPr>
  </w:style>
  <w:style w:type="table" w:styleId="Tablaconcuadrcula">
    <w:name w:val="Table Grid"/>
    <w:basedOn w:val="Tablanormal"/>
    <w:uiPriority w:val="39"/>
    <w:rsid w:val="00EB3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9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929</Words>
  <Characters>5111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INEC Hellen Espinel</dc:creator>
  <cp:keywords/>
  <dc:description/>
  <cp:lastModifiedBy>INEC Hellen Espinel</cp:lastModifiedBy>
  <cp:revision>2</cp:revision>
  <dcterms:created xsi:type="dcterms:W3CDTF">2026-09-08T20:21:00Z</dcterms:created>
  <dcterms:modified xsi:type="dcterms:W3CDTF">2026-09-08T20:21:00Z</dcterms:modified>
</cp:coreProperties>
</file>