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4C298" w14:textId="161EB6B9" w:rsidR="00CF5379" w:rsidRDefault="003368EE">
      <w:pPr>
        <w:pStyle w:val="SBCtitle"/>
      </w:pPr>
      <w:r>
        <w:t xml:space="preserve">Aplicação de algoritmos de busca na resolução do </w:t>
      </w:r>
      <w:r w:rsidR="00834543">
        <w:t>P</w:t>
      </w:r>
      <w:r>
        <w:t xml:space="preserve">roblema do </w:t>
      </w:r>
      <w:r w:rsidR="00834543">
        <w:t>C</w:t>
      </w:r>
      <w:r>
        <w:t xml:space="preserve">aixeiro </w:t>
      </w:r>
      <w:r w:rsidR="00834543">
        <w:t>V</w:t>
      </w:r>
      <w:r>
        <w:t>iajante</w:t>
      </w:r>
    </w:p>
    <w:p w14:paraId="476A3E20" w14:textId="43A5512A" w:rsidR="00CF5379" w:rsidRDefault="003368EE">
      <w:pPr>
        <w:pStyle w:val="SBCauthors"/>
      </w:pPr>
      <w:r>
        <w:t>João Paulo Vargas da Fonseca</w:t>
      </w:r>
    </w:p>
    <w:p w14:paraId="72306315" w14:textId="77777777" w:rsidR="003368EE" w:rsidRDefault="003368EE" w:rsidP="003368EE">
      <w:pPr>
        <w:pStyle w:val="SBCinstitution"/>
      </w:pPr>
      <w:r>
        <w:t>Departamento Acadêmico de Engenharia Eletrônica</w:t>
      </w:r>
      <w:r w:rsidR="00B85F63">
        <w:t xml:space="preserve">  </w:t>
      </w:r>
    </w:p>
    <w:p w14:paraId="5EAE955F" w14:textId="1CC966B0" w:rsidR="003368EE" w:rsidRPr="003368EE" w:rsidRDefault="00B85F63" w:rsidP="003368EE">
      <w:pPr>
        <w:pStyle w:val="SBCinstitution"/>
        <w:spacing w:before="0"/>
      </w:pPr>
      <w:r>
        <w:t xml:space="preserve">Universidade </w:t>
      </w:r>
      <w:r w:rsidR="003368EE">
        <w:t xml:space="preserve">Tecnológica </w:t>
      </w:r>
      <w:r>
        <w:t xml:space="preserve">Federal do </w:t>
      </w:r>
      <w:r w:rsidR="003368EE">
        <w:t xml:space="preserve">Paraná </w:t>
      </w:r>
      <w:r>
        <w:t>(</w:t>
      </w:r>
      <w:r w:rsidR="003368EE">
        <w:t>UTFPR</w:t>
      </w:r>
      <w:r>
        <w:t>)</w:t>
      </w:r>
      <w:r w:rsidR="003368EE">
        <w:t xml:space="preserve"> – Curitiba, PR -</w:t>
      </w:r>
      <w:proofErr w:type="spellStart"/>
      <w:r w:rsidR="003368EE">
        <w:t>Brazil</w:t>
      </w:r>
      <w:proofErr w:type="spellEnd"/>
    </w:p>
    <w:p w14:paraId="163AE6F5" w14:textId="7D9CD4E2" w:rsidR="00CF5379" w:rsidRDefault="003368EE">
      <w:pPr>
        <w:pStyle w:val="SBCemail"/>
      </w:pPr>
      <w:r>
        <w:t>jfonseca@alunos.utfpr.edu.br</w:t>
      </w:r>
    </w:p>
    <w:p w14:paraId="6CBAF6E7" w14:textId="77777777" w:rsidR="00CF5379" w:rsidRDefault="00B85F63">
      <w:pPr>
        <w:pStyle w:val="SBCabstract"/>
      </w:pPr>
      <w:r>
        <w:rPr>
          <w:b/>
          <w:bCs/>
        </w:rPr>
        <w:t>Abstract.</w:t>
      </w:r>
      <w:r>
        <w:t xml:space="preserve"> This meta-paper describes the style to be used in articles and short papers for SBC conferences. For papers in English, you should add just an abstract while for the papers in Portuguese, we also ask for an abstract in Portuguese (“</w:t>
      </w:r>
      <w:proofErr w:type="spellStart"/>
      <w:r>
        <w:t>resumo</w:t>
      </w:r>
      <w:proofErr w:type="spellEnd"/>
      <w:r>
        <w:t>”). In both cases, abstracts should not have more than 10 lines and must be in the first page of the paper.</w:t>
      </w:r>
    </w:p>
    <w:p w14:paraId="5B9EFB12" w14:textId="77777777" w:rsidR="00CF5379" w:rsidRDefault="00B85F63">
      <w:pPr>
        <w:pStyle w:val="SBCresumo"/>
      </w:pPr>
      <w:r>
        <w:rPr>
          <w:b/>
          <w:bCs/>
        </w:rPr>
        <w:t>Resumo.</w:t>
      </w:r>
      <w:r>
        <w:t xml:space="preserve"> Este meta-artigo descreve o estilo a ser usado na confecção de artigos e resumos de artigos para publicação nos anais das conferências organizadas pela SBC. É solicitada a escrita de resumo e abstract apenas para os artigos escritos em português. Artigos em inglês deverão apresentar apenas abstract. Nos dois casos, o autor deve tomar cuidado para que o resumo (e o abstract) não ultrapassem 10 linhas cada, sendo que ambos devem estar na primeira página do artigo.</w:t>
      </w:r>
    </w:p>
    <w:p w14:paraId="7D12C4D1" w14:textId="47C575BF" w:rsidR="00CF5379" w:rsidRDefault="00834543">
      <w:pPr>
        <w:pStyle w:val="SBCtitle1"/>
      </w:pPr>
      <w:r>
        <w:t>Problema do Caixeiro Viajante</w:t>
      </w:r>
    </w:p>
    <w:p w14:paraId="4FA9529B" w14:textId="2C8D8216" w:rsidR="00834543" w:rsidRDefault="00BC36D3">
      <w:pPr>
        <w:pStyle w:val="SBCparagraphfirst"/>
      </w:pPr>
      <w:r>
        <w:t>O problema do caixeiro viajante é um problema simples, consistente de encontrar o menor percurso dentre um conjunto de cidades, partindo de uma cidade origem onde cada cidade deve ser visitada apenas uma vez, e após voltar à origem. Porém, ele é complexo computacionalmente, da ordem de O(n!), sendo n o número de cidades. Por isso utilizam-se algoritmos de busca</w:t>
      </w:r>
      <w:r w:rsidR="00980099">
        <w:t xml:space="preserve">, que têm como objetivo otimizar o custo computacional, como os algoritmos têmpera simulada e o algoritmo genético, para encontrar soluções boas, mas sem </w:t>
      </w:r>
      <w:proofErr w:type="spellStart"/>
      <w:r w:rsidR="00980099">
        <w:t>otimalidade</w:t>
      </w:r>
      <w:proofErr w:type="spellEnd"/>
      <w:r w:rsidR="00980099">
        <w:t>, que é a garantia de se obter a melhor solução</w:t>
      </w:r>
      <w:r w:rsidR="00FE6662">
        <w:t>, no caso, obter o caminho com a menor distância possível</w:t>
      </w:r>
      <w:r w:rsidR="00980099">
        <w:t>.</w:t>
      </w:r>
    </w:p>
    <w:p w14:paraId="4BC44588" w14:textId="304E8396" w:rsidR="009C5A99" w:rsidRPr="009C5A99" w:rsidRDefault="009C5A99" w:rsidP="009C5A99">
      <w:pPr>
        <w:pStyle w:val="SBCtitle1"/>
      </w:pPr>
      <w:r>
        <w:t>Fundamentação Teórica</w:t>
      </w:r>
    </w:p>
    <w:p w14:paraId="675F9B3D" w14:textId="655239F3" w:rsidR="009C5A99" w:rsidRDefault="009C5A99" w:rsidP="009C5A99">
      <w:pPr>
        <w:pStyle w:val="SBCparagraph"/>
        <w:ind w:firstLine="0"/>
      </w:pPr>
      <w:r>
        <w:t>O algoritmo da têmpera simulada implementa uma busca em estados vizinhos ao do atual estado</w:t>
      </w:r>
      <w:r w:rsidR="0079237E">
        <w:t>, sendo uma melhoria ao algoritmo de subida de encosta pois, enquanto este</w:t>
      </w:r>
      <w:r w:rsidR="00E4306B">
        <w:t xml:space="preserve"> acessa um estado inicial aleatório e</w:t>
      </w:r>
      <w:r w:rsidR="0079237E">
        <w:t xml:space="preserve"> implementa uma ida somente a estados vizinhos que tenham alguma característica melhor, que é medida através de uma função, aquele permite a ida a estados piores com uma certa probabilidade que decai com o tempo, ou número de iterações ou temperatura. Sendo esta somente uma forma de inserir aqueles no cálculo de probabilidade, que, quando chega a zero,</w:t>
      </w:r>
      <w:r w:rsidR="00E4306B">
        <w:t xml:space="preserve"> transforma</w:t>
      </w:r>
      <w:r w:rsidR="0079237E">
        <w:t xml:space="preserve"> o algoritmo </w:t>
      </w:r>
      <w:r w:rsidR="00E4306B">
        <w:t xml:space="preserve">em </w:t>
      </w:r>
      <w:r w:rsidR="0079237E">
        <w:t>uma subida de encosta, parando quando não houver melhores estados vizinhos que o atual.</w:t>
      </w:r>
    </w:p>
    <w:p w14:paraId="781520A7" w14:textId="211A0F4B" w:rsidR="0079237E" w:rsidRPr="009C5A99" w:rsidRDefault="0079237E" w:rsidP="009C5A99">
      <w:pPr>
        <w:pStyle w:val="SBCparagraph"/>
        <w:ind w:firstLine="0"/>
      </w:pPr>
      <w:r>
        <w:tab/>
      </w:r>
      <w:r w:rsidR="00E4306B">
        <w:t xml:space="preserve">Já o algoritmo genético tenta implementar algo totalmente diferente, pois se </w:t>
      </w:r>
      <w:r w:rsidR="00E4306B">
        <w:rPr>
          <w:rFonts w:hint="eastAsia"/>
        </w:rPr>
        <w:t>assemelha</w:t>
      </w:r>
      <w:r w:rsidR="00E4306B">
        <w:t xml:space="preserve"> ao processo de evolução natural para se chegar a um estado </w:t>
      </w:r>
      <w:r w:rsidR="00E4306B">
        <w:rPr>
          <w:rFonts w:hint="eastAsia"/>
        </w:rPr>
        <w:t>melhor</w:t>
      </w:r>
      <w:r w:rsidR="00E4306B">
        <w:t xml:space="preserve"> que o atual</w:t>
      </w:r>
      <w:r w:rsidR="00145E3D">
        <w:t>. Ele se utiliza de uma população, ou seja, um número arbitrário de indivíduos (estados inicia</w:t>
      </w:r>
      <w:r w:rsidR="002B012E">
        <w:t>lmente</w:t>
      </w:r>
      <w:r w:rsidR="00145E3D">
        <w:t xml:space="preserve"> gerados </w:t>
      </w:r>
      <w:r w:rsidR="00145E3D">
        <w:rPr>
          <w:rFonts w:hint="eastAsia"/>
        </w:rPr>
        <w:t>aleatoriamente</w:t>
      </w:r>
      <w:r w:rsidR="002B012E">
        <w:t>)</w:t>
      </w:r>
      <w:r w:rsidR="00145E3D">
        <w:t>, com poucos escolhidos de acordo com seu valor de fitness, uma função avaliativa do próprio estado, para reproduzir</w:t>
      </w:r>
      <w:r w:rsidR="005D5746">
        <w:t xml:space="preserve">, combinando genes dos </w:t>
      </w:r>
      <w:r w:rsidR="005D5746">
        <w:lastRenderedPageBreak/>
        <w:t>pais,</w:t>
      </w:r>
      <w:r w:rsidR="00145E3D">
        <w:t xml:space="preserve"> </w:t>
      </w:r>
      <w:r w:rsidR="002B012E">
        <w:t>e gerar a próxima geração, sendo que há uma possibilidade de cada novo indivíduo gerado sofra alguma mutação.</w:t>
      </w:r>
      <w:r w:rsidR="00145E3D">
        <w:t xml:space="preserve"> </w:t>
      </w:r>
      <w:r w:rsidR="002B012E">
        <w:t>E a condição de parada normalmente é uma convergência dos genes da população.</w:t>
      </w:r>
      <w:r w:rsidR="00145E3D">
        <w:t xml:space="preserve">  </w:t>
      </w:r>
    </w:p>
    <w:p w14:paraId="0671260C" w14:textId="220B3955" w:rsidR="00CF5379" w:rsidRDefault="00980099">
      <w:pPr>
        <w:pStyle w:val="SBCtitle1"/>
      </w:pPr>
      <w:r>
        <w:t>Metodologia</w:t>
      </w:r>
    </w:p>
    <w:p w14:paraId="44B4A78B" w14:textId="6491E21A" w:rsidR="00980099" w:rsidRDefault="00ED418D">
      <w:pPr>
        <w:pStyle w:val="SBCparagraphfirst"/>
      </w:pPr>
      <w:r>
        <w:t>O ambiente considerado é um plano, com cidades puntiformes</w:t>
      </w:r>
      <w:r w:rsidR="00B945F9">
        <w:t>. Desta forma,</w:t>
      </w:r>
      <w:r>
        <w:t xml:space="preserve"> uma cidade</w:t>
      </w:r>
      <w:r w:rsidR="00B945F9">
        <w:t xml:space="preserve"> pode</w:t>
      </w:r>
      <w:r>
        <w:t xml:space="preserve"> ser representada por um número </w:t>
      </w:r>
      <w:r w:rsidR="00B945F9">
        <w:t xml:space="preserve">único </w:t>
      </w:r>
      <w:r>
        <w:t>e uma posição</w:t>
      </w:r>
      <w:r w:rsidR="00B945F9">
        <w:t xml:space="preserve"> em um plano cartesiano. E um caminho pode ser facilmente representado por um conjunto de números únicos, referentes às cidades na ordem em que devem ser percorridas pelo caixeiro antes de retornar à inicial.</w:t>
      </w:r>
    </w:p>
    <w:p w14:paraId="1D436878" w14:textId="3E0B7F76" w:rsidR="00325EB7" w:rsidRDefault="00B945F9" w:rsidP="00B945F9">
      <w:pPr>
        <w:pStyle w:val="SBCparagraph"/>
      </w:pPr>
      <w:r>
        <w:t xml:space="preserve">Como é possível ter um número n de cidades, cada ambiente será gerado </w:t>
      </w:r>
      <w:r>
        <w:rPr>
          <w:rFonts w:hint="eastAsia"/>
        </w:rPr>
        <w:t>aleatoriamente</w:t>
      </w:r>
      <w:r>
        <w:t xml:space="preserve"> com as n cidades e armazenado, até para ter uma referência de comparação entre os algoritmos de têmpera simulada e o algoritmo </w:t>
      </w:r>
      <w:r w:rsidR="00325EB7">
        <w:rPr>
          <w:rFonts w:hint="eastAsia"/>
        </w:rPr>
        <w:t>genético</w:t>
      </w:r>
      <w:r w:rsidR="00325EB7">
        <w:t>.</w:t>
      </w:r>
    </w:p>
    <w:p w14:paraId="5A25B0BA" w14:textId="0B3B7E3C" w:rsidR="00325EB7" w:rsidRDefault="00325EB7" w:rsidP="00B945F9">
      <w:pPr>
        <w:pStyle w:val="SBCparagraph"/>
      </w:pPr>
      <w:r>
        <w:t>Computacionalmente, cada ambiente será uma matriz n x 2, sendo o primeiro índice o número único da cidade e o segundo referente à posição x (1) e y (2), e cada conjunto de cidades será armazenado em um arquivo texto (</w:t>
      </w:r>
      <w:r>
        <w:rPr>
          <w:rFonts w:hint="eastAsia"/>
        </w:rPr>
        <w:t>“</w:t>
      </w:r>
      <w:r>
        <w:t>.</w:t>
      </w:r>
      <w:proofErr w:type="spellStart"/>
      <w:r>
        <w:t>txt</w:t>
      </w:r>
      <w:proofErr w:type="spellEnd"/>
      <w:r>
        <w:rPr>
          <w:rFonts w:hint="eastAsia"/>
        </w:rPr>
        <w:t>”</w:t>
      </w:r>
      <w:r>
        <w:t>). O caminho armazenado em um vetor de tamanho n, sendo o índice responsável pela posição da cidade no caminho, e seu armazenamento será o número único da cidade.</w:t>
      </w:r>
      <w:r w:rsidR="00FE6662">
        <w:t xml:space="preserve"> E como a comparação de um caminho a outro é feita pela distância total, que é a soma da distância entre as cidades adjacentes no caminho, será armazenado em uma matriz n x n a distância entre duas cidades i e j</w:t>
      </w:r>
      <w:r w:rsidR="008569BF">
        <w:t>, prevendo com que o mesmo cálculo seja feito milhares de vezes pelo custo de mais armazenamento.</w:t>
      </w:r>
    </w:p>
    <w:p w14:paraId="04667C12" w14:textId="7FCBEBD7" w:rsidR="008F4BC8" w:rsidRDefault="008F4BC8" w:rsidP="00B945F9">
      <w:pPr>
        <w:pStyle w:val="SBCparagraph"/>
      </w:pPr>
      <w:r>
        <w:t xml:space="preserve">A implementação será feita utilizando do </w:t>
      </w:r>
      <w:proofErr w:type="spellStart"/>
      <w:r>
        <w:t>Matlab</w:t>
      </w:r>
      <w:proofErr w:type="spellEnd"/>
      <w:r>
        <w:t xml:space="preserve"> </w:t>
      </w:r>
      <w:r w:rsidR="009C5A99">
        <w:t>R</w:t>
      </w:r>
      <w:r>
        <w:t>2021a</w:t>
      </w:r>
      <w:r w:rsidR="009C5A99">
        <w:t>.</w:t>
      </w:r>
    </w:p>
    <w:p w14:paraId="490F9A18" w14:textId="0D4193CD" w:rsidR="008569BF" w:rsidRDefault="00EC1A98" w:rsidP="00EC1A98">
      <w:pPr>
        <w:pStyle w:val="SBCtitle2"/>
      </w:pPr>
      <w:r>
        <w:t>Têmpera Simulada</w:t>
      </w:r>
    </w:p>
    <w:p w14:paraId="20C6FF6C" w14:textId="7FBD2049" w:rsidR="00EC1A98" w:rsidRDefault="005D5746" w:rsidP="00EC1A98">
      <w:pPr>
        <w:pStyle w:val="SBCparagraph"/>
        <w:ind w:firstLine="0"/>
      </w:pPr>
      <w:proofErr w:type="gramStart"/>
      <w:r>
        <w:t>No têmpera simulada</w:t>
      </w:r>
      <w:proofErr w:type="gramEnd"/>
      <w:r>
        <w:t xml:space="preserve">, o primeiro estado é gerado aleatoriamente, e os vizinhos são ditos aqueles nos quais cidades adjacentes, no estado atual, são trocadas. Ou seja, trocar a posição do número único no vetor de caminho entre as posições </w:t>
      </w:r>
      <m:oMath>
        <m:r>
          <w:rPr>
            <w:rFonts w:ascii="Cambria Math" w:hAnsi="Cambria Math"/>
          </w:rPr>
          <m:t>i</m:t>
        </m:r>
      </m:oMath>
      <w:r>
        <w:t xml:space="preserve"> e </w:t>
      </w:r>
      <m:oMath>
        <m:r>
          <w:rPr>
            <w:rFonts w:ascii="Cambria Math" w:hAnsi="Cambria Math"/>
          </w:rPr>
          <m:t>i+1</m:t>
        </m:r>
      </m:oMath>
      <w:r w:rsidR="00D01B55">
        <w:t>, com exceção das trocas com a cidade origem, que seguem a mesma lógica, mas em um vetor são representadas de outra forma.</w:t>
      </w:r>
    </w:p>
    <w:p w14:paraId="158C90BA" w14:textId="0404992F" w:rsidR="00D01B55" w:rsidRDefault="00D01B55" w:rsidP="00EC1A98">
      <w:pPr>
        <w:pStyle w:val="SBCparagraph"/>
        <w:ind w:firstLine="0"/>
      </w:pPr>
      <w:r>
        <w:tab/>
        <w:t>A cada iteração, é visitado um estado vizinho e caso o valor do mesmo, representado pela soma das distâncias no caminho, for menor, tal se torna o estado atual. Caso contrário, é gerado um número aleatório entre 0 e 1 que, se for menor que a probabilidade indicada por (1)</w:t>
      </w:r>
    </w:p>
    <w:p w14:paraId="4BE1BDD3" w14:textId="77777777" w:rsidR="0023231F" w:rsidRDefault="0023231F" w:rsidP="00EC1A98">
      <w:pPr>
        <w:pStyle w:val="SBCparagraph"/>
        <w:ind w:firstLine="0"/>
      </w:pPr>
    </w:p>
    <w:p w14:paraId="3F7564B5" w14:textId="4C89B59D" w:rsidR="0023231F" w:rsidRDefault="0023231F" w:rsidP="00EC1A98">
      <w:pPr>
        <w:pStyle w:val="SBCparagraph"/>
        <w:ind w:firstLine="0"/>
      </w:pPr>
      <w:proofErr w:type="gramStart"/>
      <w:r>
        <w:t>No têmpera simulada</w:t>
      </w:r>
      <w:proofErr w:type="gramEnd"/>
      <w:r>
        <w:t>, vizinhos são considerados como estados cujas cidades adjacentes ou consecutivas no caminho</w:t>
      </w:r>
      <w:r w:rsidR="00E1667A">
        <w:t>, pois esta é a forma de ter o menor número possível de vizinhos.</w:t>
      </w:r>
    </w:p>
    <w:p w14:paraId="22879BC2" w14:textId="6536523B" w:rsidR="00E1667A" w:rsidRDefault="00E1667A" w:rsidP="00EC1A98">
      <w:pPr>
        <w:pStyle w:val="SBCparagraph"/>
        <w:ind w:firstLine="0"/>
      </w:pPr>
      <w:r>
        <w:tab/>
        <w:t xml:space="preserve">O valor de um estado é considerado como a soma das distâncias dentre cidades em seu caminho. E a probabilidade </w:t>
      </w:r>
      <w:proofErr w:type="gramStart"/>
      <w:r>
        <w:t>do</w:t>
      </w:r>
      <w:proofErr w:type="gramEnd"/>
      <w:r>
        <w:t xml:space="preserve"> estado atual ir a um estado de valor maior (pior) é dado por (1), desta forma é mais provável ir a estados menos piores do que muito piores.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FB6E32" w14:paraId="40EA090F" w14:textId="77777777" w:rsidTr="00FB6E32">
        <w:tc>
          <w:tcPr>
            <w:tcW w:w="846" w:type="dxa"/>
          </w:tcPr>
          <w:p w14:paraId="080A8407" w14:textId="77777777" w:rsidR="00FB6E32" w:rsidRDefault="00FB6E32" w:rsidP="00FB6E32">
            <w:pPr>
              <w:pStyle w:val="SBCparagraph"/>
              <w:ind w:firstLine="0"/>
            </w:pPr>
          </w:p>
        </w:tc>
        <w:tc>
          <w:tcPr>
            <w:tcW w:w="6804" w:type="dxa"/>
            <w:vAlign w:val="center"/>
          </w:tcPr>
          <w:p w14:paraId="1677A2B7" w14:textId="7C74709F" w:rsidR="00FB6E32" w:rsidRDefault="0082432A" w:rsidP="00FB6E32">
            <w:pPr>
              <w:pStyle w:val="SBCparagraph"/>
              <w:ind w:firstLine="0"/>
              <w:jc w:val="center"/>
            </w:pPr>
            <m:oMathPara>
              <m:oMath>
                <m:r>
                  <w:rPr>
                    <w:rFonts w:ascii="Cambria Math" w:hAnsi="Cambria Math"/>
                  </w:rPr>
                  <m:t>P=</m:t>
                </m:r>
                <m:r>
                  <m:rPr>
                    <m:sty m:val="p"/>
                  </m:rPr>
                  <w:rPr>
                    <w:rFonts w:ascii="Cambria Math" w:hAnsi="Cambria Math"/>
                  </w:rPr>
                  <m:t>exp⁡(</m:t>
                </m:r>
                <m:f>
                  <m:fPr>
                    <m:ctrlPr>
                      <w:rPr>
                        <w:rFonts w:ascii="Cambria Math" w:hAnsi="Cambria Math"/>
                      </w:rPr>
                    </m:ctrlPr>
                  </m:fPr>
                  <m:num>
                    <m:r>
                      <w:rPr>
                        <w:rFonts w:ascii="Cambria Math" w:hAnsi="Cambria Math"/>
                      </w:rPr>
                      <m:t>Valor atual-Valor do vizinho</m:t>
                    </m:r>
                  </m:num>
                  <m:den>
                    <m:r>
                      <m:rPr>
                        <m:sty m:val="p"/>
                      </m:rPr>
                      <w:rPr>
                        <w:rFonts w:ascii="Cambria Math" w:hAnsi="Cambria Math"/>
                      </w:rPr>
                      <m:t>Temperatura</m:t>
                    </m:r>
                  </m:den>
                </m:f>
                <m:r>
                  <w:rPr>
                    <w:rFonts w:ascii="Cambria Math" w:hAnsi="Cambria Math"/>
                  </w:rPr>
                  <m:t>)</m:t>
                </m:r>
              </m:oMath>
            </m:oMathPara>
          </w:p>
        </w:tc>
        <w:tc>
          <w:tcPr>
            <w:tcW w:w="844" w:type="dxa"/>
            <w:vAlign w:val="center"/>
          </w:tcPr>
          <w:p w14:paraId="06A9F35E" w14:textId="1049272B" w:rsidR="00FB6E32" w:rsidRDefault="00FB6E32" w:rsidP="00FB6E32">
            <w:pPr>
              <w:pStyle w:val="SBCparagraph"/>
              <w:ind w:firstLine="0"/>
              <w:jc w:val="right"/>
            </w:pPr>
            <w:r>
              <w:t>(</w:t>
            </w:r>
            <w:fldSimple w:instr=" SEQ eqn \* MERGEFORMAT ">
              <w:r>
                <w:rPr>
                  <w:noProof/>
                </w:rPr>
                <w:t>1</w:t>
              </w:r>
            </w:fldSimple>
            <w:r>
              <w:t>)</w:t>
            </w:r>
          </w:p>
        </w:tc>
      </w:tr>
    </w:tbl>
    <w:p w14:paraId="27CED526" w14:textId="754C9435" w:rsidR="00E1667A" w:rsidRDefault="00E1667A" w:rsidP="0082432A">
      <w:pPr>
        <w:pStyle w:val="SBCparagraph"/>
      </w:pPr>
      <w:r>
        <w:lastRenderedPageBreak/>
        <w:t>E</w:t>
      </w:r>
      <w:r w:rsidR="00B33F18">
        <w:t xml:space="preserve"> como </w:t>
      </w:r>
      <w:r>
        <w:t>a temperatura</w:t>
      </w:r>
      <w:r w:rsidR="00B33F18">
        <w:t xml:space="preserve"> está se relacionando com a diferença do valor entre estados, foi definido que ela teria valor inicial como a média da matriz de distâncias entre as cidades. E ao longo das iterações, a temperatura é dada por (2), chegando à temperatura final somente quando chegar ao número máximo de iterações</w:t>
      </w:r>
      <w:r w:rsidR="00CC075E">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gridCol w:w="844"/>
      </w:tblGrid>
      <w:tr w:rsidR="00001681" w14:paraId="3B5013E2" w14:textId="77777777" w:rsidTr="00FB6E32">
        <w:tc>
          <w:tcPr>
            <w:tcW w:w="846" w:type="dxa"/>
          </w:tcPr>
          <w:p w14:paraId="14E82801" w14:textId="77777777" w:rsidR="00001681" w:rsidRDefault="00001681" w:rsidP="00FB6E32">
            <w:pPr>
              <w:pStyle w:val="SBCparagraph"/>
              <w:ind w:firstLine="0"/>
            </w:pPr>
          </w:p>
        </w:tc>
        <w:tc>
          <w:tcPr>
            <w:tcW w:w="6804" w:type="dxa"/>
            <w:vAlign w:val="center"/>
          </w:tcPr>
          <w:p w14:paraId="29535C39" w14:textId="14DA0B18" w:rsidR="00001681" w:rsidRDefault="00001681" w:rsidP="00FB6E32">
            <w:pPr>
              <w:pStyle w:val="SBCparagraph"/>
              <w:ind w:firstLine="0"/>
              <w:jc w:val="center"/>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inicial</m:t>
                        </m:r>
                      </m:sub>
                    </m:sSub>
                  </m:e>
                </m:d>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número de iterações</m:t>
                            </m:r>
                          </m:num>
                          <m:den>
                            <m:r>
                              <w:rPr>
                                <w:rFonts w:ascii="Cambria Math" w:hAnsi="Cambria Math"/>
                              </w:rPr>
                              <m:t>máximo de iterações</m:t>
                            </m:r>
                          </m:den>
                        </m:f>
                      </m:e>
                    </m:d>
                  </m:e>
                  <m:sup>
                    <m:r>
                      <w:rPr>
                        <w:rFonts w:ascii="Cambria Math" w:hAnsi="Cambria Math"/>
                      </w:rPr>
                      <m:t>2</m:t>
                    </m:r>
                  </m:sup>
                </m:sSup>
              </m:oMath>
            </m:oMathPara>
          </w:p>
        </w:tc>
        <w:tc>
          <w:tcPr>
            <w:tcW w:w="844" w:type="dxa"/>
            <w:vAlign w:val="center"/>
          </w:tcPr>
          <w:p w14:paraId="7E05B079" w14:textId="472E5B4F" w:rsidR="00001681" w:rsidRDefault="00001681" w:rsidP="00FB6E32">
            <w:pPr>
              <w:pStyle w:val="SBCparagraph"/>
              <w:ind w:firstLine="0"/>
              <w:jc w:val="right"/>
            </w:pPr>
            <w:r>
              <w:t>(</w:t>
            </w:r>
            <w:fldSimple w:instr=" SEQ eqn \* MERGEFORMAT ">
              <w:r>
                <w:rPr>
                  <w:noProof/>
                </w:rPr>
                <w:t>2</w:t>
              </w:r>
            </w:fldSimple>
            <w:r>
              <w:t>)</w:t>
            </w:r>
          </w:p>
        </w:tc>
      </w:tr>
    </w:tbl>
    <w:p w14:paraId="15DEBB87" w14:textId="19F631FB" w:rsidR="00001681" w:rsidRDefault="00001681" w:rsidP="0082432A">
      <w:pPr>
        <w:pStyle w:val="SBCparagraph"/>
      </w:pPr>
    </w:p>
    <w:p w14:paraId="02E953DB" w14:textId="4C42AA03" w:rsidR="00E1667A" w:rsidRDefault="00E1667A" w:rsidP="00EC1A98">
      <w:pPr>
        <w:pStyle w:val="SBCparagraph"/>
        <w:ind w:firstLine="0"/>
      </w:pPr>
    </w:p>
    <w:p w14:paraId="34810A70" w14:textId="68B5F6C4" w:rsidR="00E1667A" w:rsidRDefault="00E1667A" w:rsidP="00EC1A98">
      <w:pPr>
        <w:pStyle w:val="SBCparagraph"/>
        <w:ind w:firstLine="0"/>
      </w:pPr>
      <w:r>
        <w:tab/>
      </w:r>
    </w:p>
    <w:p w14:paraId="63D4A348" w14:textId="3EB66A4C" w:rsidR="00B945F9" w:rsidRPr="00B945F9" w:rsidRDefault="00B945F9" w:rsidP="00B945F9">
      <w:pPr>
        <w:pStyle w:val="SBCparagraph"/>
      </w:pPr>
    </w:p>
    <w:p w14:paraId="3DCD5062" w14:textId="23A3244F" w:rsidR="00CF5379" w:rsidRDefault="00B85F63">
      <w:pPr>
        <w:pStyle w:val="SBCparagraphfirst"/>
      </w:pPr>
      <w:r>
        <w:t xml:space="preserve">The </w:t>
      </w:r>
      <w:proofErr w:type="spellStart"/>
      <w:r>
        <w:t>first</w:t>
      </w:r>
      <w:proofErr w:type="spellEnd"/>
      <w:r>
        <w:t xml:space="preserve"> </w:t>
      </w:r>
      <w:proofErr w:type="spellStart"/>
      <w:r>
        <w:t>page</w:t>
      </w:r>
      <w:proofErr w:type="spellEnd"/>
      <w:r>
        <w:t xml:space="preserve"> must display </w:t>
      </w:r>
      <w:proofErr w:type="spellStart"/>
      <w:r>
        <w:t>the</w:t>
      </w:r>
      <w:proofErr w:type="spellEnd"/>
      <w:r>
        <w:t xml:space="preserve"> </w:t>
      </w:r>
      <w:proofErr w:type="spellStart"/>
      <w:r>
        <w:t>paper</w:t>
      </w:r>
      <w:proofErr w:type="spellEnd"/>
      <w:r>
        <w:t xml:space="preserve"> </w:t>
      </w:r>
      <w:proofErr w:type="spellStart"/>
      <w:r>
        <w:t>title</w:t>
      </w:r>
      <w:proofErr w:type="spellEnd"/>
      <w:r>
        <w:t xml:space="preserve">, </w:t>
      </w:r>
      <w:proofErr w:type="spellStart"/>
      <w:r>
        <w:t>the</w:t>
      </w:r>
      <w:proofErr w:type="spellEnd"/>
      <w:r>
        <w:t xml:space="preserve"> </w:t>
      </w:r>
      <w:proofErr w:type="spellStart"/>
      <w:r>
        <w:t>name</w:t>
      </w:r>
      <w:proofErr w:type="spellEnd"/>
      <w:r>
        <w:t xml:space="preserve"> </w:t>
      </w:r>
      <w:proofErr w:type="spellStart"/>
      <w:r>
        <w:t>and</w:t>
      </w:r>
      <w:proofErr w:type="spellEnd"/>
      <w:r>
        <w:t xml:space="preserve"> </w:t>
      </w:r>
      <w:proofErr w:type="spellStart"/>
      <w:r>
        <w:t>address</w:t>
      </w:r>
      <w:proofErr w:type="spellEnd"/>
      <w:r>
        <w:t xml:space="preserve"> </w:t>
      </w:r>
      <w:proofErr w:type="spellStart"/>
      <w:r>
        <w:t>of</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the</w:t>
      </w:r>
      <w:proofErr w:type="spellEnd"/>
      <w:r>
        <w:t xml:space="preserve"> abstract in </w:t>
      </w:r>
      <w:proofErr w:type="spellStart"/>
      <w:r>
        <w:t>English</w:t>
      </w:r>
      <w:proofErr w:type="spellEnd"/>
      <w:r>
        <w:t xml:space="preserve"> </w:t>
      </w:r>
      <w:proofErr w:type="spellStart"/>
      <w:r>
        <w:t>and</w:t>
      </w:r>
      <w:proofErr w:type="spellEnd"/>
      <w:r>
        <w:t xml:space="preserve"> “resumo” in </w:t>
      </w:r>
      <w:proofErr w:type="spellStart"/>
      <w:r>
        <w:t>Portuguese</w:t>
      </w:r>
      <w:proofErr w:type="spellEnd"/>
      <w:r>
        <w:t xml:space="preserve"> (“resumos” are </w:t>
      </w:r>
      <w:proofErr w:type="spellStart"/>
      <w:r>
        <w:t>required</w:t>
      </w:r>
      <w:proofErr w:type="spellEnd"/>
      <w:r>
        <w:t xml:space="preserve"> </w:t>
      </w:r>
      <w:proofErr w:type="spellStart"/>
      <w:r>
        <w:t>only</w:t>
      </w:r>
      <w:proofErr w:type="spellEnd"/>
      <w:r>
        <w:t xml:space="preserve"> for </w:t>
      </w:r>
      <w:proofErr w:type="spellStart"/>
      <w:r>
        <w:t>papers</w:t>
      </w:r>
      <w:proofErr w:type="spellEnd"/>
      <w:r>
        <w:t xml:space="preserve"> </w:t>
      </w:r>
      <w:proofErr w:type="spellStart"/>
      <w:r>
        <w:t>written</w:t>
      </w:r>
      <w:proofErr w:type="spellEnd"/>
      <w:r>
        <w:t xml:space="preserve"> in </w:t>
      </w:r>
      <w:proofErr w:type="spellStart"/>
      <w:r>
        <w:t>Portuguese</w:t>
      </w:r>
      <w:proofErr w:type="spellEnd"/>
      <w:r>
        <w:t xml:space="preserve">). The </w:t>
      </w:r>
      <w:proofErr w:type="spellStart"/>
      <w:r>
        <w:t>title</w:t>
      </w:r>
      <w:proofErr w:type="spellEnd"/>
      <w:r>
        <w:t xml:space="preserve"> must </w:t>
      </w:r>
      <w:proofErr w:type="spellStart"/>
      <w:r>
        <w:t>be</w:t>
      </w:r>
      <w:proofErr w:type="spellEnd"/>
      <w:r>
        <w:t xml:space="preserve"> </w:t>
      </w:r>
      <w:proofErr w:type="spellStart"/>
      <w:r>
        <w:t>centered</w:t>
      </w:r>
      <w:proofErr w:type="spellEnd"/>
      <w:r>
        <w:t xml:space="preserve"> over </w:t>
      </w:r>
      <w:proofErr w:type="spellStart"/>
      <w:r>
        <w:t>the</w:t>
      </w:r>
      <w:proofErr w:type="spellEnd"/>
      <w:r>
        <w:t xml:space="preserve"> </w:t>
      </w:r>
      <w:proofErr w:type="spellStart"/>
      <w:r>
        <w:t>whole</w:t>
      </w:r>
      <w:proofErr w:type="spellEnd"/>
      <w:r>
        <w:t xml:space="preserve"> </w:t>
      </w:r>
      <w:proofErr w:type="spellStart"/>
      <w:r>
        <w:t>page</w:t>
      </w:r>
      <w:proofErr w:type="spellEnd"/>
      <w:r>
        <w:t xml:space="preserve">, in 16 point </w:t>
      </w:r>
      <w:proofErr w:type="spellStart"/>
      <w:r>
        <w:t>boldface</w:t>
      </w:r>
      <w:proofErr w:type="spellEnd"/>
      <w:r>
        <w:t xml:space="preserve"> </w:t>
      </w:r>
      <w:proofErr w:type="spellStart"/>
      <w:r>
        <w:t>font</w:t>
      </w:r>
      <w:proofErr w:type="spellEnd"/>
      <w:r>
        <w:t xml:space="preserve"> </w:t>
      </w:r>
      <w:proofErr w:type="spellStart"/>
      <w:r>
        <w:t>and</w:t>
      </w:r>
      <w:proofErr w:type="spellEnd"/>
      <w:r>
        <w:t xml:space="preserve"> </w:t>
      </w:r>
      <w:proofErr w:type="spellStart"/>
      <w:r>
        <w:t>with</w:t>
      </w:r>
      <w:proofErr w:type="spellEnd"/>
      <w:r>
        <w:t xml:space="preserve"> 12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itself</w:t>
      </w:r>
      <w:proofErr w:type="spellEnd"/>
      <w:r>
        <w:t xml:space="preserve">. </w:t>
      </w:r>
      <w:proofErr w:type="spellStart"/>
      <w:r>
        <w:t>Author</w:t>
      </w:r>
      <w:proofErr w:type="spellEnd"/>
      <w:r>
        <w:t xml:space="preserve"> </w:t>
      </w:r>
      <w:proofErr w:type="spellStart"/>
      <w:r>
        <w:t>names</w:t>
      </w:r>
      <w:proofErr w:type="spellEnd"/>
      <w:r>
        <w:t xml:space="preserve"> must </w:t>
      </w:r>
      <w:proofErr w:type="spellStart"/>
      <w:r>
        <w:t>be</w:t>
      </w:r>
      <w:proofErr w:type="spellEnd"/>
      <w:r>
        <w:t xml:space="preserve"> </w:t>
      </w:r>
      <w:proofErr w:type="spellStart"/>
      <w:r>
        <w:t>centered</w:t>
      </w:r>
      <w:proofErr w:type="spellEnd"/>
      <w:r>
        <w:t xml:space="preserve"> in 12 point </w:t>
      </w:r>
      <w:proofErr w:type="spellStart"/>
      <w:r>
        <w:t>font</w:t>
      </w:r>
      <w:proofErr w:type="spellEnd"/>
      <w:r>
        <w:t xml:space="preserve">, </w:t>
      </w:r>
      <w:proofErr w:type="spellStart"/>
      <w:r>
        <w:t>bold</w:t>
      </w:r>
      <w:proofErr w:type="spellEnd"/>
      <w:r>
        <w:t xml:space="preserve">, </w:t>
      </w:r>
      <w:proofErr w:type="spellStart"/>
      <w:r>
        <w:t>all</w:t>
      </w:r>
      <w:proofErr w:type="spellEnd"/>
      <w:r>
        <w:t xml:space="preserve"> </w:t>
      </w:r>
      <w:proofErr w:type="spellStart"/>
      <w:r>
        <w:t>of</w:t>
      </w:r>
      <w:proofErr w:type="spellEnd"/>
      <w:r>
        <w:t xml:space="preserve"> </w:t>
      </w:r>
      <w:proofErr w:type="spellStart"/>
      <w:r>
        <w:t>them</w:t>
      </w:r>
      <w:proofErr w:type="spellEnd"/>
      <w:r>
        <w:t xml:space="preserve"> </w:t>
      </w:r>
      <w:proofErr w:type="spellStart"/>
      <w:r>
        <w:t>disposed</w:t>
      </w:r>
      <w:proofErr w:type="spellEnd"/>
      <w:r>
        <w:t xml:space="preserve"> in </w:t>
      </w:r>
      <w:proofErr w:type="spellStart"/>
      <w:r>
        <w:t>the</w:t>
      </w:r>
      <w:proofErr w:type="spellEnd"/>
      <w:r>
        <w:t xml:space="preserve"> </w:t>
      </w:r>
      <w:proofErr w:type="spellStart"/>
      <w:r>
        <w:t>same</w:t>
      </w:r>
      <w:proofErr w:type="spellEnd"/>
      <w:r>
        <w:t xml:space="preserve"> </w:t>
      </w:r>
      <w:proofErr w:type="spellStart"/>
      <w:r>
        <w:t>line</w:t>
      </w:r>
      <w:proofErr w:type="spellEnd"/>
      <w:r>
        <w:t xml:space="preserve">, </w:t>
      </w:r>
      <w:proofErr w:type="spellStart"/>
      <w:r>
        <w:t>separated</w:t>
      </w:r>
      <w:proofErr w:type="spellEnd"/>
      <w:r>
        <w:t xml:space="preserve"> </w:t>
      </w:r>
      <w:proofErr w:type="spellStart"/>
      <w:r>
        <w:t>by</w:t>
      </w:r>
      <w:proofErr w:type="spellEnd"/>
      <w:r>
        <w:t xml:space="preserve"> </w:t>
      </w:r>
      <w:proofErr w:type="spellStart"/>
      <w:r>
        <w:t>commas</w:t>
      </w:r>
      <w:proofErr w:type="spellEnd"/>
      <w:r>
        <w:t xml:space="preserve"> </w:t>
      </w:r>
      <w:proofErr w:type="spellStart"/>
      <w:r>
        <w:t>and</w:t>
      </w:r>
      <w:proofErr w:type="spellEnd"/>
      <w:r>
        <w:t xml:space="preserve"> </w:t>
      </w:r>
      <w:proofErr w:type="spellStart"/>
      <w:r>
        <w:t>with</w:t>
      </w:r>
      <w:proofErr w:type="spellEnd"/>
      <w:r>
        <w:t xml:space="preserve"> 12 points </w:t>
      </w:r>
      <w:proofErr w:type="spellStart"/>
      <w:r>
        <w:t>of</w:t>
      </w:r>
      <w:proofErr w:type="spellEnd"/>
      <w:r>
        <w:t xml:space="preserve"> </w:t>
      </w:r>
      <w:proofErr w:type="spellStart"/>
      <w:r>
        <w:t>space</w:t>
      </w:r>
      <w:proofErr w:type="spellEnd"/>
      <w:r>
        <w:t xml:space="preserve"> </w:t>
      </w:r>
      <w:proofErr w:type="spellStart"/>
      <w:r>
        <w:t>after</w:t>
      </w:r>
      <w:proofErr w:type="spellEnd"/>
      <w:r>
        <w:t xml:space="preserve"> </w:t>
      </w:r>
      <w:proofErr w:type="spellStart"/>
      <w:r>
        <w:t>the</w:t>
      </w:r>
      <w:proofErr w:type="spellEnd"/>
      <w:r>
        <w:t xml:space="preserve"> </w:t>
      </w:r>
      <w:proofErr w:type="spellStart"/>
      <w:r>
        <w:t>title</w:t>
      </w:r>
      <w:proofErr w:type="spellEnd"/>
      <w:r>
        <w:t xml:space="preserve">. </w:t>
      </w:r>
      <w:proofErr w:type="spellStart"/>
      <w:r>
        <w:t>Addresses</w:t>
      </w:r>
      <w:proofErr w:type="spellEnd"/>
      <w:r>
        <w:t xml:space="preserve"> must </w:t>
      </w:r>
      <w:proofErr w:type="spellStart"/>
      <w:r>
        <w:t>be</w:t>
      </w:r>
      <w:proofErr w:type="spellEnd"/>
      <w:r>
        <w:t xml:space="preserve"> </w:t>
      </w:r>
      <w:proofErr w:type="spellStart"/>
      <w:r>
        <w:t>centered</w:t>
      </w:r>
      <w:proofErr w:type="spellEnd"/>
      <w:r>
        <w:t xml:space="preserve"> in 12 point </w:t>
      </w:r>
      <w:proofErr w:type="spellStart"/>
      <w:r>
        <w:t>font</w:t>
      </w:r>
      <w:proofErr w:type="spellEnd"/>
      <w:r>
        <w:t xml:space="preserve">, </w:t>
      </w:r>
      <w:proofErr w:type="spellStart"/>
      <w:r>
        <w:t>also</w:t>
      </w:r>
      <w:proofErr w:type="spellEnd"/>
      <w:r>
        <w:t xml:space="preserve"> </w:t>
      </w:r>
      <w:proofErr w:type="spellStart"/>
      <w:r>
        <w:t>with</w:t>
      </w:r>
      <w:proofErr w:type="spellEnd"/>
      <w:r>
        <w:t xml:space="preserve"> 12 points </w:t>
      </w:r>
      <w:proofErr w:type="spellStart"/>
      <w:r>
        <w:t>of</w:t>
      </w:r>
      <w:proofErr w:type="spellEnd"/>
      <w:r>
        <w:t xml:space="preserve"> </w:t>
      </w:r>
      <w:proofErr w:type="spellStart"/>
      <w:r>
        <w:t>space</w:t>
      </w:r>
      <w:proofErr w:type="spellEnd"/>
      <w:r>
        <w:t xml:space="preserve"> </w:t>
      </w:r>
      <w:proofErr w:type="spellStart"/>
      <w:r>
        <w:t>after</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names</w:t>
      </w:r>
      <w:proofErr w:type="spellEnd"/>
      <w:r>
        <w:t xml:space="preserve">. E-mail </w:t>
      </w:r>
      <w:proofErr w:type="spellStart"/>
      <w:r>
        <w:t>addresses</w:t>
      </w:r>
      <w:proofErr w:type="spellEnd"/>
      <w:r>
        <w:t xml:space="preserve"> </w:t>
      </w:r>
      <w:proofErr w:type="spellStart"/>
      <w:r>
        <w:t>should</w:t>
      </w:r>
      <w:proofErr w:type="spellEnd"/>
      <w:r>
        <w:t xml:space="preserve"> </w:t>
      </w:r>
      <w:proofErr w:type="spellStart"/>
      <w:r>
        <w:t>be</w:t>
      </w:r>
      <w:proofErr w:type="spellEnd"/>
      <w:r>
        <w:t xml:space="preserve"> </w:t>
      </w:r>
      <w:proofErr w:type="spellStart"/>
      <w:r>
        <w:t>written</w:t>
      </w:r>
      <w:proofErr w:type="spellEnd"/>
      <w:r>
        <w:t xml:space="preserve"> </w:t>
      </w:r>
      <w:proofErr w:type="spellStart"/>
      <w:r>
        <w:t>using</w:t>
      </w:r>
      <w:proofErr w:type="spellEnd"/>
      <w:r>
        <w:t xml:space="preserve"> </w:t>
      </w:r>
      <w:proofErr w:type="spellStart"/>
      <w:r>
        <w:t>font</w:t>
      </w:r>
      <w:proofErr w:type="spellEnd"/>
      <w:r>
        <w:t xml:space="preserve"> Courier New, 10 point nominal </w:t>
      </w:r>
      <w:proofErr w:type="spellStart"/>
      <w:r>
        <w:t>size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after</w:t>
      </w:r>
      <w:proofErr w:type="spellEnd"/>
      <w:r>
        <w:t>.</w:t>
      </w:r>
    </w:p>
    <w:p w14:paraId="08919805" w14:textId="77777777" w:rsidR="00CF5379" w:rsidRDefault="00B85F63">
      <w:pPr>
        <w:pStyle w:val="SBCparagraph"/>
      </w:pPr>
      <w:r>
        <w:t xml:space="preserve">The abstract </w:t>
      </w:r>
      <w:proofErr w:type="spellStart"/>
      <w:r>
        <w:t>and</w:t>
      </w:r>
      <w:proofErr w:type="spellEnd"/>
      <w:r>
        <w:t xml:space="preserve"> “resumo” (</w:t>
      </w:r>
      <w:proofErr w:type="spellStart"/>
      <w:r>
        <w:t>if</w:t>
      </w:r>
      <w:proofErr w:type="spellEnd"/>
      <w:r>
        <w:t xml:space="preserve"> </w:t>
      </w:r>
      <w:proofErr w:type="spellStart"/>
      <w:r>
        <w:t>is</w:t>
      </w:r>
      <w:proofErr w:type="spellEnd"/>
      <w:r>
        <w:t xml:space="preserve"> </w:t>
      </w:r>
      <w:proofErr w:type="spellStart"/>
      <w:r>
        <w:t>the</w:t>
      </w:r>
      <w:proofErr w:type="spellEnd"/>
      <w:r>
        <w:t xml:space="preserve"> case) must </w:t>
      </w:r>
      <w:proofErr w:type="spellStart"/>
      <w:r>
        <w:t>be</w:t>
      </w:r>
      <w:proofErr w:type="spellEnd"/>
      <w:r>
        <w:t xml:space="preserve"> in 12 point Times </w:t>
      </w:r>
      <w:proofErr w:type="spellStart"/>
      <w:r>
        <w:t>font</w:t>
      </w:r>
      <w:proofErr w:type="spellEnd"/>
      <w:r>
        <w:t xml:space="preserve">, </w:t>
      </w:r>
      <w:proofErr w:type="spellStart"/>
      <w:r>
        <w:t>indented</w:t>
      </w:r>
      <w:proofErr w:type="spellEnd"/>
      <w:r>
        <w:t xml:space="preserve"> 0.8cm </w:t>
      </w:r>
      <w:proofErr w:type="spellStart"/>
      <w:r>
        <w:t>on</w:t>
      </w:r>
      <w:proofErr w:type="spellEnd"/>
      <w:r>
        <w:t xml:space="preserve"> </w:t>
      </w:r>
      <w:proofErr w:type="spellStart"/>
      <w:r>
        <w:t>both</w:t>
      </w:r>
      <w:proofErr w:type="spellEnd"/>
      <w:r>
        <w:t xml:space="preserve"> </w:t>
      </w:r>
      <w:proofErr w:type="spellStart"/>
      <w:r>
        <w:t>sides</w:t>
      </w:r>
      <w:proofErr w:type="spellEnd"/>
      <w:r>
        <w:t xml:space="preserve">. The </w:t>
      </w:r>
      <w:proofErr w:type="spellStart"/>
      <w:r>
        <w:t>word</w:t>
      </w:r>
      <w:proofErr w:type="spellEnd"/>
      <w:r>
        <w:t xml:space="preserve"> </w:t>
      </w:r>
      <w:r>
        <w:rPr>
          <w:b/>
          <w:bCs/>
        </w:rPr>
        <w:t>Abstract</w:t>
      </w:r>
      <w:r>
        <w:t xml:space="preserve"> </w:t>
      </w:r>
      <w:proofErr w:type="spellStart"/>
      <w:r>
        <w:t>and</w:t>
      </w:r>
      <w:proofErr w:type="spellEnd"/>
      <w:r>
        <w:t xml:space="preserve"> </w:t>
      </w:r>
      <w:r>
        <w:rPr>
          <w:b/>
          <w:bCs/>
        </w:rPr>
        <w:t>Resumo</w:t>
      </w:r>
      <w:r>
        <w:t xml:space="preserve">, </w:t>
      </w:r>
      <w:proofErr w:type="spellStart"/>
      <w:r>
        <w:t>should</w:t>
      </w:r>
      <w:proofErr w:type="spellEnd"/>
      <w:r>
        <w:t xml:space="preserve"> </w:t>
      </w:r>
      <w:proofErr w:type="spellStart"/>
      <w:r>
        <w:t>be</w:t>
      </w:r>
      <w:proofErr w:type="spellEnd"/>
      <w:r>
        <w:t xml:space="preserve"> </w:t>
      </w:r>
      <w:proofErr w:type="spellStart"/>
      <w:r>
        <w:t>written</w:t>
      </w:r>
      <w:proofErr w:type="spellEnd"/>
      <w:r>
        <w:t xml:space="preserve"> in </w:t>
      </w:r>
      <w:proofErr w:type="spellStart"/>
      <w:r>
        <w:t>boldface</w:t>
      </w:r>
      <w:proofErr w:type="spellEnd"/>
      <w:r>
        <w:t xml:space="preserve"> </w:t>
      </w:r>
      <w:proofErr w:type="spellStart"/>
      <w:r>
        <w:t>and</w:t>
      </w:r>
      <w:proofErr w:type="spellEnd"/>
      <w:r>
        <w:t xml:space="preserve"> must precede </w:t>
      </w:r>
      <w:proofErr w:type="spellStart"/>
      <w:r>
        <w:t>the</w:t>
      </w:r>
      <w:proofErr w:type="spellEnd"/>
      <w:r>
        <w:t xml:space="preserve"> </w:t>
      </w:r>
      <w:proofErr w:type="spellStart"/>
      <w:r>
        <w:t>text</w:t>
      </w:r>
      <w:proofErr w:type="spellEnd"/>
      <w:r>
        <w:t>.</w:t>
      </w:r>
    </w:p>
    <w:p w14:paraId="5481B82E" w14:textId="77777777" w:rsidR="00CF5379" w:rsidRDefault="00B85F63">
      <w:pPr>
        <w:pStyle w:val="SBCtitle1"/>
      </w:pPr>
      <w:proofErr w:type="spellStart"/>
      <w:r>
        <w:t>CD-ROMs</w:t>
      </w:r>
      <w:proofErr w:type="spellEnd"/>
      <w:r>
        <w:t xml:space="preserve"> </w:t>
      </w:r>
      <w:proofErr w:type="spellStart"/>
      <w:r>
        <w:t>and</w:t>
      </w:r>
      <w:proofErr w:type="spellEnd"/>
      <w:r>
        <w:t xml:space="preserve"> </w:t>
      </w:r>
      <w:proofErr w:type="spellStart"/>
      <w:r>
        <w:t>Printed</w:t>
      </w:r>
      <w:proofErr w:type="spellEnd"/>
      <w:r>
        <w:t xml:space="preserve"> </w:t>
      </w:r>
      <w:proofErr w:type="spellStart"/>
      <w:r>
        <w:t>Proceedings</w:t>
      </w:r>
      <w:proofErr w:type="spellEnd"/>
    </w:p>
    <w:p w14:paraId="0F8397AD" w14:textId="77777777" w:rsidR="00CF5379" w:rsidRDefault="00B85F63">
      <w:pPr>
        <w:pStyle w:val="SBCparagraphfirst"/>
      </w:pPr>
      <w:r>
        <w:t xml:space="preserve">In some </w:t>
      </w:r>
      <w:proofErr w:type="spellStart"/>
      <w:r>
        <w:t>conferences</w:t>
      </w:r>
      <w:proofErr w:type="spellEnd"/>
      <w:r>
        <w:t xml:space="preserve">, </w:t>
      </w:r>
      <w:proofErr w:type="spellStart"/>
      <w:r>
        <w:t>the</w:t>
      </w:r>
      <w:proofErr w:type="spellEnd"/>
      <w:r>
        <w:t xml:space="preserve"> </w:t>
      </w:r>
      <w:proofErr w:type="spellStart"/>
      <w:r>
        <w:t>papers</w:t>
      </w:r>
      <w:proofErr w:type="spellEnd"/>
      <w:r>
        <w:t xml:space="preserve"> are </w:t>
      </w:r>
      <w:proofErr w:type="spellStart"/>
      <w:r>
        <w:t>published</w:t>
      </w:r>
      <w:proofErr w:type="spellEnd"/>
      <w:r>
        <w:t xml:space="preserve"> </w:t>
      </w:r>
      <w:proofErr w:type="spellStart"/>
      <w:r>
        <w:t>on</w:t>
      </w:r>
      <w:proofErr w:type="spellEnd"/>
      <w:r>
        <w:t xml:space="preserve"> CD-ROM </w:t>
      </w:r>
      <w:proofErr w:type="spellStart"/>
      <w:r>
        <w:t>while</w:t>
      </w:r>
      <w:proofErr w:type="spellEnd"/>
      <w:r>
        <w:t xml:space="preserve"> </w:t>
      </w:r>
      <w:proofErr w:type="spellStart"/>
      <w:r>
        <w:t>only</w:t>
      </w:r>
      <w:proofErr w:type="spellEnd"/>
      <w:r>
        <w:t xml:space="preserve"> </w:t>
      </w:r>
      <w:proofErr w:type="spellStart"/>
      <w:r>
        <w:t>the</w:t>
      </w:r>
      <w:proofErr w:type="spellEnd"/>
      <w:r>
        <w:t xml:space="preserve"> abstract </w:t>
      </w:r>
      <w:proofErr w:type="spellStart"/>
      <w:r>
        <w:t>is</w:t>
      </w:r>
      <w:proofErr w:type="spellEnd"/>
      <w:r>
        <w:t xml:space="preserve"> </w:t>
      </w:r>
      <w:proofErr w:type="spellStart"/>
      <w:r>
        <w:t>published</w:t>
      </w:r>
      <w:proofErr w:type="spellEnd"/>
      <w:r>
        <w:t xml:space="preserve"> in </w:t>
      </w:r>
      <w:proofErr w:type="spellStart"/>
      <w:r>
        <w:t>the</w:t>
      </w:r>
      <w:proofErr w:type="spellEnd"/>
      <w:r>
        <w:t xml:space="preserve"> </w:t>
      </w:r>
      <w:proofErr w:type="spellStart"/>
      <w:r>
        <w:t>printed</w:t>
      </w:r>
      <w:proofErr w:type="spellEnd"/>
      <w:r>
        <w:t xml:space="preserve"> </w:t>
      </w:r>
      <w:proofErr w:type="spellStart"/>
      <w:r>
        <w:t>Proceedings</w:t>
      </w:r>
      <w:proofErr w:type="spellEnd"/>
      <w:r>
        <w:t xml:space="preserve">. In </w:t>
      </w:r>
      <w:proofErr w:type="spellStart"/>
      <w:r>
        <w:t>this</w:t>
      </w:r>
      <w:proofErr w:type="spellEnd"/>
      <w:r>
        <w:t xml:space="preserve"> case, </w:t>
      </w:r>
      <w:proofErr w:type="spellStart"/>
      <w:r>
        <w:t>authors</w:t>
      </w:r>
      <w:proofErr w:type="spellEnd"/>
      <w:r>
        <w:t xml:space="preserve"> are </w:t>
      </w:r>
      <w:proofErr w:type="spellStart"/>
      <w:r>
        <w:t>invited</w:t>
      </w:r>
      <w:proofErr w:type="spellEnd"/>
      <w:r>
        <w:t xml:space="preserve"> </w:t>
      </w:r>
      <w:proofErr w:type="spellStart"/>
      <w:r>
        <w:t>to</w:t>
      </w:r>
      <w:proofErr w:type="spellEnd"/>
      <w:r>
        <w:t xml:space="preserve"> prepare </w:t>
      </w:r>
      <w:proofErr w:type="spellStart"/>
      <w:r>
        <w:t>two</w:t>
      </w:r>
      <w:proofErr w:type="spellEnd"/>
      <w:r>
        <w:t xml:space="preserve"> final </w:t>
      </w:r>
      <w:proofErr w:type="spellStart"/>
      <w:r>
        <w:t>versions</w:t>
      </w:r>
      <w:proofErr w:type="spellEnd"/>
      <w:r>
        <w:t xml:space="preserve"> </w:t>
      </w:r>
      <w:proofErr w:type="spellStart"/>
      <w:r>
        <w:t>of</w:t>
      </w:r>
      <w:proofErr w:type="spellEnd"/>
      <w:r>
        <w:t xml:space="preserve"> </w:t>
      </w:r>
      <w:proofErr w:type="spellStart"/>
      <w:r>
        <w:t>the</w:t>
      </w:r>
      <w:proofErr w:type="spellEnd"/>
      <w:r>
        <w:t xml:space="preserve"> </w:t>
      </w:r>
      <w:proofErr w:type="spellStart"/>
      <w:r>
        <w:t>paper</w:t>
      </w:r>
      <w:proofErr w:type="spellEnd"/>
      <w:r>
        <w:t xml:space="preserve">. </w:t>
      </w:r>
      <w:proofErr w:type="spellStart"/>
      <w:r>
        <w:t>One</w:t>
      </w:r>
      <w:proofErr w:type="spellEnd"/>
      <w:r>
        <w:t xml:space="preserve">, complete, </w:t>
      </w:r>
      <w:proofErr w:type="spellStart"/>
      <w:r>
        <w:t>to</w:t>
      </w:r>
      <w:proofErr w:type="spellEnd"/>
      <w:r>
        <w:t xml:space="preserve"> </w:t>
      </w:r>
      <w:proofErr w:type="spellStart"/>
      <w:r>
        <w:t>be</w:t>
      </w:r>
      <w:proofErr w:type="spellEnd"/>
      <w:r>
        <w:t xml:space="preserve"> </w:t>
      </w:r>
      <w:proofErr w:type="spellStart"/>
      <w:r>
        <w:t>published</w:t>
      </w:r>
      <w:proofErr w:type="spellEnd"/>
      <w:r>
        <w:t xml:space="preserve"> </w:t>
      </w:r>
      <w:proofErr w:type="spellStart"/>
      <w:r>
        <w:t>on</w:t>
      </w:r>
      <w:proofErr w:type="spellEnd"/>
      <w:r>
        <w:t xml:space="preserve"> </w:t>
      </w:r>
      <w:proofErr w:type="spellStart"/>
      <w:r>
        <w:t>the</w:t>
      </w:r>
      <w:proofErr w:type="spellEnd"/>
      <w:r>
        <w:t xml:space="preserve"> CD </w:t>
      </w:r>
      <w:proofErr w:type="spellStart"/>
      <w:r>
        <w:t>and</w:t>
      </w:r>
      <w:proofErr w:type="spellEnd"/>
      <w:r>
        <w:t xml:space="preserve"> </w:t>
      </w:r>
      <w:proofErr w:type="spellStart"/>
      <w:r>
        <w:t>the</w:t>
      </w:r>
      <w:proofErr w:type="spellEnd"/>
      <w:r>
        <w:t xml:space="preserve"> </w:t>
      </w:r>
      <w:proofErr w:type="spellStart"/>
      <w:r>
        <w:t>other</w:t>
      </w:r>
      <w:proofErr w:type="spellEnd"/>
      <w:r>
        <w:t xml:space="preserve">, </w:t>
      </w:r>
      <w:proofErr w:type="spellStart"/>
      <w:r>
        <w:t>containing</w:t>
      </w:r>
      <w:proofErr w:type="spellEnd"/>
      <w:r>
        <w:t xml:space="preserve"> </w:t>
      </w:r>
      <w:proofErr w:type="spellStart"/>
      <w:r>
        <w:t>only</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page</w:t>
      </w:r>
      <w:proofErr w:type="spellEnd"/>
      <w:r>
        <w:t xml:space="preserve">, </w:t>
      </w:r>
      <w:proofErr w:type="spellStart"/>
      <w:r>
        <w:t>with</w:t>
      </w:r>
      <w:proofErr w:type="spellEnd"/>
      <w:r>
        <w:t xml:space="preserve"> abstract </w:t>
      </w:r>
      <w:proofErr w:type="spellStart"/>
      <w:r>
        <w:t>and</w:t>
      </w:r>
      <w:proofErr w:type="spellEnd"/>
      <w:r>
        <w:t xml:space="preserve"> “resumo” (for </w:t>
      </w:r>
      <w:proofErr w:type="spellStart"/>
      <w:r>
        <w:t>papers</w:t>
      </w:r>
      <w:proofErr w:type="spellEnd"/>
      <w:r>
        <w:t xml:space="preserve"> in </w:t>
      </w:r>
      <w:proofErr w:type="spellStart"/>
      <w:r>
        <w:t>Portuguese</w:t>
      </w:r>
      <w:proofErr w:type="spellEnd"/>
      <w:r>
        <w:t>).</w:t>
      </w:r>
    </w:p>
    <w:p w14:paraId="465E8EF4" w14:textId="77777777" w:rsidR="00CF5379" w:rsidRDefault="00B85F63">
      <w:pPr>
        <w:pStyle w:val="SBCtitle1"/>
      </w:pPr>
      <w:proofErr w:type="spellStart"/>
      <w:r>
        <w:t>Sections</w:t>
      </w:r>
      <w:proofErr w:type="spellEnd"/>
      <w:r>
        <w:t xml:space="preserve"> </w:t>
      </w:r>
      <w:proofErr w:type="spellStart"/>
      <w:r>
        <w:t>and</w:t>
      </w:r>
      <w:proofErr w:type="spellEnd"/>
      <w:r>
        <w:t xml:space="preserve"> </w:t>
      </w:r>
      <w:proofErr w:type="spellStart"/>
      <w:r>
        <w:t>Paragraphs</w:t>
      </w:r>
      <w:proofErr w:type="spellEnd"/>
    </w:p>
    <w:p w14:paraId="349F0EF1" w14:textId="77777777" w:rsidR="00CF5379" w:rsidRDefault="00B85F63">
      <w:pPr>
        <w:pStyle w:val="SBCparagraphfirst"/>
      </w:pPr>
      <w:proofErr w:type="spellStart"/>
      <w:r>
        <w:t>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13pt, flush </w:t>
      </w:r>
      <w:proofErr w:type="spellStart"/>
      <w:r>
        <w:t>left</w:t>
      </w:r>
      <w:proofErr w:type="spellEnd"/>
      <w:r>
        <w:t xml:space="preserve">. </w:t>
      </w:r>
      <w:proofErr w:type="spellStart"/>
      <w:r>
        <w:t>There</w:t>
      </w:r>
      <w:proofErr w:type="spellEnd"/>
      <w:r>
        <w:t xml:space="preserve"> </w:t>
      </w:r>
      <w:proofErr w:type="spellStart"/>
      <w:r>
        <w:t>should</w:t>
      </w:r>
      <w:proofErr w:type="spellEnd"/>
      <w:r>
        <w:t xml:space="preserve"> </w:t>
      </w:r>
      <w:proofErr w:type="spellStart"/>
      <w:r>
        <w:t>be</w:t>
      </w:r>
      <w:proofErr w:type="spellEnd"/>
      <w:r>
        <w:t xml:space="preserve"> </w:t>
      </w:r>
      <w:proofErr w:type="spellStart"/>
      <w:r>
        <w:t>an</w:t>
      </w:r>
      <w:proofErr w:type="spellEnd"/>
      <w:r>
        <w:t xml:space="preserve"> extra 12 </w:t>
      </w:r>
      <w:proofErr w:type="spellStart"/>
      <w:r>
        <w:t>pt</w:t>
      </w:r>
      <w:proofErr w:type="spellEnd"/>
      <w:r>
        <w:t xml:space="preserve">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title</w:t>
      </w:r>
      <w:proofErr w:type="spellEnd"/>
      <w:r>
        <w:t xml:space="preserve">. </w:t>
      </w:r>
      <w:proofErr w:type="spellStart"/>
      <w:r>
        <w:t>Section</w:t>
      </w:r>
      <w:proofErr w:type="spellEnd"/>
      <w:r>
        <w:t xml:space="preserve"> </w:t>
      </w:r>
      <w:proofErr w:type="spellStart"/>
      <w:r>
        <w:t>numbering</w:t>
      </w:r>
      <w:proofErr w:type="spellEnd"/>
      <w:r>
        <w:t xml:space="preserve"> </w:t>
      </w:r>
      <w:proofErr w:type="spellStart"/>
      <w:r>
        <w:t>is</w:t>
      </w:r>
      <w:proofErr w:type="spellEnd"/>
      <w:r>
        <w:t xml:space="preserve"> </w:t>
      </w:r>
      <w:proofErr w:type="spellStart"/>
      <w:r>
        <w:t>optional</w:t>
      </w:r>
      <w:proofErr w:type="spellEnd"/>
      <w:r>
        <w:t xml:space="preserve">. The </w:t>
      </w:r>
      <w:proofErr w:type="spellStart"/>
      <w:r>
        <w:t>first</w:t>
      </w:r>
      <w:proofErr w:type="spellEnd"/>
      <w:r>
        <w:t xml:space="preserve"> </w:t>
      </w:r>
      <w:proofErr w:type="spellStart"/>
      <w:r>
        <w:t>paragraph</w:t>
      </w:r>
      <w:proofErr w:type="spellEnd"/>
      <w:r>
        <w:t xml:space="preserve"> </w:t>
      </w:r>
      <w:proofErr w:type="spellStart"/>
      <w:r>
        <w:t>of</w:t>
      </w:r>
      <w:proofErr w:type="spellEnd"/>
      <w:r>
        <w:t xml:space="preserve"> </w:t>
      </w:r>
      <w:proofErr w:type="spellStart"/>
      <w:r>
        <w:t>each</w:t>
      </w:r>
      <w:proofErr w:type="spellEnd"/>
      <w:r>
        <w:t xml:space="preserve"> </w:t>
      </w:r>
      <w:proofErr w:type="spellStart"/>
      <w:r>
        <w:t>section</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first</w:t>
      </w:r>
      <w:proofErr w:type="spellEnd"/>
      <w:r>
        <w:t xml:space="preserve"> </w:t>
      </w:r>
      <w:proofErr w:type="spellStart"/>
      <w:r>
        <w:t>lines</w:t>
      </w:r>
      <w:proofErr w:type="spellEnd"/>
      <w:r>
        <w:t xml:space="preserve"> </w:t>
      </w:r>
      <w:proofErr w:type="spellStart"/>
      <w:r>
        <w:t>of</w:t>
      </w:r>
      <w:proofErr w:type="spellEnd"/>
      <w:r>
        <w:t xml:space="preserve"> </w:t>
      </w:r>
      <w:proofErr w:type="spellStart"/>
      <w:r>
        <w:t>subsequent</w:t>
      </w:r>
      <w:proofErr w:type="spellEnd"/>
      <w:r>
        <w:t xml:space="preserve"> </w:t>
      </w:r>
      <w:proofErr w:type="spellStart"/>
      <w:r>
        <w:t>paragraphs</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1.27cm.</w:t>
      </w:r>
    </w:p>
    <w:p w14:paraId="550D0765" w14:textId="77777777" w:rsidR="00CF5379" w:rsidRDefault="00B85F63">
      <w:pPr>
        <w:pStyle w:val="SBCtitle2"/>
      </w:pPr>
      <w:proofErr w:type="spellStart"/>
      <w:r>
        <w:t>Subsections</w:t>
      </w:r>
      <w:proofErr w:type="spellEnd"/>
    </w:p>
    <w:p w14:paraId="6FE19158" w14:textId="77777777" w:rsidR="00CF5379" w:rsidRDefault="00B85F63">
      <w:pPr>
        <w:pStyle w:val="SBCparagraphfirst"/>
      </w:pPr>
      <w:r>
        <w:t xml:space="preserve">The </w:t>
      </w:r>
      <w:proofErr w:type="spellStart"/>
      <w:r>
        <w:t>subsection</w:t>
      </w:r>
      <w:proofErr w:type="spellEnd"/>
      <w:r>
        <w:t xml:space="preserve"> </w:t>
      </w:r>
      <w:proofErr w:type="spellStart"/>
      <w:r>
        <w:t>titles</w:t>
      </w:r>
      <w:proofErr w:type="spellEnd"/>
      <w:r>
        <w:t xml:space="preserve"> must </w:t>
      </w:r>
      <w:proofErr w:type="spellStart"/>
      <w:r>
        <w:t>be</w:t>
      </w:r>
      <w:proofErr w:type="spellEnd"/>
      <w:r>
        <w:t xml:space="preserve"> in </w:t>
      </w:r>
      <w:proofErr w:type="spellStart"/>
      <w:r>
        <w:t>boldface</w:t>
      </w:r>
      <w:proofErr w:type="spellEnd"/>
      <w:r>
        <w:t xml:space="preserve">, 12pt, flush </w:t>
      </w:r>
      <w:proofErr w:type="spellStart"/>
      <w:r>
        <w:t>left</w:t>
      </w:r>
      <w:proofErr w:type="spellEnd"/>
      <w:r>
        <w:t>.</w:t>
      </w:r>
    </w:p>
    <w:p w14:paraId="3B91CD23" w14:textId="77777777" w:rsidR="00CF5379" w:rsidRDefault="00B85F63">
      <w:pPr>
        <w:pStyle w:val="SBCtitle1"/>
      </w:pPr>
      <w:r>
        <w:t xml:space="preserve">Figures </w:t>
      </w:r>
      <w:proofErr w:type="spellStart"/>
      <w:r>
        <w:t>and</w:t>
      </w:r>
      <w:proofErr w:type="spellEnd"/>
      <w:r>
        <w:t xml:space="preserve"> </w:t>
      </w:r>
      <w:proofErr w:type="spellStart"/>
      <w:r>
        <w:t>Captions</w:t>
      </w:r>
      <w:proofErr w:type="spellEnd"/>
    </w:p>
    <w:p w14:paraId="63778E68" w14:textId="77777777" w:rsidR="00CF5379" w:rsidRDefault="00B85F63">
      <w:pPr>
        <w:pStyle w:val="SBCparagraphfirst"/>
      </w:pPr>
      <w:r>
        <w:t xml:space="preserve">Figure </w:t>
      </w:r>
      <w:proofErr w:type="spellStart"/>
      <w:r>
        <w:t>and</w:t>
      </w:r>
      <w:proofErr w:type="spellEnd"/>
      <w:r>
        <w:t xml:space="preserve"> </w:t>
      </w:r>
      <w:proofErr w:type="spellStart"/>
      <w:r>
        <w:t>table</w:t>
      </w:r>
      <w:proofErr w:type="spellEnd"/>
      <w:r>
        <w:t xml:space="preserve"> </w:t>
      </w:r>
      <w:proofErr w:type="spellStart"/>
      <w:r>
        <w:t>captions</w:t>
      </w:r>
      <w:proofErr w:type="spellEnd"/>
      <w:r>
        <w:t xml:space="preserve"> </w:t>
      </w:r>
      <w:proofErr w:type="spellStart"/>
      <w:r>
        <w:t>should</w:t>
      </w:r>
      <w:proofErr w:type="spellEnd"/>
      <w:r>
        <w:t xml:space="preserve"> </w:t>
      </w:r>
      <w:proofErr w:type="spellStart"/>
      <w:r>
        <w:t>be</w:t>
      </w:r>
      <w:proofErr w:type="spellEnd"/>
      <w:r>
        <w:t xml:space="preserve"> </w:t>
      </w:r>
      <w:proofErr w:type="spellStart"/>
      <w:r>
        <w:t>centered</w:t>
      </w:r>
      <w:proofErr w:type="spellEnd"/>
      <w:r>
        <w:t xml:space="preserve"> </w:t>
      </w:r>
      <w:proofErr w:type="spellStart"/>
      <w:r>
        <w:t>if</w:t>
      </w:r>
      <w:proofErr w:type="spellEnd"/>
      <w:r>
        <w:t xml:space="preserve"> </w:t>
      </w:r>
      <w:proofErr w:type="spellStart"/>
      <w:r>
        <w:t>less</w:t>
      </w:r>
      <w:proofErr w:type="spellEnd"/>
      <w:r>
        <w:t xml:space="preserv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(Figure 1), </w:t>
      </w:r>
      <w:proofErr w:type="spellStart"/>
      <w:r>
        <w:t>otherwise</w:t>
      </w:r>
      <w:proofErr w:type="spellEnd"/>
      <w:r>
        <w:t xml:space="preserve"> </w:t>
      </w:r>
      <w:proofErr w:type="spellStart"/>
      <w:r>
        <w:t>justified</w:t>
      </w:r>
      <w:proofErr w:type="spellEnd"/>
      <w:r>
        <w:t xml:space="preserve"> </w:t>
      </w:r>
      <w:proofErr w:type="spellStart"/>
      <w:r>
        <w:t>and</w:t>
      </w:r>
      <w:proofErr w:type="spellEnd"/>
      <w:r>
        <w:t xml:space="preserve"> </w:t>
      </w:r>
      <w:proofErr w:type="spellStart"/>
      <w:r>
        <w:t>indented</w:t>
      </w:r>
      <w:proofErr w:type="spellEnd"/>
      <w:r>
        <w:t xml:space="preserve"> </w:t>
      </w:r>
      <w:proofErr w:type="spellStart"/>
      <w:r>
        <w:t>by</w:t>
      </w:r>
      <w:proofErr w:type="spellEnd"/>
      <w:r>
        <w:t xml:space="preserve"> 0.8cm </w:t>
      </w:r>
      <w:proofErr w:type="spellStart"/>
      <w:r>
        <w:t>on</w:t>
      </w:r>
      <w:proofErr w:type="spellEnd"/>
      <w:r>
        <w:t xml:space="preserve"> </w:t>
      </w:r>
      <w:proofErr w:type="spellStart"/>
      <w:r>
        <w:t>both</w:t>
      </w:r>
      <w:proofErr w:type="spellEnd"/>
      <w:r>
        <w:t xml:space="preserve"> </w:t>
      </w:r>
      <w:proofErr w:type="spellStart"/>
      <w:r>
        <w:t>margins</w:t>
      </w:r>
      <w:proofErr w:type="spellEnd"/>
      <w:r>
        <w:t xml:space="preserve">, as </w:t>
      </w:r>
      <w:proofErr w:type="spellStart"/>
      <w:r>
        <w:t>shown</w:t>
      </w:r>
      <w:proofErr w:type="spellEnd"/>
      <w:r>
        <w:t xml:space="preserve"> </w:t>
      </w:r>
      <w:proofErr w:type="gramStart"/>
      <w:r>
        <w:t>in Figure</w:t>
      </w:r>
      <w:proofErr w:type="gramEnd"/>
      <w:r>
        <w:t xml:space="preserve"> 2. The </w:t>
      </w:r>
      <w:proofErr w:type="spellStart"/>
      <w:r>
        <w:t>caption</w:t>
      </w:r>
      <w:proofErr w:type="spellEnd"/>
      <w:r>
        <w:t xml:space="preserve"> </w:t>
      </w:r>
      <w:proofErr w:type="spellStart"/>
      <w:r>
        <w:t>font</w:t>
      </w:r>
      <w:proofErr w:type="spellEnd"/>
      <w:r>
        <w:t xml:space="preserve"> must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7C9F0BB0" w14:textId="77777777" w:rsidR="00CF5379" w:rsidRDefault="00B85F63">
      <w:pPr>
        <w:pStyle w:val="SBCfigure"/>
      </w:pPr>
      <w:r>
        <w:rPr>
          <w:noProof/>
        </w:rPr>
        <w:lastRenderedPageBreak/>
        <w:drawing>
          <wp:inline distT="0" distB="0" distL="0" distR="0" wp14:anchorId="60E4249C" wp14:editId="2B5D516F">
            <wp:extent cx="3099600" cy="2833920"/>
            <wp:effectExtent l="0" t="0" r="5550" b="4530"/>
            <wp:docPr id="1" name="Graphic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099600" cy="2833920"/>
                    </a:xfrm>
                    <a:prstGeom prst="rect">
                      <a:avLst/>
                    </a:prstGeom>
                  </pic:spPr>
                </pic:pic>
              </a:graphicData>
            </a:graphic>
          </wp:inline>
        </w:drawing>
      </w:r>
    </w:p>
    <w:p w14:paraId="7C904BF4" w14:textId="77777777" w:rsidR="00CF5379" w:rsidRDefault="00B85F63">
      <w:pPr>
        <w:pStyle w:val="SBCcaption"/>
      </w:pPr>
      <w:r>
        <w:t xml:space="preserve">Figure 1. A </w:t>
      </w:r>
      <w:proofErr w:type="spellStart"/>
      <w:r>
        <w:t>typical</w:t>
      </w:r>
      <w:proofErr w:type="spellEnd"/>
      <w:r>
        <w:t xml:space="preserve"> figure</w:t>
      </w:r>
    </w:p>
    <w:p w14:paraId="46BEDAEF" w14:textId="77777777" w:rsidR="00CF5379" w:rsidRDefault="00B85F63">
      <w:pPr>
        <w:pStyle w:val="SBCfigure"/>
      </w:pPr>
      <w:r>
        <w:rPr>
          <w:noProof/>
        </w:rPr>
        <w:drawing>
          <wp:inline distT="0" distB="0" distL="0" distR="0" wp14:anchorId="3609E438" wp14:editId="34850A77">
            <wp:extent cx="2474640" cy="2783160"/>
            <wp:effectExtent l="0" t="0" r="1860" b="0"/>
            <wp:docPr id="2"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74640" cy="2783160"/>
                    </a:xfrm>
                    <a:prstGeom prst="rect">
                      <a:avLst/>
                    </a:prstGeom>
                  </pic:spPr>
                </pic:pic>
              </a:graphicData>
            </a:graphic>
          </wp:inline>
        </w:drawing>
      </w:r>
    </w:p>
    <w:p w14:paraId="22E1D014" w14:textId="77777777" w:rsidR="00CF5379" w:rsidRDefault="00B85F63">
      <w:pPr>
        <w:pStyle w:val="SBCcaption2lines"/>
      </w:pPr>
      <w:r>
        <w:t xml:space="preserve">Figure 2. </w:t>
      </w:r>
      <w:proofErr w:type="spellStart"/>
      <w:r>
        <w:t>This</w:t>
      </w:r>
      <w:proofErr w:type="spellEnd"/>
      <w:r>
        <w:t xml:space="preserve"> figure </w:t>
      </w:r>
      <w:proofErr w:type="spellStart"/>
      <w:r>
        <w:t>is</w:t>
      </w:r>
      <w:proofErr w:type="spellEnd"/>
      <w:r>
        <w:t xml:space="preserve"> </w:t>
      </w:r>
      <w:proofErr w:type="spellStart"/>
      <w:r>
        <w:t>an</w:t>
      </w:r>
      <w:proofErr w:type="spellEnd"/>
      <w:r>
        <w:t xml:space="preserve"> </w:t>
      </w:r>
      <w:proofErr w:type="spellStart"/>
      <w:r>
        <w:t>example</w:t>
      </w:r>
      <w:proofErr w:type="spellEnd"/>
      <w:r>
        <w:t xml:space="preserve"> </w:t>
      </w:r>
      <w:proofErr w:type="spellStart"/>
      <w:r>
        <w:t>of</w:t>
      </w:r>
      <w:proofErr w:type="spellEnd"/>
      <w:r>
        <w:t xml:space="preserve"> a figure </w:t>
      </w:r>
      <w:proofErr w:type="spellStart"/>
      <w:r>
        <w:t>caption</w:t>
      </w:r>
      <w:proofErr w:type="spellEnd"/>
      <w:r>
        <w:t xml:space="preserve"> </w:t>
      </w:r>
      <w:proofErr w:type="spellStart"/>
      <w:r>
        <w:t>taking</w:t>
      </w:r>
      <w:proofErr w:type="spellEnd"/>
      <w:r>
        <w:t xml:space="preserve"> more </w:t>
      </w:r>
      <w:proofErr w:type="spellStart"/>
      <w:r>
        <w:t>than</w:t>
      </w:r>
      <w:proofErr w:type="spellEnd"/>
      <w:r>
        <w:t xml:space="preserve"> </w:t>
      </w:r>
      <w:proofErr w:type="spellStart"/>
      <w:r>
        <w:t>one</w:t>
      </w:r>
      <w:proofErr w:type="spellEnd"/>
      <w:r>
        <w:t xml:space="preserve"> </w:t>
      </w:r>
      <w:proofErr w:type="spellStart"/>
      <w:r>
        <w:t>line</w:t>
      </w:r>
      <w:proofErr w:type="spellEnd"/>
      <w:r>
        <w:t xml:space="preserve"> </w:t>
      </w:r>
      <w:proofErr w:type="spellStart"/>
      <w:r>
        <w:t>and</w:t>
      </w:r>
      <w:proofErr w:type="spellEnd"/>
      <w:r>
        <w:t xml:space="preserve"> </w:t>
      </w:r>
      <w:proofErr w:type="spellStart"/>
      <w:r>
        <w:t>justified</w:t>
      </w:r>
      <w:proofErr w:type="spellEnd"/>
      <w:r>
        <w:t xml:space="preserve"> </w:t>
      </w:r>
      <w:proofErr w:type="spellStart"/>
      <w:r>
        <w:t>considering</w:t>
      </w:r>
      <w:proofErr w:type="spellEnd"/>
      <w:r>
        <w:t xml:space="preserve"> </w:t>
      </w:r>
      <w:proofErr w:type="spellStart"/>
      <w:r>
        <w:t>margins</w:t>
      </w:r>
      <w:proofErr w:type="spellEnd"/>
      <w:r>
        <w:t xml:space="preserve"> </w:t>
      </w:r>
      <w:proofErr w:type="spellStart"/>
      <w:r>
        <w:t>mentioned</w:t>
      </w:r>
      <w:proofErr w:type="spellEnd"/>
      <w:r>
        <w:t xml:space="preserve"> in </w:t>
      </w:r>
      <w:proofErr w:type="spellStart"/>
      <w:r>
        <w:t>Section</w:t>
      </w:r>
      <w:proofErr w:type="spellEnd"/>
      <w:r>
        <w:t xml:space="preserve"> 5.</w:t>
      </w:r>
    </w:p>
    <w:p w14:paraId="4BF84D28" w14:textId="77777777" w:rsidR="00CF5379" w:rsidRDefault="00B85F63">
      <w:pPr>
        <w:pStyle w:val="SBCparagraph"/>
      </w:pPr>
      <w:r>
        <w:t xml:space="preserve">In </w:t>
      </w:r>
      <w:proofErr w:type="spellStart"/>
      <w:r>
        <w:t>tables</w:t>
      </w:r>
      <w:proofErr w:type="spellEnd"/>
      <w:r>
        <w:t xml:space="preserve">, </w:t>
      </w:r>
      <w:proofErr w:type="spellStart"/>
      <w:r>
        <w:t>try</w:t>
      </w:r>
      <w:proofErr w:type="spellEnd"/>
      <w:r>
        <w:t xml:space="preserve"> </w:t>
      </w:r>
      <w:proofErr w:type="spellStart"/>
      <w:r>
        <w:t>to</w:t>
      </w:r>
      <w:proofErr w:type="spellEnd"/>
      <w:r>
        <w:t xml:space="preserve"> </w:t>
      </w:r>
      <w:proofErr w:type="spellStart"/>
      <w:r>
        <w:t>avoid</w:t>
      </w:r>
      <w:proofErr w:type="spellEnd"/>
      <w:r>
        <w:t xml:space="preserve"> </w:t>
      </w:r>
      <w:proofErr w:type="spellStart"/>
      <w:r>
        <w:t>the</w:t>
      </w:r>
      <w:proofErr w:type="spellEnd"/>
      <w:r>
        <w:t xml:space="preserve"> use </w:t>
      </w:r>
      <w:proofErr w:type="spellStart"/>
      <w:r>
        <w:t>of</w:t>
      </w:r>
      <w:proofErr w:type="spellEnd"/>
      <w:r>
        <w:t xml:space="preserve"> </w:t>
      </w:r>
      <w:proofErr w:type="spellStart"/>
      <w:r>
        <w:t>colored</w:t>
      </w:r>
      <w:proofErr w:type="spellEnd"/>
      <w:r>
        <w:t xml:space="preserve"> </w:t>
      </w:r>
      <w:proofErr w:type="spellStart"/>
      <w:r>
        <w:t>or</w:t>
      </w:r>
      <w:proofErr w:type="spellEnd"/>
      <w:r>
        <w:t xml:space="preserve"> </w:t>
      </w:r>
      <w:proofErr w:type="spellStart"/>
      <w:r>
        <w:t>shaded</w:t>
      </w:r>
      <w:proofErr w:type="spellEnd"/>
      <w:r>
        <w:t xml:space="preserve"> backgrounds, </w:t>
      </w:r>
      <w:proofErr w:type="spellStart"/>
      <w:r>
        <w:t>and</w:t>
      </w:r>
      <w:proofErr w:type="spellEnd"/>
      <w:r>
        <w:t xml:space="preserve"> </w:t>
      </w:r>
      <w:proofErr w:type="spellStart"/>
      <w:r>
        <w:t>avoid</w:t>
      </w:r>
      <w:proofErr w:type="spellEnd"/>
      <w:r>
        <w:t xml:space="preserve"> </w:t>
      </w:r>
      <w:proofErr w:type="spellStart"/>
      <w:r>
        <w:t>thick</w:t>
      </w:r>
      <w:proofErr w:type="spellEnd"/>
      <w:r>
        <w:t xml:space="preserve">, </w:t>
      </w:r>
      <w:proofErr w:type="spellStart"/>
      <w:r>
        <w:t>doubled</w:t>
      </w:r>
      <w:proofErr w:type="spellEnd"/>
      <w:r>
        <w:t xml:space="preserve">, </w:t>
      </w:r>
      <w:proofErr w:type="spellStart"/>
      <w:r>
        <w:t>or</w:t>
      </w:r>
      <w:proofErr w:type="spellEnd"/>
      <w:r>
        <w:t xml:space="preserve"> </w:t>
      </w:r>
      <w:proofErr w:type="spellStart"/>
      <w:r>
        <w:t>unnecessary</w:t>
      </w:r>
      <w:proofErr w:type="spellEnd"/>
      <w:r>
        <w:t xml:space="preserve"> </w:t>
      </w:r>
      <w:proofErr w:type="spellStart"/>
      <w:r>
        <w:t>framing</w:t>
      </w:r>
      <w:proofErr w:type="spellEnd"/>
      <w:r>
        <w:t xml:space="preserve"> </w:t>
      </w:r>
      <w:proofErr w:type="spellStart"/>
      <w:r>
        <w:t>lines</w:t>
      </w:r>
      <w:proofErr w:type="spellEnd"/>
      <w:r>
        <w:t xml:space="preserve">. </w:t>
      </w:r>
      <w:proofErr w:type="spellStart"/>
      <w:r>
        <w:t>When</w:t>
      </w:r>
      <w:proofErr w:type="spellEnd"/>
      <w:r>
        <w:t xml:space="preserve"> </w:t>
      </w:r>
      <w:proofErr w:type="spellStart"/>
      <w:r>
        <w:t>reporting</w:t>
      </w:r>
      <w:proofErr w:type="spellEnd"/>
      <w:r>
        <w:t xml:space="preserve"> </w:t>
      </w:r>
      <w:proofErr w:type="spellStart"/>
      <w:r>
        <w:t>empirical</w:t>
      </w:r>
      <w:proofErr w:type="spellEnd"/>
      <w:r>
        <w:t xml:space="preserve"> data, do </w:t>
      </w:r>
      <w:proofErr w:type="spellStart"/>
      <w:r>
        <w:t>not</w:t>
      </w:r>
      <w:proofErr w:type="spellEnd"/>
      <w:r>
        <w:t xml:space="preserve"> use more decimal </w:t>
      </w:r>
      <w:proofErr w:type="spellStart"/>
      <w:r>
        <w:t>digits</w:t>
      </w:r>
      <w:proofErr w:type="spellEnd"/>
      <w:r>
        <w:t xml:space="preserve"> </w:t>
      </w:r>
      <w:proofErr w:type="spellStart"/>
      <w:r>
        <w:t>than</w:t>
      </w:r>
      <w:proofErr w:type="spellEnd"/>
      <w:r>
        <w:t xml:space="preserve"> </w:t>
      </w:r>
      <w:proofErr w:type="spellStart"/>
      <w:r>
        <w:t>warranted</w:t>
      </w:r>
      <w:proofErr w:type="spellEnd"/>
      <w:r>
        <w:t xml:space="preserve"> </w:t>
      </w:r>
      <w:proofErr w:type="spellStart"/>
      <w:r>
        <w:t>by</w:t>
      </w:r>
      <w:proofErr w:type="spellEnd"/>
      <w:r>
        <w:t xml:space="preserve"> </w:t>
      </w:r>
      <w:proofErr w:type="spellStart"/>
      <w:r>
        <w:t>their</w:t>
      </w:r>
      <w:proofErr w:type="spellEnd"/>
      <w:r>
        <w:t xml:space="preserve"> </w:t>
      </w:r>
      <w:proofErr w:type="spellStart"/>
      <w:r>
        <w:t>precision</w:t>
      </w:r>
      <w:proofErr w:type="spellEnd"/>
      <w:r>
        <w:t xml:space="preserve"> </w:t>
      </w:r>
      <w:proofErr w:type="spellStart"/>
      <w:r>
        <w:t>and</w:t>
      </w:r>
      <w:proofErr w:type="spellEnd"/>
      <w:r>
        <w:t xml:space="preserve"> </w:t>
      </w:r>
      <w:proofErr w:type="spellStart"/>
      <w:r>
        <w:t>reproducibility</w:t>
      </w:r>
      <w:proofErr w:type="spellEnd"/>
      <w:r>
        <w:t xml:space="preserve">. </w:t>
      </w:r>
      <w:proofErr w:type="spellStart"/>
      <w:r>
        <w:t>Table</w:t>
      </w:r>
      <w:proofErr w:type="spellEnd"/>
      <w:r>
        <w:t xml:space="preserve"> </w:t>
      </w:r>
      <w:proofErr w:type="spellStart"/>
      <w:r>
        <w:t>caption</w:t>
      </w:r>
      <w:proofErr w:type="spellEnd"/>
      <w:r>
        <w:t xml:space="preserve"> must </w:t>
      </w:r>
      <w:proofErr w:type="spellStart"/>
      <w:r>
        <w:t>be</w:t>
      </w:r>
      <w:proofErr w:type="spellEnd"/>
      <w:r>
        <w:t xml:space="preserve"> </w:t>
      </w:r>
      <w:proofErr w:type="spellStart"/>
      <w:r>
        <w:t>placed</w:t>
      </w:r>
      <w:proofErr w:type="spellEnd"/>
      <w:r>
        <w:t xml:space="preserve"> </w:t>
      </w:r>
      <w:proofErr w:type="spellStart"/>
      <w:r>
        <w:t>before</w:t>
      </w:r>
      <w:proofErr w:type="spellEnd"/>
      <w:r>
        <w:t xml:space="preserve"> </w:t>
      </w:r>
      <w:proofErr w:type="spellStart"/>
      <w:r>
        <w:t>the</w:t>
      </w:r>
      <w:proofErr w:type="spellEnd"/>
      <w:r>
        <w:t xml:space="preserve"> </w:t>
      </w:r>
      <w:proofErr w:type="spellStart"/>
      <w:r>
        <w:t>table</w:t>
      </w:r>
      <w:proofErr w:type="spellEnd"/>
      <w:r>
        <w:t xml:space="preserve"> (</w:t>
      </w:r>
      <w:proofErr w:type="spellStart"/>
      <w:r>
        <w:t>see</w:t>
      </w:r>
      <w:proofErr w:type="spellEnd"/>
      <w:r>
        <w:t xml:space="preserve"> </w:t>
      </w:r>
      <w:proofErr w:type="spellStart"/>
      <w:r>
        <w:t>Table</w:t>
      </w:r>
      <w:proofErr w:type="spellEnd"/>
      <w:r>
        <w:t xml:space="preserve"> 1) </w:t>
      </w:r>
      <w:proofErr w:type="spellStart"/>
      <w:r>
        <w:t>and</w:t>
      </w:r>
      <w:proofErr w:type="spellEnd"/>
      <w:r>
        <w:t xml:space="preserve"> </w:t>
      </w:r>
      <w:proofErr w:type="spellStart"/>
      <w:r>
        <w:t>the</w:t>
      </w:r>
      <w:proofErr w:type="spellEnd"/>
      <w:r>
        <w:t xml:space="preserve"> </w:t>
      </w:r>
      <w:proofErr w:type="spellStart"/>
      <w:r>
        <w:t>font</w:t>
      </w:r>
      <w:proofErr w:type="spellEnd"/>
      <w:r>
        <w:t xml:space="preserve"> </w:t>
      </w:r>
      <w:proofErr w:type="spellStart"/>
      <w:r>
        <w:t>used</w:t>
      </w:r>
      <w:proofErr w:type="spellEnd"/>
      <w:r>
        <w:t xml:space="preserve"> must </w:t>
      </w:r>
      <w:proofErr w:type="spellStart"/>
      <w:r>
        <w:t>also</w:t>
      </w:r>
      <w:proofErr w:type="spellEnd"/>
      <w:r>
        <w:t xml:space="preserve"> </w:t>
      </w:r>
      <w:proofErr w:type="spellStart"/>
      <w:r>
        <w:t>be</w:t>
      </w:r>
      <w:proofErr w:type="spellEnd"/>
      <w:r>
        <w:t xml:space="preserve"> </w:t>
      </w:r>
      <w:proofErr w:type="spellStart"/>
      <w:r>
        <w:t>Helvetica</w:t>
      </w:r>
      <w:proofErr w:type="spellEnd"/>
      <w:r>
        <w:t xml:space="preserve">, 10 point, </w:t>
      </w:r>
      <w:proofErr w:type="spellStart"/>
      <w:r>
        <w:t>boldface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and</w:t>
      </w:r>
      <w:proofErr w:type="spellEnd"/>
      <w:r>
        <w:t xml:space="preserve"> </w:t>
      </w:r>
      <w:proofErr w:type="spellStart"/>
      <w:r>
        <w:t>after</w:t>
      </w:r>
      <w:proofErr w:type="spellEnd"/>
      <w:r>
        <w:t xml:space="preserve"> </w:t>
      </w:r>
      <w:proofErr w:type="spellStart"/>
      <w:r>
        <w:t>each</w:t>
      </w:r>
      <w:proofErr w:type="spellEnd"/>
      <w:r>
        <w:t xml:space="preserve"> </w:t>
      </w:r>
      <w:proofErr w:type="spellStart"/>
      <w:r>
        <w:t>caption</w:t>
      </w:r>
      <w:proofErr w:type="spellEnd"/>
      <w:r>
        <w:t>.</w:t>
      </w:r>
    </w:p>
    <w:p w14:paraId="0FB4D2B9" w14:textId="77777777" w:rsidR="00CF5379" w:rsidRDefault="00B85F63">
      <w:pPr>
        <w:pStyle w:val="SBCcaption"/>
      </w:pPr>
      <w:proofErr w:type="spellStart"/>
      <w:r>
        <w:t>Table</w:t>
      </w:r>
      <w:proofErr w:type="spellEnd"/>
      <w:r>
        <w:t xml:space="preserve"> 1. </w:t>
      </w:r>
      <w:proofErr w:type="spellStart"/>
      <w:r>
        <w:t>Variables</w:t>
      </w:r>
      <w:proofErr w:type="spellEnd"/>
      <w:r>
        <w:t xml:space="preserve"> </w:t>
      </w:r>
      <w:proofErr w:type="spellStart"/>
      <w:r>
        <w:t>to</w:t>
      </w:r>
      <w:proofErr w:type="spellEnd"/>
      <w:r>
        <w:t xml:space="preserve"> </w:t>
      </w:r>
      <w:proofErr w:type="spellStart"/>
      <w:r>
        <w:t>be</w:t>
      </w:r>
      <w:proofErr w:type="spellEnd"/>
      <w:r>
        <w:t xml:space="preserve"> </w:t>
      </w:r>
      <w:proofErr w:type="spellStart"/>
      <w:r>
        <w:t>considered</w:t>
      </w:r>
      <w:proofErr w:type="spellEnd"/>
      <w:r>
        <w:t xml:space="preserve"> </w:t>
      </w:r>
      <w:proofErr w:type="spellStart"/>
      <w:r>
        <w:t>on</w:t>
      </w:r>
      <w:proofErr w:type="spellEnd"/>
      <w:r>
        <w:t xml:space="preserve"> </w:t>
      </w:r>
      <w:proofErr w:type="spellStart"/>
      <w:r>
        <w:t>the</w:t>
      </w:r>
      <w:proofErr w:type="spellEnd"/>
      <w:r>
        <w:t xml:space="preserve"> </w:t>
      </w:r>
      <w:proofErr w:type="spellStart"/>
      <w:r>
        <w:t>evaluation</w:t>
      </w:r>
      <w:proofErr w:type="spellEnd"/>
      <w:r>
        <w:t xml:space="preserve"> </w:t>
      </w:r>
      <w:proofErr w:type="spellStart"/>
      <w:r>
        <w:t>of</w:t>
      </w:r>
      <w:proofErr w:type="spellEnd"/>
      <w:r>
        <w:t xml:space="preserve"> </w:t>
      </w:r>
      <w:proofErr w:type="spellStart"/>
      <w:r>
        <w:t>interaction</w:t>
      </w:r>
      <w:proofErr w:type="spellEnd"/>
      <w:r>
        <w:t xml:space="preserve"> </w:t>
      </w:r>
      <w:proofErr w:type="spellStart"/>
      <w:r>
        <w:t>techniques</w:t>
      </w:r>
      <w:proofErr w:type="spellEnd"/>
    </w:p>
    <w:p w14:paraId="2704B8DC" w14:textId="77777777" w:rsidR="00CF5379" w:rsidRDefault="00B85F63">
      <w:pPr>
        <w:pStyle w:val="SBCfigure"/>
      </w:pPr>
      <w:r>
        <w:rPr>
          <w:rFonts w:eastAsia="Times" w:cs="Times"/>
          <w:noProof/>
        </w:rPr>
        <w:lastRenderedPageBreak/>
        <w:drawing>
          <wp:inline distT="0" distB="0" distL="0" distR="0" wp14:anchorId="6EEF5410" wp14:editId="6E78EC09">
            <wp:extent cx="3948480" cy="2311560"/>
            <wp:effectExtent l="0" t="0" r="0" b="0"/>
            <wp:docPr id="3" name="Graphic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84" t="2239" r="1114" b="1113"/>
                    <a:stretch>
                      <a:fillRect/>
                    </a:stretch>
                  </pic:blipFill>
                  <pic:spPr>
                    <a:xfrm>
                      <a:off x="0" y="0"/>
                      <a:ext cx="3948480" cy="2311560"/>
                    </a:xfrm>
                    <a:prstGeom prst="rect">
                      <a:avLst/>
                    </a:prstGeom>
                  </pic:spPr>
                </pic:pic>
              </a:graphicData>
            </a:graphic>
          </wp:inline>
        </w:drawing>
      </w:r>
    </w:p>
    <w:p w14:paraId="7B34857E" w14:textId="77777777" w:rsidR="00CF5379" w:rsidRDefault="00B85F63">
      <w:pPr>
        <w:pStyle w:val="SBCtitle1"/>
      </w:pPr>
      <w:proofErr w:type="spellStart"/>
      <w:r>
        <w:t>Images</w:t>
      </w:r>
      <w:proofErr w:type="spellEnd"/>
    </w:p>
    <w:p w14:paraId="28F22E1B" w14:textId="77777777" w:rsidR="00CF5379" w:rsidRDefault="00B85F63">
      <w:pPr>
        <w:pStyle w:val="SBCparagraphfirst"/>
      </w:pPr>
      <w:proofErr w:type="spellStart"/>
      <w:r>
        <w:t>All</w:t>
      </w:r>
      <w:proofErr w:type="spellEnd"/>
      <w:r>
        <w:t xml:space="preserve"> </w:t>
      </w:r>
      <w:proofErr w:type="spellStart"/>
      <w:r>
        <w:t>images</w:t>
      </w:r>
      <w:proofErr w:type="spellEnd"/>
      <w:r>
        <w:t xml:space="preserve"> </w:t>
      </w:r>
      <w:proofErr w:type="spellStart"/>
      <w:r>
        <w:t>and</w:t>
      </w:r>
      <w:proofErr w:type="spellEnd"/>
      <w:r>
        <w:t xml:space="preserve"> </w:t>
      </w:r>
      <w:proofErr w:type="spellStart"/>
      <w:r>
        <w:t>illustrations</w:t>
      </w:r>
      <w:proofErr w:type="spellEnd"/>
      <w:r>
        <w:t xml:space="preserve"> </w:t>
      </w:r>
      <w:proofErr w:type="spellStart"/>
      <w:r>
        <w:t>should</w:t>
      </w:r>
      <w:proofErr w:type="spellEnd"/>
      <w:r>
        <w:t xml:space="preserve"> </w:t>
      </w:r>
      <w:proofErr w:type="spellStart"/>
      <w:r>
        <w:t>be</w:t>
      </w:r>
      <w:proofErr w:type="spellEnd"/>
      <w:r>
        <w:t xml:space="preserve"> in </w:t>
      </w:r>
      <w:proofErr w:type="spellStart"/>
      <w:r>
        <w:t>black-and-white</w:t>
      </w:r>
      <w:proofErr w:type="spellEnd"/>
      <w:r>
        <w:t xml:space="preserve">, </w:t>
      </w:r>
      <w:proofErr w:type="spellStart"/>
      <w:r>
        <w:t>or</w:t>
      </w:r>
      <w:proofErr w:type="spellEnd"/>
      <w:r>
        <w:t xml:space="preserve"> </w:t>
      </w:r>
      <w:proofErr w:type="spellStart"/>
      <w:r>
        <w:t>gray</w:t>
      </w:r>
      <w:proofErr w:type="spellEnd"/>
      <w:r>
        <w:t xml:space="preserve"> tones, </w:t>
      </w:r>
      <w:proofErr w:type="spellStart"/>
      <w:r>
        <w:t>excepting</w:t>
      </w:r>
      <w:proofErr w:type="spellEnd"/>
      <w:r>
        <w:t xml:space="preserve"> for </w:t>
      </w:r>
      <w:proofErr w:type="spellStart"/>
      <w:r>
        <w:t>the</w:t>
      </w:r>
      <w:proofErr w:type="spellEnd"/>
      <w:r>
        <w:t xml:space="preserve"> </w:t>
      </w:r>
      <w:proofErr w:type="spellStart"/>
      <w:r>
        <w:t>papers</w:t>
      </w:r>
      <w:proofErr w:type="spellEnd"/>
      <w:r>
        <w:t xml:space="preserve"> </w:t>
      </w:r>
      <w:proofErr w:type="spellStart"/>
      <w:r>
        <w:t>that</w:t>
      </w:r>
      <w:proofErr w:type="spellEnd"/>
      <w:r>
        <w:t xml:space="preserve"> </w:t>
      </w:r>
      <w:proofErr w:type="spellStart"/>
      <w:r>
        <w:t>will</w:t>
      </w:r>
      <w:proofErr w:type="spellEnd"/>
      <w:r>
        <w:t xml:space="preserve"> </w:t>
      </w:r>
      <w:proofErr w:type="spellStart"/>
      <w:r>
        <w:t>be</w:t>
      </w:r>
      <w:proofErr w:type="spellEnd"/>
      <w:r>
        <w:t xml:space="preserve"> </w:t>
      </w:r>
      <w:proofErr w:type="spellStart"/>
      <w:r>
        <w:t>electronically</w:t>
      </w:r>
      <w:proofErr w:type="spellEnd"/>
      <w:r>
        <w:t xml:space="preserve"> </w:t>
      </w:r>
      <w:proofErr w:type="spellStart"/>
      <w:r>
        <w:t>available</w:t>
      </w:r>
      <w:proofErr w:type="spellEnd"/>
      <w:r>
        <w:t xml:space="preserve"> (</w:t>
      </w:r>
      <w:proofErr w:type="spellStart"/>
      <w:r>
        <w:t>on</w:t>
      </w:r>
      <w:proofErr w:type="spellEnd"/>
      <w:r>
        <w:t xml:space="preserve"> </w:t>
      </w:r>
      <w:proofErr w:type="spellStart"/>
      <w:r>
        <w:t>CD-ROMs</w:t>
      </w:r>
      <w:proofErr w:type="spellEnd"/>
      <w:r>
        <w:t xml:space="preserve">, internet, etc.). The </w:t>
      </w:r>
      <w:proofErr w:type="spellStart"/>
      <w:r>
        <w:t>image</w:t>
      </w:r>
      <w:proofErr w:type="spellEnd"/>
      <w:r>
        <w:t xml:space="preserve"> </w:t>
      </w:r>
      <w:proofErr w:type="spellStart"/>
      <w:r>
        <w:t>resolution</w:t>
      </w:r>
      <w:proofErr w:type="spellEnd"/>
      <w:r>
        <w:t xml:space="preserve"> </w:t>
      </w:r>
      <w:proofErr w:type="spellStart"/>
      <w:r>
        <w:t>on</w:t>
      </w:r>
      <w:proofErr w:type="spellEnd"/>
      <w:r>
        <w:t xml:space="preserve"> </w:t>
      </w:r>
      <w:proofErr w:type="spellStart"/>
      <w:r>
        <w:t>paper</w:t>
      </w:r>
      <w:proofErr w:type="spellEnd"/>
      <w:r>
        <w:t xml:space="preserve"> </w:t>
      </w:r>
      <w:proofErr w:type="spellStart"/>
      <w:r>
        <w:t>should</w:t>
      </w:r>
      <w:proofErr w:type="spellEnd"/>
      <w:r>
        <w:t xml:space="preserve"> </w:t>
      </w:r>
      <w:proofErr w:type="spellStart"/>
      <w:r>
        <w:t>be</w:t>
      </w:r>
      <w:proofErr w:type="spellEnd"/>
      <w:r>
        <w:t xml:space="preserve"> </w:t>
      </w:r>
      <w:proofErr w:type="spellStart"/>
      <w:r>
        <w:t>about</w:t>
      </w:r>
      <w:proofErr w:type="spellEnd"/>
      <w:r>
        <w:t xml:space="preserve"> 600 </w:t>
      </w:r>
      <w:proofErr w:type="spellStart"/>
      <w:r>
        <w:t>dpi</w:t>
      </w:r>
      <w:proofErr w:type="spellEnd"/>
      <w:r>
        <w:t xml:space="preserve"> for </w:t>
      </w:r>
      <w:proofErr w:type="spellStart"/>
      <w:r>
        <w:t>black-and-white</w:t>
      </w:r>
      <w:proofErr w:type="spellEnd"/>
      <w:r>
        <w:t xml:space="preserve"> </w:t>
      </w:r>
      <w:proofErr w:type="spellStart"/>
      <w:r>
        <w:t>images</w:t>
      </w:r>
      <w:proofErr w:type="spellEnd"/>
      <w:r>
        <w:t xml:space="preserve">, </w:t>
      </w:r>
      <w:proofErr w:type="spellStart"/>
      <w:r>
        <w:t>and</w:t>
      </w:r>
      <w:proofErr w:type="spellEnd"/>
      <w:r>
        <w:t xml:space="preserve"> 150-300 </w:t>
      </w:r>
      <w:proofErr w:type="spellStart"/>
      <w:r>
        <w:t>dpi</w:t>
      </w:r>
      <w:proofErr w:type="spellEnd"/>
      <w:r>
        <w:t xml:space="preserve"> for </w:t>
      </w:r>
      <w:proofErr w:type="spellStart"/>
      <w:r>
        <w:t>grayscale</w:t>
      </w:r>
      <w:proofErr w:type="spellEnd"/>
      <w:r>
        <w:t xml:space="preserve"> </w:t>
      </w:r>
      <w:proofErr w:type="spellStart"/>
      <w:r>
        <w:t>images</w:t>
      </w:r>
      <w:proofErr w:type="spellEnd"/>
      <w:r>
        <w:t xml:space="preserve">.  Do </w:t>
      </w:r>
      <w:proofErr w:type="spellStart"/>
      <w:r>
        <w:t>not</w:t>
      </w:r>
      <w:proofErr w:type="spellEnd"/>
      <w:r>
        <w:t xml:space="preserve"> include </w:t>
      </w:r>
      <w:proofErr w:type="spellStart"/>
      <w:r>
        <w:t>images</w:t>
      </w:r>
      <w:proofErr w:type="spellEnd"/>
      <w:r>
        <w:t xml:space="preserve"> </w:t>
      </w:r>
      <w:proofErr w:type="spellStart"/>
      <w:r>
        <w:t>with</w:t>
      </w:r>
      <w:proofErr w:type="spellEnd"/>
      <w:r>
        <w:t xml:space="preserve"> </w:t>
      </w:r>
      <w:proofErr w:type="spellStart"/>
      <w:r>
        <w:t>excessive</w:t>
      </w:r>
      <w:proofErr w:type="spellEnd"/>
      <w:r>
        <w:t xml:space="preserve"> </w:t>
      </w:r>
      <w:proofErr w:type="spellStart"/>
      <w:r>
        <w:t>resolution</w:t>
      </w:r>
      <w:proofErr w:type="spellEnd"/>
      <w:r>
        <w:t xml:space="preserve">, as </w:t>
      </w:r>
      <w:proofErr w:type="spellStart"/>
      <w:r>
        <w:t>they</w:t>
      </w:r>
      <w:proofErr w:type="spellEnd"/>
      <w:r>
        <w:t xml:space="preserve"> </w:t>
      </w:r>
      <w:proofErr w:type="spellStart"/>
      <w:r>
        <w:t>may</w:t>
      </w:r>
      <w:proofErr w:type="spellEnd"/>
      <w:r>
        <w:t xml:space="preserve"> take hours </w:t>
      </w:r>
      <w:proofErr w:type="spellStart"/>
      <w:r>
        <w:t>to</w:t>
      </w:r>
      <w:proofErr w:type="spellEnd"/>
      <w:r>
        <w:t xml:space="preserve"> print, </w:t>
      </w:r>
      <w:proofErr w:type="spellStart"/>
      <w:r>
        <w:t>without</w:t>
      </w:r>
      <w:proofErr w:type="spellEnd"/>
      <w:r>
        <w:t xml:space="preserve"> </w:t>
      </w:r>
      <w:proofErr w:type="spellStart"/>
      <w:r>
        <w:t>any</w:t>
      </w:r>
      <w:proofErr w:type="spellEnd"/>
      <w:r>
        <w:t xml:space="preserve"> </w:t>
      </w:r>
      <w:proofErr w:type="spellStart"/>
      <w:r>
        <w:t>visible</w:t>
      </w:r>
      <w:proofErr w:type="spellEnd"/>
      <w:r>
        <w:t xml:space="preserve"> </w:t>
      </w:r>
      <w:proofErr w:type="spellStart"/>
      <w:r>
        <w:t>difference</w:t>
      </w:r>
      <w:proofErr w:type="spellEnd"/>
      <w:r>
        <w:t xml:space="preserve"> in </w:t>
      </w:r>
      <w:proofErr w:type="spellStart"/>
      <w:r>
        <w:t>the</w:t>
      </w:r>
      <w:proofErr w:type="spellEnd"/>
      <w:r>
        <w:t xml:space="preserve"> result.</w:t>
      </w:r>
    </w:p>
    <w:p w14:paraId="6DDF9B0C" w14:textId="77777777" w:rsidR="00CF5379" w:rsidRDefault="00B85F63">
      <w:pPr>
        <w:pStyle w:val="SBCtitle1"/>
      </w:pPr>
      <w:proofErr w:type="spellStart"/>
      <w:r>
        <w:t>References</w:t>
      </w:r>
      <w:proofErr w:type="spellEnd"/>
    </w:p>
    <w:p w14:paraId="364C0203" w14:textId="77777777" w:rsidR="00CF5379" w:rsidRDefault="00B85F63">
      <w:pPr>
        <w:pStyle w:val="SBCparagraphfirst"/>
      </w:pPr>
      <w:proofErr w:type="spellStart"/>
      <w:r>
        <w:t>Bibliographic</w:t>
      </w:r>
      <w:proofErr w:type="spellEnd"/>
      <w:r>
        <w:t xml:space="preserve"> </w:t>
      </w:r>
      <w:proofErr w:type="spellStart"/>
      <w:r>
        <w:t>references</w:t>
      </w:r>
      <w:proofErr w:type="spellEnd"/>
      <w:r>
        <w:t xml:space="preserve"> must </w:t>
      </w:r>
      <w:proofErr w:type="spellStart"/>
      <w:r>
        <w:t>be</w:t>
      </w:r>
      <w:proofErr w:type="spellEnd"/>
      <w:r>
        <w:t xml:space="preserve"> </w:t>
      </w:r>
      <w:proofErr w:type="spellStart"/>
      <w:r>
        <w:t>unambiguous</w:t>
      </w:r>
      <w:proofErr w:type="spellEnd"/>
      <w:r>
        <w:t xml:space="preserve"> </w:t>
      </w:r>
      <w:proofErr w:type="spellStart"/>
      <w:r>
        <w:t>and</w:t>
      </w:r>
      <w:proofErr w:type="spellEnd"/>
      <w:r>
        <w:t xml:space="preserve"> </w:t>
      </w:r>
      <w:proofErr w:type="spellStart"/>
      <w:r>
        <w:t>uniform</w:t>
      </w:r>
      <w:proofErr w:type="spellEnd"/>
      <w:r>
        <w:t xml:space="preserve">.  </w:t>
      </w:r>
      <w:proofErr w:type="spellStart"/>
      <w:r>
        <w:t>We</w:t>
      </w:r>
      <w:proofErr w:type="spellEnd"/>
      <w:r>
        <w:t xml:space="preserve"> </w:t>
      </w:r>
      <w:proofErr w:type="spellStart"/>
      <w:r>
        <w:t>recommend</w:t>
      </w:r>
      <w:proofErr w:type="spellEnd"/>
      <w:r>
        <w:t xml:space="preserve"> </w:t>
      </w:r>
      <w:proofErr w:type="spellStart"/>
      <w:r>
        <w:t>giving</w:t>
      </w:r>
      <w:proofErr w:type="spellEnd"/>
      <w:r>
        <w:t xml:space="preserve"> </w:t>
      </w:r>
      <w:proofErr w:type="spellStart"/>
      <w:r>
        <w:t>the</w:t>
      </w:r>
      <w:proofErr w:type="spellEnd"/>
      <w:r>
        <w:t xml:space="preserve"> </w:t>
      </w:r>
      <w:proofErr w:type="spellStart"/>
      <w:r>
        <w:t>author</w:t>
      </w:r>
      <w:proofErr w:type="spellEnd"/>
      <w:r>
        <w:t xml:space="preserve"> </w:t>
      </w:r>
      <w:proofErr w:type="spellStart"/>
      <w:r>
        <w:t>names</w:t>
      </w:r>
      <w:proofErr w:type="spellEnd"/>
      <w:r>
        <w:t xml:space="preserve"> </w:t>
      </w:r>
      <w:proofErr w:type="spellStart"/>
      <w:r>
        <w:t>references</w:t>
      </w:r>
      <w:proofErr w:type="spellEnd"/>
      <w:r>
        <w:t xml:space="preserve"> in </w:t>
      </w:r>
      <w:proofErr w:type="spellStart"/>
      <w:r>
        <w:t>brackets</w:t>
      </w:r>
      <w:proofErr w:type="spellEnd"/>
      <w:r>
        <w:t>, e.g. [</w:t>
      </w:r>
      <w:proofErr w:type="spellStart"/>
      <w:r>
        <w:t>Knuth</w:t>
      </w:r>
      <w:proofErr w:type="spellEnd"/>
      <w:r>
        <w:t xml:space="preserve"> 1984], [</w:t>
      </w:r>
      <w:proofErr w:type="spellStart"/>
      <w:r>
        <w:t>Boulic</w:t>
      </w:r>
      <w:proofErr w:type="spellEnd"/>
      <w:r>
        <w:t xml:space="preserve"> </w:t>
      </w:r>
      <w:proofErr w:type="spellStart"/>
      <w:r>
        <w:t>and</w:t>
      </w:r>
      <w:proofErr w:type="spellEnd"/>
      <w:r>
        <w:t xml:space="preserve"> Renault 1991]; </w:t>
      </w:r>
      <w:proofErr w:type="spellStart"/>
      <w:r>
        <w:t>or</w:t>
      </w:r>
      <w:proofErr w:type="spellEnd"/>
      <w:r>
        <w:t xml:space="preserve"> dates in </w:t>
      </w:r>
      <w:proofErr w:type="spellStart"/>
      <w:r>
        <w:t>parentheses</w:t>
      </w:r>
      <w:proofErr w:type="spellEnd"/>
      <w:r>
        <w:t xml:space="preserve">, e.g. </w:t>
      </w:r>
      <w:proofErr w:type="spellStart"/>
      <w:r>
        <w:t>Knuth</w:t>
      </w:r>
      <w:proofErr w:type="spellEnd"/>
      <w:r>
        <w:t xml:space="preserve"> (1984), Smith </w:t>
      </w:r>
      <w:proofErr w:type="spellStart"/>
      <w:r>
        <w:t>and</w:t>
      </w:r>
      <w:proofErr w:type="spellEnd"/>
      <w:r>
        <w:t xml:space="preserve"> Jones (1999).</w:t>
      </w:r>
    </w:p>
    <w:p w14:paraId="1CF6013D" w14:textId="77777777" w:rsidR="00CF5379" w:rsidRDefault="00B85F63">
      <w:pPr>
        <w:pStyle w:val="SBCparagraph"/>
      </w:pPr>
      <w:r>
        <w:t xml:space="preserve">The </w:t>
      </w:r>
      <w:proofErr w:type="spellStart"/>
      <w:r>
        <w:t>references</w:t>
      </w:r>
      <w:proofErr w:type="spellEnd"/>
      <w:r>
        <w:t xml:space="preserve"> must </w:t>
      </w:r>
      <w:proofErr w:type="spellStart"/>
      <w:r>
        <w:t>be</w:t>
      </w:r>
      <w:proofErr w:type="spellEnd"/>
      <w:r>
        <w:t xml:space="preserve"> </w:t>
      </w:r>
      <w:proofErr w:type="spellStart"/>
      <w:r>
        <w:t>listed</w:t>
      </w:r>
      <w:proofErr w:type="spellEnd"/>
      <w:r>
        <w:t xml:space="preserve"> </w:t>
      </w:r>
      <w:proofErr w:type="spellStart"/>
      <w:r>
        <w:t>using</w:t>
      </w:r>
      <w:proofErr w:type="spellEnd"/>
      <w:r>
        <w:t xml:space="preserve"> 12 point </w:t>
      </w:r>
      <w:proofErr w:type="spellStart"/>
      <w:r>
        <w:t>font</w:t>
      </w:r>
      <w:proofErr w:type="spellEnd"/>
      <w:r>
        <w:t xml:space="preserve"> </w:t>
      </w:r>
      <w:proofErr w:type="spellStart"/>
      <w:r>
        <w:t>size</w:t>
      </w:r>
      <w:proofErr w:type="spellEnd"/>
      <w:r>
        <w:t xml:space="preserve">, </w:t>
      </w:r>
      <w:proofErr w:type="spellStart"/>
      <w:r>
        <w:t>with</w:t>
      </w:r>
      <w:proofErr w:type="spellEnd"/>
      <w:r>
        <w:t xml:space="preserve"> 6 points </w:t>
      </w:r>
      <w:proofErr w:type="spellStart"/>
      <w:r>
        <w:t>of</w:t>
      </w:r>
      <w:proofErr w:type="spellEnd"/>
      <w:r>
        <w:t xml:space="preserve"> </w:t>
      </w:r>
      <w:proofErr w:type="spellStart"/>
      <w:r>
        <w:t>space</w:t>
      </w:r>
      <w:proofErr w:type="spellEnd"/>
      <w:r>
        <w:t xml:space="preserve"> </w:t>
      </w:r>
      <w:proofErr w:type="spellStart"/>
      <w:r>
        <w:t>before</w:t>
      </w:r>
      <w:proofErr w:type="spellEnd"/>
      <w:r>
        <w:t xml:space="preserve"> </w:t>
      </w:r>
      <w:proofErr w:type="spellStart"/>
      <w:r>
        <w:t>each</w:t>
      </w:r>
      <w:proofErr w:type="spellEnd"/>
      <w:r>
        <w:t xml:space="preserve"> </w:t>
      </w:r>
      <w:proofErr w:type="spellStart"/>
      <w:r>
        <w:t>reference</w:t>
      </w:r>
      <w:proofErr w:type="spellEnd"/>
      <w:r>
        <w:t xml:space="preserve">. The </w:t>
      </w:r>
      <w:proofErr w:type="spellStart"/>
      <w:r>
        <w:t>first</w:t>
      </w:r>
      <w:proofErr w:type="spellEnd"/>
      <w:r>
        <w:t xml:space="preserve"> </w:t>
      </w:r>
      <w:proofErr w:type="spellStart"/>
      <w:r>
        <w:t>line</w:t>
      </w:r>
      <w:proofErr w:type="spellEnd"/>
      <w:r>
        <w:t xml:space="preserve"> </w:t>
      </w:r>
      <w:proofErr w:type="spellStart"/>
      <w:r>
        <w:t>of</w:t>
      </w:r>
      <w:proofErr w:type="spellEnd"/>
      <w:r>
        <w:t xml:space="preserve"> </w:t>
      </w:r>
      <w:proofErr w:type="spellStart"/>
      <w:r>
        <w:t>each</w:t>
      </w:r>
      <w:proofErr w:type="spellEnd"/>
      <w:r>
        <w:t xml:space="preserve"> </w:t>
      </w:r>
      <w:proofErr w:type="spellStart"/>
      <w:r>
        <w:t>reference</w:t>
      </w:r>
      <w:proofErr w:type="spellEnd"/>
      <w:r>
        <w:t xml:space="preserve"> </w:t>
      </w:r>
      <w:proofErr w:type="spellStart"/>
      <w:r>
        <w:t>should</w:t>
      </w:r>
      <w:proofErr w:type="spellEnd"/>
      <w:r>
        <w:t xml:space="preserve"> </w:t>
      </w:r>
      <w:proofErr w:type="spellStart"/>
      <w:r>
        <w:t>not</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while</w:t>
      </w:r>
      <w:proofErr w:type="spellEnd"/>
      <w:r>
        <w:t xml:space="preserve"> </w:t>
      </w:r>
      <w:proofErr w:type="spellStart"/>
      <w:r>
        <w:t>the</w:t>
      </w:r>
      <w:proofErr w:type="spellEnd"/>
      <w:r>
        <w:t xml:space="preserve"> </w:t>
      </w:r>
      <w:proofErr w:type="spellStart"/>
      <w:r>
        <w:t>subsequent</w:t>
      </w:r>
      <w:proofErr w:type="spellEnd"/>
      <w:r>
        <w:t xml:space="preserve"> </w:t>
      </w:r>
      <w:proofErr w:type="spellStart"/>
      <w:r>
        <w:t>should</w:t>
      </w:r>
      <w:proofErr w:type="spellEnd"/>
      <w:r>
        <w:t xml:space="preserve"> </w:t>
      </w:r>
      <w:proofErr w:type="spellStart"/>
      <w:r>
        <w:t>be</w:t>
      </w:r>
      <w:proofErr w:type="spellEnd"/>
      <w:r>
        <w:t xml:space="preserve"> </w:t>
      </w:r>
      <w:proofErr w:type="spellStart"/>
      <w:r>
        <w:t>indented</w:t>
      </w:r>
      <w:proofErr w:type="spellEnd"/>
      <w:r>
        <w:t xml:space="preserve"> </w:t>
      </w:r>
      <w:proofErr w:type="spellStart"/>
      <w:r>
        <w:t>by</w:t>
      </w:r>
      <w:proofErr w:type="spellEnd"/>
      <w:r>
        <w:t xml:space="preserve"> 0.5cm.</w:t>
      </w:r>
    </w:p>
    <w:p w14:paraId="249A33F7" w14:textId="77777777" w:rsidR="00CF5379" w:rsidRDefault="00B85F63">
      <w:pPr>
        <w:pStyle w:val="SBCreferences"/>
      </w:pPr>
      <w:proofErr w:type="spellStart"/>
      <w:r>
        <w:t>References</w:t>
      </w:r>
      <w:proofErr w:type="spellEnd"/>
    </w:p>
    <w:p w14:paraId="4AC8440D" w14:textId="77777777" w:rsidR="00CF5379" w:rsidRDefault="00B85F63">
      <w:pPr>
        <w:pStyle w:val="SBCreference"/>
      </w:pPr>
      <w:proofErr w:type="spellStart"/>
      <w:r>
        <w:t>Boulic</w:t>
      </w:r>
      <w:proofErr w:type="spellEnd"/>
      <w:r>
        <w:t xml:space="preserve">, R. </w:t>
      </w:r>
      <w:proofErr w:type="spellStart"/>
      <w:r>
        <w:t>and</w:t>
      </w:r>
      <w:proofErr w:type="spellEnd"/>
      <w:r>
        <w:t xml:space="preserve"> Renault, O. (1991) “3D </w:t>
      </w:r>
      <w:proofErr w:type="spellStart"/>
      <w:r>
        <w:t>Hierarchies</w:t>
      </w:r>
      <w:proofErr w:type="spellEnd"/>
      <w:r>
        <w:t xml:space="preserve"> for </w:t>
      </w:r>
      <w:proofErr w:type="spellStart"/>
      <w:r>
        <w:t>Animation</w:t>
      </w:r>
      <w:proofErr w:type="spellEnd"/>
      <w:r>
        <w:t xml:space="preserve">”, In: New </w:t>
      </w:r>
      <w:proofErr w:type="spellStart"/>
      <w:r>
        <w:t>Trends</w:t>
      </w:r>
      <w:proofErr w:type="spellEnd"/>
      <w:r>
        <w:t xml:space="preserve"> in </w:t>
      </w:r>
      <w:proofErr w:type="spellStart"/>
      <w:r>
        <w:t>Animation</w:t>
      </w:r>
      <w:proofErr w:type="spellEnd"/>
      <w:r>
        <w:t xml:space="preserve"> </w:t>
      </w:r>
      <w:proofErr w:type="spellStart"/>
      <w:r>
        <w:t>and</w:t>
      </w:r>
      <w:proofErr w:type="spellEnd"/>
      <w:r>
        <w:t xml:space="preserve"> </w:t>
      </w:r>
      <w:proofErr w:type="spellStart"/>
      <w:r>
        <w:t>Visualization</w:t>
      </w:r>
      <w:proofErr w:type="spellEnd"/>
      <w:r>
        <w:t xml:space="preserve">, </w:t>
      </w:r>
      <w:proofErr w:type="spellStart"/>
      <w:r>
        <w:t>Edited</w:t>
      </w:r>
      <w:proofErr w:type="spellEnd"/>
      <w:r>
        <w:t xml:space="preserve"> </w:t>
      </w:r>
      <w:proofErr w:type="spellStart"/>
      <w:r>
        <w:t>by</w:t>
      </w:r>
      <w:proofErr w:type="spellEnd"/>
      <w:r>
        <w:t xml:space="preserve"> </w:t>
      </w:r>
      <w:proofErr w:type="spellStart"/>
      <w:r>
        <w:t>Nadia</w:t>
      </w:r>
      <w:proofErr w:type="spellEnd"/>
      <w:r>
        <w:t xml:space="preserve"> </w:t>
      </w:r>
      <w:proofErr w:type="spellStart"/>
      <w:r>
        <w:t>Magnenat-Thalmann</w:t>
      </w:r>
      <w:proofErr w:type="spellEnd"/>
      <w:r>
        <w:t xml:space="preserve"> </w:t>
      </w:r>
      <w:proofErr w:type="spellStart"/>
      <w:r>
        <w:t>and</w:t>
      </w:r>
      <w:proofErr w:type="spellEnd"/>
      <w:r>
        <w:t xml:space="preserve"> Daniel </w:t>
      </w:r>
      <w:proofErr w:type="spellStart"/>
      <w:r>
        <w:t>Thalmann</w:t>
      </w:r>
      <w:proofErr w:type="spellEnd"/>
      <w:r>
        <w:t xml:space="preserve">, John </w:t>
      </w:r>
      <w:proofErr w:type="spellStart"/>
      <w:r>
        <w:t>Wiley</w:t>
      </w:r>
      <w:proofErr w:type="spellEnd"/>
      <w:r>
        <w:t xml:space="preserve"> &amp; Sons </w:t>
      </w:r>
      <w:proofErr w:type="spellStart"/>
      <w:r>
        <w:t>ltd</w:t>
      </w:r>
      <w:proofErr w:type="spellEnd"/>
      <w:r>
        <w:t xml:space="preserve">., </w:t>
      </w:r>
      <w:proofErr w:type="spellStart"/>
      <w:r>
        <w:t>England</w:t>
      </w:r>
      <w:proofErr w:type="spellEnd"/>
      <w:r>
        <w:t>.</w:t>
      </w:r>
    </w:p>
    <w:p w14:paraId="7FE77ED6" w14:textId="77777777" w:rsidR="00CF5379" w:rsidRDefault="00B85F63">
      <w:pPr>
        <w:pStyle w:val="SBCreference"/>
      </w:pPr>
      <w:r>
        <w:t xml:space="preserve">Dyer, S., Martin, J. </w:t>
      </w:r>
      <w:proofErr w:type="spellStart"/>
      <w:r>
        <w:t>and</w:t>
      </w:r>
      <w:proofErr w:type="spellEnd"/>
      <w:r>
        <w:t xml:space="preserve"> </w:t>
      </w:r>
      <w:proofErr w:type="spellStart"/>
      <w:r>
        <w:t>Zulauf</w:t>
      </w:r>
      <w:proofErr w:type="spellEnd"/>
      <w:r>
        <w:t xml:space="preserve">, J. (1995) “Motion Capture White </w:t>
      </w:r>
      <w:proofErr w:type="spellStart"/>
      <w:r>
        <w:t>Paper</w:t>
      </w:r>
      <w:proofErr w:type="spellEnd"/>
      <w:r>
        <w:t xml:space="preserve">”, http://reality.sgi.com/employees/jam_sb/mocap/MoCapWP_v2.0.html, </w:t>
      </w:r>
      <w:proofErr w:type="spellStart"/>
      <w:r>
        <w:t>December</w:t>
      </w:r>
      <w:proofErr w:type="spellEnd"/>
      <w:r>
        <w:t>.</w:t>
      </w:r>
    </w:p>
    <w:p w14:paraId="6EF9C8F5" w14:textId="77777777" w:rsidR="00CF5379" w:rsidRDefault="00B85F63">
      <w:pPr>
        <w:pStyle w:val="SBCreference"/>
      </w:pPr>
      <w:proofErr w:type="spellStart"/>
      <w:r>
        <w:t>Holton</w:t>
      </w:r>
      <w:proofErr w:type="spellEnd"/>
      <w:r>
        <w:t xml:space="preserve">, M. </w:t>
      </w:r>
      <w:proofErr w:type="spellStart"/>
      <w:r>
        <w:t>and</w:t>
      </w:r>
      <w:proofErr w:type="spellEnd"/>
      <w:r>
        <w:t xml:space="preserve"> Alexander, S. (1995) “Soft </w:t>
      </w:r>
      <w:proofErr w:type="spellStart"/>
      <w:r>
        <w:t>Cellular</w:t>
      </w:r>
      <w:proofErr w:type="spellEnd"/>
      <w:r>
        <w:t xml:space="preserve"> </w:t>
      </w:r>
      <w:proofErr w:type="spellStart"/>
      <w:r>
        <w:t>Modeling</w:t>
      </w:r>
      <w:proofErr w:type="spellEnd"/>
      <w:r>
        <w:t xml:space="preserve">: A </w:t>
      </w:r>
      <w:proofErr w:type="spellStart"/>
      <w:r>
        <w:t>Technique</w:t>
      </w:r>
      <w:proofErr w:type="spellEnd"/>
      <w:r>
        <w:t xml:space="preserve"> for </w:t>
      </w:r>
      <w:proofErr w:type="spellStart"/>
      <w:r>
        <w:t>the</w:t>
      </w:r>
      <w:proofErr w:type="spellEnd"/>
      <w:r>
        <w:t xml:space="preserve"> </w:t>
      </w:r>
      <w:proofErr w:type="spellStart"/>
      <w:r>
        <w:t>Simulation</w:t>
      </w:r>
      <w:proofErr w:type="spellEnd"/>
      <w:r>
        <w:t xml:space="preserve"> </w:t>
      </w:r>
      <w:proofErr w:type="spellStart"/>
      <w:r>
        <w:t>of</w:t>
      </w:r>
      <w:proofErr w:type="spellEnd"/>
      <w:r>
        <w:t xml:space="preserve"> Non-</w:t>
      </w:r>
      <w:proofErr w:type="spellStart"/>
      <w:r>
        <w:t>rigid</w:t>
      </w:r>
      <w:proofErr w:type="spellEnd"/>
      <w:r>
        <w:t xml:space="preserve"> </w:t>
      </w:r>
      <w:proofErr w:type="spellStart"/>
      <w:r>
        <w:t>Materials</w:t>
      </w:r>
      <w:proofErr w:type="spellEnd"/>
      <w:r>
        <w:t xml:space="preserve">”, Computer </w:t>
      </w:r>
      <w:proofErr w:type="spellStart"/>
      <w:r>
        <w:t>Graphics</w:t>
      </w:r>
      <w:proofErr w:type="spellEnd"/>
      <w:r>
        <w:t xml:space="preserve">: </w:t>
      </w:r>
      <w:proofErr w:type="spellStart"/>
      <w:r>
        <w:t>Developments</w:t>
      </w:r>
      <w:proofErr w:type="spellEnd"/>
      <w:r>
        <w:t xml:space="preserve"> in Virtual </w:t>
      </w:r>
      <w:proofErr w:type="spellStart"/>
      <w:r>
        <w:t>Environments</w:t>
      </w:r>
      <w:proofErr w:type="spellEnd"/>
      <w:r>
        <w:t xml:space="preserve">, R. A. </w:t>
      </w:r>
      <w:proofErr w:type="spellStart"/>
      <w:r>
        <w:t>Earnshaw</w:t>
      </w:r>
      <w:proofErr w:type="spellEnd"/>
      <w:r>
        <w:t xml:space="preserve"> </w:t>
      </w:r>
      <w:proofErr w:type="spellStart"/>
      <w:r>
        <w:t>and</w:t>
      </w:r>
      <w:proofErr w:type="spellEnd"/>
      <w:r>
        <w:t xml:space="preserve"> J. A. Vince, </w:t>
      </w:r>
      <w:proofErr w:type="spellStart"/>
      <w:r>
        <w:t>England</w:t>
      </w:r>
      <w:proofErr w:type="spellEnd"/>
      <w:r>
        <w:t xml:space="preserve">, </w:t>
      </w:r>
      <w:proofErr w:type="spellStart"/>
      <w:r>
        <w:t>Academic</w:t>
      </w:r>
      <w:proofErr w:type="spellEnd"/>
      <w:r>
        <w:t xml:space="preserve"> Press </w:t>
      </w:r>
      <w:proofErr w:type="spellStart"/>
      <w:r>
        <w:t>Ltd</w:t>
      </w:r>
      <w:proofErr w:type="spellEnd"/>
      <w:r>
        <w:t>., p. 449-460.</w:t>
      </w:r>
    </w:p>
    <w:p w14:paraId="7F9F4A86" w14:textId="77777777" w:rsidR="00CF5379" w:rsidRDefault="00B85F63">
      <w:pPr>
        <w:pStyle w:val="SBCreference"/>
      </w:pPr>
      <w:proofErr w:type="spellStart"/>
      <w:r>
        <w:t>Knuth</w:t>
      </w:r>
      <w:proofErr w:type="spellEnd"/>
      <w:r>
        <w:t xml:space="preserve">, D. E. (1984), The </w:t>
      </w:r>
      <w:proofErr w:type="spellStart"/>
      <w:r>
        <w:t>TeXbook</w:t>
      </w:r>
      <w:proofErr w:type="spellEnd"/>
      <w:r>
        <w:t xml:space="preserve">, </w:t>
      </w:r>
      <w:proofErr w:type="spellStart"/>
      <w:r>
        <w:t>Addison</w:t>
      </w:r>
      <w:proofErr w:type="spellEnd"/>
      <w:r>
        <w:t xml:space="preserve"> Wesley, 15</w:t>
      </w:r>
      <w:r>
        <w:rPr>
          <w:vertAlign w:val="superscript"/>
        </w:rPr>
        <w:t>th</w:t>
      </w:r>
      <w:r>
        <w:t xml:space="preserve"> </w:t>
      </w:r>
      <w:proofErr w:type="spellStart"/>
      <w:r>
        <w:t>edition</w:t>
      </w:r>
      <w:proofErr w:type="spellEnd"/>
      <w:r>
        <w:t>.</w:t>
      </w:r>
    </w:p>
    <w:p w14:paraId="1CFAE9B2" w14:textId="77777777" w:rsidR="00CF5379" w:rsidRDefault="00B85F63">
      <w:pPr>
        <w:pStyle w:val="SBCreference"/>
      </w:pPr>
      <w:r>
        <w:t xml:space="preserve">Smith, A. </w:t>
      </w:r>
      <w:proofErr w:type="spellStart"/>
      <w:r>
        <w:t>and</w:t>
      </w:r>
      <w:proofErr w:type="spellEnd"/>
      <w:r>
        <w:t xml:space="preserve"> Jones, B. (1999). </w:t>
      </w:r>
      <w:proofErr w:type="spellStart"/>
      <w:r>
        <w:t>On</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w:t>
      </w:r>
      <w:proofErr w:type="spellStart"/>
      <w:r>
        <w:t>computing</w:t>
      </w:r>
      <w:proofErr w:type="spellEnd"/>
      <w:r>
        <w:t xml:space="preserve">. In </w:t>
      </w:r>
      <w:proofErr w:type="spellStart"/>
      <w:r>
        <w:rPr>
          <w:i/>
          <w:iCs/>
        </w:rPr>
        <w:t>Advances</w:t>
      </w:r>
      <w:proofErr w:type="spellEnd"/>
      <w:r>
        <w:rPr>
          <w:i/>
          <w:iCs/>
        </w:rPr>
        <w:t xml:space="preserve"> in Computer Science</w:t>
      </w:r>
      <w:r>
        <w:t xml:space="preserve">, </w:t>
      </w:r>
      <w:proofErr w:type="spellStart"/>
      <w:r>
        <w:t>pages</w:t>
      </w:r>
      <w:proofErr w:type="spellEnd"/>
      <w:r>
        <w:t xml:space="preserve"> 555–566. </w:t>
      </w:r>
      <w:proofErr w:type="spellStart"/>
      <w:r>
        <w:t>Publishing</w:t>
      </w:r>
      <w:proofErr w:type="spellEnd"/>
      <w:r>
        <w:t xml:space="preserve"> Press.</w:t>
      </w:r>
    </w:p>
    <w:sectPr w:rsidR="00CF5379">
      <w:endnotePr>
        <w:numFmt w:val="decimal"/>
      </w:endnotePr>
      <w:pgSz w:w="11906" w:h="16838"/>
      <w:pgMar w:top="1984"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823F" w14:textId="77777777" w:rsidR="00E92218" w:rsidRDefault="00E92218">
      <w:r>
        <w:separator/>
      </w:r>
    </w:p>
  </w:endnote>
  <w:endnote w:type="continuationSeparator" w:id="0">
    <w:p w14:paraId="25B6C780" w14:textId="77777777" w:rsidR="00E92218" w:rsidRDefault="00E9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ar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Bitstream Vera Serif">
    <w:altName w:val="Cambria"/>
    <w:charset w:val="00"/>
    <w:family w:val="roman"/>
    <w:pitch w:val="variable"/>
  </w:font>
  <w:font w:name="Bitstream Vera Sans">
    <w:altName w:val="Calibri"/>
    <w:charset w:val="00"/>
    <w:family w:val="auto"/>
    <w:pitch w:val="variable"/>
  </w:font>
  <w:font w:name="Lucidasans">
    <w:altName w:val="Calibri"/>
    <w:charset w:val="00"/>
    <w:family w:val="auto"/>
    <w:pitch w:val="variable"/>
  </w:font>
  <w:font w:name="Times">
    <w:panose1 w:val="02020603050405020304"/>
    <w:charset w:val="00"/>
    <w:family w:val="roman"/>
    <w:pitch w:val="variable"/>
  </w:font>
  <w:font w:name="TimesNewRoman,Bold">
    <w:charset w:val="00"/>
    <w:family w:val="roman"/>
    <w:pitch w:val="default"/>
  </w:font>
  <w:font w:name="Helvetica">
    <w:panose1 w:val="020B0604020202020204"/>
    <w:charset w:val="00"/>
    <w:family w:val="swiss"/>
    <w:pitch w:val="variable"/>
  </w:font>
  <w:font w:name="Courier">
    <w:altName w:val="Courier New"/>
    <w:panose1 w:val="02070409020205020404"/>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ED873" w14:textId="77777777" w:rsidR="00E92218" w:rsidRDefault="00E92218">
      <w:r>
        <w:rPr>
          <w:color w:val="000000"/>
        </w:rPr>
        <w:separator/>
      </w:r>
    </w:p>
  </w:footnote>
  <w:footnote w:type="continuationSeparator" w:id="0">
    <w:p w14:paraId="3F38BF42" w14:textId="77777777" w:rsidR="00E92218" w:rsidRDefault="00E9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C1CE4"/>
    <w:multiLevelType w:val="multilevel"/>
    <w:tmpl w:val="15DCECB2"/>
    <w:styleLink w:val="SBCnumberlistnumbered"/>
    <w:lvl w:ilvl="0">
      <w:start w:val="1"/>
      <w:numFmt w:val="decimal"/>
      <w:pStyle w:val="SBClistnumbered"/>
      <w:lvlText w:val="%1."/>
      <w:lvlJc w:val="left"/>
      <w:pPr>
        <w:ind w:left="1134" w:hanging="425"/>
      </w:pPr>
    </w:lvl>
    <w:lvl w:ilvl="1">
      <w:start w:val="1"/>
      <w:numFmt w:val="decimal"/>
      <w:lvlText w:val="%2."/>
      <w:lvlJc w:val="left"/>
      <w:pPr>
        <w:ind w:left="2268" w:hanging="425"/>
      </w:pPr>
    </w:lvl>
    <w:lvl w:ilvl="2">
      <w:start w:val="1"/>
      <w:numFmt w:val="decimal"/>
      <w:lvlText w:val="%3."/>
      <w:lvlJc w:val="left"/>
      <w:pPr>
        <w:ind w:left="3402" w:hanging="425"/>
      </w:pPr>
    </w:lvl>
    <w:lvl w:ilvl="3">
      <w:start w:val="1"/>
      <w:numFmt w:val="decimal"/>
      <w:lvlText w:val="%4."/>
      <w:lvlJc w:val="left"/>
      <w:pPr>
        <w:ind w:left="4536" w:hanging="425"/>
      </w:pPr>
    </w:lvl>
    <w:lvl w:ilvl="4">
      <w:start w:val="1"/>
      <w:numFmt w:val="decimal"/>
      <w:lvlText w:val="%5."/>
      <w:lvlJc w:val="left"/>
      <w:pPr>
        <w:ind w:left="5670" w:hanging="425"/>
      </w:pPr>
    </w:lvl>
    <w:lvl w:ilvl="5">
      <w:start w:val="1"/>
      <w:numFmt w:val="decimal"/>
      <w:lvlText w:val="%6."/>
      <w:lvlJc w:val="left"/>
      <w:pPr>
        <w:ind w:left="6804" w:hanging="425"/>
      </w:pPr>
    </w:lvl>
    <w:lvl w:ilvl="6">
      <w:start w:val="1"/>
      <w:numFmt w:val="decimal"/>
      <w:lvlText w:val="%7."/>
      <w:lvlJc w:val="left"/>
      <w:pPr>
        <w:ind w:left="7938" w:hanging="425"/>
      </w:pPr>
    </w:lvl>
    <w:lvl w:ilvl="7">
      <w:start w:val="1"/>
      <w:numFmt w:val="decimal"/>
      <w:lvlText w:val="%8."/>
      <w:lvlJc w:val="left"/>
      <w:pPr>
        <w:ind w:left="9072" w:hanging="425"/>
      </w:pPr>
    </w:lvl>
    <w:lvl w:ilvl="8">
      <w:start w:val="1"/>
      <w:numFmt w:val="decimal"/>
      <w:lvlText w:val="%9."/>
      <w:lvlJc w:val="left"/>
      <w:pPr>
        <w:ind w:left="10206" w:hanging="425"/>
      </w:pPr>
    </w:lvl>
  </w:abstractNum>
  <w:abstractNum w:abstractNumId="1" w15:restartNumberingAfterBreak="0">
    <w:nsid w:val="44245F4E"/>
    <w:multiLevelType w:val="multilevel"/>
    <w:tmpl w:val="0074E0AC"/>
    <w:styleLink w:val="Outline"/>
    <w:lvl w:ilvl="0">
      <w:start w:val="1"/>
      <w:numFmt w:val="decimal"/>
      <w:pStyle w:val="SBCtitle1"/>
      <w:lvlText w:val="%1."/>
      <w:lvlJc w:val="left"/>
      <w:pPr>
        <w:ind w:left="425" w:hanging="425"/>
      </w:pPr>
    </w:lvl>
    <w:lvl w:ilvl="1">
      <w:start w:val="1"/>
      <w:numFmt w:val="decimal"/>
      <w:pStyle w:val="SBCtitle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CF96E17"/>
    <w:multiLevelType w:val="multilevel"/>
    <w:tmpl w:val="7D886E72"/>
    <w:styleLink w:val="SBCnumberlist"/>
    <w:lvl w:ilvl="0">
      <w:numFmt w:val="bullet"/>
      <w:pStyle w:val="SBClist"/>
      <w:lvlText w:val="•"/>
      <w:lvlJc w:val="left"/>
      <w:pPr>
        <w:ind w:left="283" w:hanging="283"/>
      </w:pPr>
      <w:rPr>
        <w:rFonts w:ascii="StarSymbol" w:hAnsi="StarSymbol"/>
      </w:rPr>
    </w:lvl>
    <w:lvl w:ilvl="1">
      <w:numFmt w:val="bullet"/>
      <w:lvlText w:val="•"/>
      <w:lvlJc w:val="left"/>
      <w:pPr>
        <w:ind w:left="567" w:hanging="283"/>
      </w:pPr>
      <w:rPr>
        <w:rFonts w:ascii="StarSymbol" w:hAnsi="StarSymbol"/>
      </w:rPr>
    </w:lvl>
    <w:lvl w:ilvl="2">
      <w:numFmt w:val="bullet"/>
      <w:lvlText w:val="•"/>
      <w:lvlJc w:val="left"/>
      <w:pPr>
        <w:ind w:left="850" w:hanging="283"/>
      </w:pPr>
      <w:rPr>
        <w:rFonts w:ascii="StarSymbol" w:hAnsi="StarSymbol"/>
      </w:rPr>
    </w:lvl>
    <w:lvl w:ilvl="3">
      <w:numFmt w:val="bullet"/>
      <w:lvlText w:val="•"/>
      <w:lvlJc w:val="left"/>
      <w:pPr>
        <w:ind w:left="1134" w:hanging="283"/>
      </w:pPr>
      <w:rPr>
        <w:rFonts w:ascii="StarSymbol" w:hAnsi="StarSymbol"/>
      </w:rPr>
    </w:lvl>
    <w:lvl w:ilvl="4">
      <w:numFmt w:val="bullet"/>
      <w:lvlText w:val="•"/>
      <w:lvlJc w:val="left"/>
      <w:pPr>
        <w:ind w:left="1417" w:hanging="283"/>
      </w:pPr>
      <w:rPr>
        <w:rFonts w:ascii="StarSymbol" w:hAnsi="StarSymbol"/>
      </w:rPr>
    </w:lvl>
    <w:lvl w:ilvl="5">
      <w:numFmt w:val="bullet"/>
      <w:lvlText w:val="•"/>
      <w:lvlJc w:val="left"/>
      <w:pPr>
        <w:ind w:left="1701" w:hanging="283"/>
      </w:pPr>
      <w:rPr>
        <w:rFonts w:ascii="StarSymbol" w:hAnsi="StarSymbol"/>
      </w:rPr>
    </w:lvl>
    <w:lvl w:ilvl="6">
      <w:numFmt w:val="bullet"/>
      <w:lvlText w:val="•"/>
      <w:lvlJc w:val="left"/>
      <w:pPr>
        <w:ind w:left="1984" w:hanging="283"/>
      </w:pPr>
      <w:rPr>
        <w:rFonts w:ascii="StarSymbol" w:hAnsi="StarSymbol"/>
      </w:rPr>
    </w:lvl>
    <w:lvl w:ilvl="7">
      <w:numFmt w:val="bullet"/>
      <w:lvlText w:val="•"/>
      <w:lvlJc w:val="left"/>
      <w:pPr>
        <w:ind w:left="2268" w:hanging="283"/>
      </w:pPr>
      <w:rPr>
        <w:rFonts w:ascii="StarSymbol" w:hAnsi="StarSymbol"/>
      </w:rPr>
    </w:lvl>
    <w:lvl w:ilvl="8">
      <w:numFmt w:val="bullet"/>
      <w:lvlText w:val="•"/>
      <w:lvlJc w:val="left"/>
      <w:pPr>
        <w:ind w:left="2551" w:hanging="283"/>
      </w:pPr>
      <w:rPr>
        <w:rFonts w:ascii="StarSymbol" w:hAnsi="Star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379"/>
    <w:rsid w:val="00001681"/>
    <w:rsid w:val="00145E3D"/>
    <w:rsid w:val="00153AE8"/>
    <w:rsid w:val="0023231F"/>
    <w:rsid w:val="002B012E"/>
    <w:rsid w:val="00325EB7"/>
    <w:rsid w:val="003368EE"/>
    <w:rsid w:val="005D5746"/>
    <w:rsid w:val="0079237E"/>
    <w:rsid w:val="0082432A"/>
    <w:rsid w:val="00834543"/>
    <w:rsid w:val="008569BF"/>
    <w:rsid w:val="008F4BC8"/>
    <w:rsid w:val="00980099"/>
    <w:rsid w:val="009C5A99"/>
    <w:rsid w:val="00B33F18"/>
    <w:rsid w:val="00B85F63"/>
    <w:rsid w:val="00B945F9"/>
    <w:rsid w:val="00BC36D3"/>
    <w:rsid w:val="00CA0BE0"/>
    <w:rsid w:val="00CC075E"/>
    <w:rsid w:val="00CF5379"/>
    <w:rsid w:val="00D01B55"/>
    <w:rsid w:val="00E1667A"/>
    <w:rsid w:val="00E4306B"/>
    <w:rsid w:val="00E92218"/>
    <w:rsid w:val="00EC1A98"/>
    <w:rsid w:val="00ED418D"/>
    <w:rsid w:val="00FB6E32"/>
    <w:rsid w:val="00FE66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6762"/>
  <w15:docId w15:val="{1E34770A-58B4-4D58-8781-A04BDE27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Bitstream Vera Serif" w:eastAsia="Bitstream Vera Sans" w:hAnsi="Bitstream Vera Serif" w:cs="Lucidasans"/>
        <w:kern w:val="3"/>
        <w:sz w:val="24"/>
        <w:szCs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BCparagraph"/>
    <w:uiPriority w:val="9"/>
    <w:qFormat/>
    <w:pPr>
      <w:keepNext/>
      <w:widowControl/>
      <w:spacing w:before="360"/>
      <w:outlineLvl w:val="0"/>
    </w:pPr>
    <w:rPr>
      <w:b/>
      <w:smallCaps/>
      <w:sz w:val="28"/>
    </w:rPr>
  </w:style>
  <w:style w:type="paragraph" w:styleId="Ttulo2">
    <w:name w:val="heading 2"/>
    <w:basedOn w:val="Ttulo1"/>
    <w:next w:val="SBCparagraph"/>
    <w:uiPriority w:val="9"/>
    <w:semiHidden/>
    <w:unhideWhenUsed/>
    <w:qFormat/>
    <w:pPr>
      <w:spacing w:before="240"/>
      <w:outlineLvl w:val="1"/>
    </w:pPr>
    <w:rPr>
      <w:smallCaps w:val="0"/>
      <w:sz w:val="26"/>
    </w:rPr>
  </w:style>
  <w:style w:type="paragraph" w:styleId="Ttulo3">
    <w:name w:val="heading 3"/>
    <w:basedOn w:val="Standard"/>
    <w:next w:val="SBCparagraph"/>
    <w:uiPriority w:val="9"/>
    <w:semiHidden/>
    <w:unhideWhenUsed/>
    <w:qFormat/>
    <w:pPr>
      <w:keepNext/>
      <w:spacing w:before="240"/>
      <w:outlineLvl w:val="2"/>
    </w:pPr>
    <w:rPr>
      <w:b/>
    </w:rPr>
  </w:style>
  <w:style w:type="paragraph" w:styleId="Ttulo4">
    <w:name w:val="heading 4"/>
    <w:basedOn w:val="Standard"/>
    <w:next w:val="SBCparagraph"/>
    <w:uiPriority w:val="9"/>
    <w:semiHidden/>
    <w:unhideWhenUsed/>
    <w:qFormat/>
    <w:pPr>
      <w:keepNext/>
      <w:jc w:val="both"/>
      <w:outlineLvl w:val="3"/>
    </w:pPr>
    <w:rPr>
      <w:i/>
    </w:rPr>
  </w:style>
  <w:style w:type="paragraph" w:styleId="Ttulo5">
    <w:name w:val="heading 5"/>
    <w:basedOn w:val="Standard"/>
    <w:next w:val="SBCparagraph"/>
    <w:uiPriority w:val="9"/>
    <w:semiHidden/>
    <w:unhideWhenUsed/>
    <w:qFormat/>
    <w:pPr>
      <w:keepNext/>
      <w:outlineLvl w:val="4"/>
    </w:pPr>
    <w:rPr>
      <w:rFonts w:ascii="TimesNewRoman,Bold" w:hAnsi="TimesNewRoman,Bold"/>
      <w:b/>
      <w:color w:val="000000"/>
    </w:rPr>
  </w:style>
  <w:style w:type="paragraph" w:styleId="Ttulo6">
    <w:name w:val="heading 6"/>
    <w:basedOn w:val="Standard"/>
    <w:next w:val="SBCparagraph"/>
    <w:uiPriority w:val="9"/>
    <w:semiHidden/>
    <w:unhideWhenUsed/>
    <w:qFormat/>
    <w:pPr>
      <w:keepNext/>
      <w:jc w:val="center"/>
      <w:outlineLvl w:val="5"/>
    </w:pPr>
    <w:rPr>
      <w:b/>
      <w:i/>
      <w:color w:val="000000"/>
    </w:rPr>
  </w:style>
  <w:style w:type="paragraph" w:styleId="Ttulo7">
    <w:name w:val="heading 7"/>
    <w:basedOn w:val="Standard"/>
    <w:next w:val="SBCparagraph"/>
    <w:pPr>
      <w:keepNext/>
      <w:jc w:val="both"/>
      <w:outlineLvl w:val="6"/>
    </w:pPr>
    <w:rPr>
      <w:b/>
    </w:rPr>
  </w:style>
  <w:style w:type="paragraph" w:styleId="Ttulo8">
    <w:name w:val="heading 8"/>
    <w:basedOn w:val="Standard"/>
    <w:next w:val="SBCparagraph"/>
    <w:pPr>
      <w:keepNext/>
      <w:outlineLvl w:val="7"/>
    </w:pPr>
    <w:rPr>
      <w:b/>
    </w:rPr>
  </w:style>
  <w:style w:type="paragraph" w:styleId="Ttulo9">
    <w:name w:val="heading 9"/>
    <w:basedOn w:val="Standard"/>
    <w:next w:val="SBCparagraph"/>
    <w:pPr>
      <w:keepNext/>
      <w:jc w:val="center"/>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rPr>
      <w:rFonts w:ascii="Times" w:eastAsia="Times New Roman" w:hAnsi="Times" w:cs="Times New Roman"/>
      <w:szCs w:val="20"/>
    </w:rPr>
  </w:style>
  <w:style w:type="paragraph" w:customStyle="1" w:styleId="Textbody">
    <w:name w:val="Text body"/>
    <w:basedOn w:val="Standard"/>
    <w:pPr>
      <w:spacing w:after="120"/>
    </w:pPr>
  </w:style>
  <w:style w:type="paragraph" w:customStyle="1" w:styleId="ListIndent">
    <w:name w:val="List Indent"/>
    <w:basedOn w:val="Textbody"/>
    <w:pPr>
      <w:tabs>
        <w:tab w:val="left" w:pos="2835"/>
      </w:tabs>
      <w:ind w:left="2835" w:hanging="2551"/>
    </w:pPr>
  </w:style>
  <w:style w:type="paragraph" w:styleId="Ttulo">
    <w:name w:val="Title"/>
    <w:basedOn w:val="Standard"/>
    <w:next w:val="SBCauthors"/>
    <w:uiPriority w:val="10"/>
    <w:qFormat/>
    <w:pPr>
      <w:spacing w:after="227"/>
      <w:jc w:val="center"/>
    </w:pPr>
    <w:rPr>
      <w:b/>
      <w:smallCaps/>
      <w:sz w:val="36"/>
    </w:rPr>
  </w:style>
  <w:style w:type="paragraph" w:styleId="Subttulo">
    <w:name w:val="Subtitle"/>
    <w:basedOn w:val="Ttulo"/>
    <w:next w:val="Textbody"/>
    <w:uiPriority w:val="11"/>
    <w:qFormat/>
    <w:rPr>
      <w:i/>
      <w:iCs/>
      <w:sz w:val="28"/>
      <w:szCs w:val="28"/>
    </w:rPr>
  </w:style>
  <w:style w:type="paragraph" w:customStyle="1" w:styleId="Heading10">
    <w:name w:val="Heading 10"/>
    <w:basedOn w:val="Ttulo"/>
    <w:next w:val="Textbody"/>
    <w:rPr>
      <w:bCs/>
    </w:rPr>
  </w:style>
  <w:style w:type="paragraph" w:styleId="Lista">
    <w:name w:val="List"/>
    <w:basedOn w:val="Textbody"/>
    <w:rPr>
      <w:rFonts w:cs="Lucidasans"/>
    </w:rPr>
  </w:style>
  <w:style w:type="paragraph" w:styleId="Cabealho">
    <w:name w:val="header"/>
    <w:basedOn w:val="Standard"/>
    <w:pPr>
      <w:tabs>
        <w:tab w:val="center" w:pos="4419"/>
        <w:tab w:val="right" w:pos="8838"/>
      </w:tabs>
    </w:pPr>
  </w:style>
  <w:style w:type="paragraph" w:styleId="Rodap">
    <w:name w:val="footer"/>
    <w:basedOn w:val="Standard"/>
    <w:pPr>
      <w:tabs>
        <w:tab w:val="center" w:pos="4419"/>
        <w:tab w:val="right" w:pos="8838"/>
      </w:tab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Legenda">
    <w:name w:val="caption"/>
    <w:basedOn w:val="Standard"/>
    <w:pPr>
      <w:suppressLineNumbers/>
      <w:spacing w:before="120" w:after="120"/>
    </w:pPr>
    <w:rPr>
      <w:rFonts w:cs="Lucidasans"/>
      <w:i/>
      <w:iCs/>
      <w:sz w:val="20"/>
    </w:rPr>
  </w:style>
  <w:style w:type="paragraph" w:customStyle="1" w:styleId="Footnote">
    <w:name w:val="Footnote"/>
    <w:basedOn w:val="Standard"/>
    <w:pPr>
      <w:suppressLineNumbers/>
      <w:ind w:left="283" w:hanging="283"/>
    </w:pPr>
    <w:rPr>
      <w:sz w:val="20"/>
    </w:rPr>
  </w:style>
  <w:style w:type="paragraph" w:customStyle="1" w:styleId="Index">
    <w:name w:val="Index"/>
    <w:basedOn w:val="Standard"/>
    <w:pPr>
      <w:suppressLineNumbers/>
    </w:pPr>
    <w:rPr>
      <w:rFonts w:cs="Lucidasans"/>
    </w:rPr>
  </w:style>
  <w:style w:type="paragraph" w:customStyle="1" w:styleId="SBCauthors">
    <w:name w:val="SBC:author(s)"/>
    <w:basedOn w:val="Standard"/>
    <w:next w:val="SBCinstitution"/>
    <w:pPr>
      <w:spacing w:before="238"/>
      <w:jc w:val="center"/>
    </w:pPr>
    <w:rPr>
      <w:b/>
      <w:color w:val="000000"/>
    </w:rPr>
  </w:style>
  <w:style w:type="paragraph" w:customStyle="1" w:styleId="SBCaddress">
    <w:name w:val="SBC:address"/>
    <w:basedOn w:val="Standard"/>
    <w:next w:val="SBCinstitution"/>
    <w:pPr>
      <w:jc w:val="center"/>
    </w:pPr>
  </w:style>
  <w:style w:type="paragraph" w:customStyle="1" w:styleId="SBCreference">
    <w:name w:val="SBC:reference"/>
    <w:basedOn w:val="Standard"/>
    <w:pPr>
      <w:spacing w:before="119"/>
      <w:ind w:left="283" w:hanging="283"/>
      <w:jc w:val="both"/>
    </w:pPr>
    <w:rPr>
      <w:color w:val="000000"/>
    </w:rPr>
  </w:style>
  <w:style w:type="paragraph" w:customStyle="1" w:styleId="SBCparagraph">
    <w:name w:val="SBC:paragraph"/>
    <w:basedOn w:val="Standard"/>
    <w:pPr>
      <w:spacing w:before="119"/>
      <w:ind w:firstLine="709"/>
      <w:jc w:val="both"/>
    </w:pPr>
    <w:rPr>
      <w:color w:val="000000"/>
    </w:rPr>
  </w:style>
  <w:style w:type="paragraph" w:customStyle="1" w:styleId="SBCinstitution">
    <w:name w:val="SBC:institution"/>
    <w:basedOn w:val="Standard"/>
    <w:next w:val="SBCaddress"/>
    <w:pPr>
      <w:spacing w:before="238"/>
      <w:jc w:val="center"/>
    </w:pPr>
  </w:style>
  <w:style w:type="paragraph" w:customStyle="1" w:styleId="SBCresumo">
    <w:name w:val="SBC:resumo"/>
    <w:basedOn w:val="Standard"/>
    <w:next w:val="SBCtitle1"/>
    <w:pPr>
      <w:spacing w:before="119" w:after="119"/>
      <w:ind w:left="454" w:right="454"/>
      <w:jc w:val="both"/>
    </w:pPr>
    <w:rPr>
      <w:i/>
    </w:rPr>
  </w:style>
  <w:style w:type="paragraph" w:customStyle="1" w:styleId="SBCabstract">
    <w:name w:val="SBC:abstract"/>
    <w:basedOn w:val="Standard"/>
    <w:next w:val="SBCresumo"/>
    <w:pPr>
      <w:spacing w:before="119" w:after="119"/>
      <w:ind w:left="454" w:right="454"/>
      <w:jc w:val="both"/>
    </w:pPr>
    <w:rPr>
      <w:i/>
      <w:lang w:val="en-US"/>
    </w:rPr>
  </w:style>
  <w:style w:type="paragraph" w:customStyle="1" w:styleId="SBClist">
    <w:name w:val="SBC:list"/>
    <w:basedOn w:val="Standard"/>
    <w:pPr>
      <w:numPr>
        <w:numId w:val="2"/>
      </w:numPr>
      <w:tabs>
        <w:tab w:val="left" w:pos="709"/>
      </w:tabs>
      <w:jc w:val="both"/>
    </w:pPr>
  </w:style>
  <w:style w:type="paragraph" w:customStyle="1" w:styleId="SBCfigure">
    <w:name w:val="SBC:figure"/>
    <w:basedOn w:val="Standard"/>
    <w:next w:val="SBCcaption"/>
    <w:pPr>
      <w:keepNext/>
      <w:widowControl/>
      <w:spacing w:before="119"/>
      <w:jc w:val="center"/>
    </w:pPr>
  </w:style>
  <w:style w:type="paragraph" w:customStyle="1" w:styleId="SBCcaption">
    <w:name w:val="SBC:caption"/>
    <w:basedOn w:val="Standard"/>
    <w:next w:val="SBCparagraph"/>
    <w:pPr>
      <w:widowControl/>
      <w:spacing w:before="119" w:after="119"/>
      <w:ind w:left="454" w:right="454"/>
      <w:jc w:val="center"/>
    </w:pPr>
    <w:rPr>
      <w:rFonts w:ascii="Helvetica" w:hAnsi="Helvetica"/>
      <w:b/>
    </w:rPr>
  </w:style>
  <w:style w:type="paragraph" w:customStyle="1" w:styleId="SBCreferences">
    <w:name w:val="SBC:references"/>
    <w:basedOn w:val="Standard"/>
    <w:next w:val="SBCreference"/>
    <w:pPr>
      <w:keepNext/>
      <w:spacing w:before="238"/>
    </w:pPr>
    <w:rPr>
      <w:b/>
      <w:sz w:val="26"/>
    </w:rPr>
  </w:style>
  <w:style w:type="paragraph" w:customStyle="1" w:styleId="SBCtitle">
    <w:name w:val="SBC:title"/>
    <w:basedOn w:val="Standard"/>
    <w:next w:val="SBCauthors"/>
    <w:pPr>
      <w:spacing w:before="238"/>
      <w:jc w:val="center"/>
    </w:pPr>
    <w:rPr>
      <w:b/>
      <w:sz w:val="32"/>
    </w:rPr>
  </w:style>
  <w:style w:type="paragraph" w:customStyle="1" w:styleId="SBCtitle1">
    <w:name w:val="SBC:title:1"/>
    <w:basedOn w:val="Standard"/>
    <w:next w:val="SBCparagraphfirst"/>
    <w:pPr>
      <w:keepNext/>
      <w:numPr>
        <w:numId w:val="1"/>
      </w:numPr>
      <w:spacing w:before="238"/>
      <w:outlineLvl w:val="0"/>
    </w:pPr>
    <w:rPr>
      <w:b/>
      <w:sz w:val="26"/>
    </w:rPr>
  </w:style>
  <w:style w:type="paragraph" w:customStyle="1" w:styleId="SBCtitle2">
    <w:name w:val="SBC:title:2"/>
    <w:basedOn w:val="Standard"/>
    <w:next w:val="SBCparagraphfirst"/>
    <w:pPr>
      <w:keepNext/>
      <w:numPr>
        <w:ilvl w:val="1"/>
        <w:numId w:val="1"/>
      </w:numPr>
      <w:spacing w:before="238"/>
      <w:outlineLvl w:val="1"/>
    </w:pPr>
    <w:rPr>
      <w:b/>
    </w:rPr>
  </w:style>
  <w:style w:type="paragraph" w:customStyle="1" w:styleId="SBCtitle3">
    <w:name w:val="SBC:title:3"/>
    <w:basedOn w:val="Standard"/>
    <w:next w:val="SBCparagraphfirst"/>
    <w:pPr>
      <w:keepNext/>
      <w:spacing w:before="113"/>
    </w:pPr>
  </w:style>
  <w:style w:type="paragraph" w:customStyle="1" w:styleId="SBClistnumbered">
    <w:name w:val="SBC:list:numbered"/>
    <w:basedOn w:val="Standard"/>
    <w:pPr>
      <w:numPr>
        <w:numId w:val="3"/>
      </w:numPr>
      <w:tabs>
        <w:tab w:val="left" w:pos="0"/>
      </w:tabs>
      <w:jc w:val="both"/>
    </w:pPr>
  </w:style>
  <w:style w:type="paragraph" w:customStyle="1" w:styleId="SBCfootnote">
    <w:name w:val="SBC:footnote"/>
    <w:basedOn w:val="Standard"/>
    <w:pPr>
      <w:spacing w:before="62"/>
      <w:ind w:left="283" w:hanging="283"/>
    </w:pPr>
    <w:rPr>
      <w:sz w:val="20"/>
    </w:rPr>
  </w:style>
  <w:style w:type="paragraph" w:customStyle="1" w:styleId="SBCemail">
    <w:name w:val="SBC:email"/>
    <w:basedOn w:val="Standard"/>
    <w:next w:val="SBCabstract"/>
    <w:pPr>
      <w:spacing w:before="119" w:after="119"/>
      <w:jc w:val="center"/>
    </w:pPr>
    <w:rPr>
      <w:rFonts w:ascii="Courier" w:hAnsi="Courier"/>
      <w:sz w:val="20"/>
    </w:rPr>
  </w:style>
  <w:style w:type="paragraph" w:customStyle="1" w:styleId="SBCparagraphfirst">
    <w:name w:val="SBC:paragraph:first"/>
    <w:basedOn w:val="SBCparagraph"/>
    <w:next w:val="SBCparagraph"/>
    <w:pPr>
      <w:ind w:firstLine="0"/>
    </w:pPr>
  </w:style>
  <w:style w:type="paragraph" w:customStyle="1" w:styleId="SBCcaption2lines">
    <w:name w:val="SBC:caption:2lines"/>
    <w:basedOn w:val="SBCcaption"/>
    <w:next w:val="SBCparagraph"/>
    <w:pPr>
      <w:jc w:val="both"/>
    </w:pPr>
  </w:style>
  <w:style w:type="character" w:customStyle="1" w:styleId="FootnoteSymbol">
    <w:name w:val="Footnote Symbol"/>
  </w:style>
  <w:style w:type="character" w:styleId="Nmerodepgina">
    <w:name w:val="page number"/>
  </w:style>
  <w:style w:type="character" w:customStyle="1" w:styleId="NumberingSymbols">
    <w:name w:val="Numbering Symbols"/>
  </w:style>
  <w:style w:type="character" w:customStyle="1" w:styleId="BulletSymbols">
    <w:name w:val="Bullet Symbols"/>
    <w:rPr>
      <w:rFonts w:ascii="StarSymbol" w:eastAsia="StarSymbol" w:hAnsi="StarSymbol" w:cs="StarSymbol"/>
      <w:sz w:val="22"/>
      <w:szCs w:val="18"/>
      <w:shd w:val="clear" w:color="auto" w:fill="auto"/>
    </w:rPr>
  </w:style>
  <w:style w:type="character" w:customStyle="1" w:styleId="Internetlink">
    <w:name w:val="Internet link"/>
    <w:rPr>
      <w:color w:val="000080"/>
      <w:u w:val="single"/>
    </w:rPr>
  </w:style>
  <w:style w:type="character" w:customStyle="1" w:styleId="Footnoteanchor">
    <w:name w:val="Footnote anchor"/>
    <w:rPr>
      <w:position w:val="0"/>
      <w:vertAlign w:val="superscript"/>
    </w:rPr>
  </w:style>
  <w:style w:type="character" w:customStyle="1" w:styleId="EndnoteSymbol">
    <w:name w:val="Endnote Symbol"/>
  </w:style>
  <w:style w:type="numbering" w:customStyle="1" w:styleId="SBCnumberlist">
    <w:name w:val="SBC:number:list"/>
    <w:basedOn w:val="Semlista"/>
    <w:pPr>
      <w:numPr>
        <w:numId w:val="2"/>
      </w:numPr>
    </w:pPr>
  </w:style>
  <w:style w:type="numbering" w:customStyle="1" w:styleId="SBCnumberlistnumbered">
    <w:name w:val="SBC:number:list:numbered"/>
    <w:basedOn w:val="Semlista"/>
    <w:pPr>
      <w:numPr>
        <w:numId w:val="3"/>
      </w:numPr>
    </w:pPr>
  </w:style>
  <w:style w:type="character" w:styleId="Refdenotaderodap">
    <w:name w:val="footnote reference"/>
    <w:basedOn w:val="Fontepargpadro"/>
    <w:uiPriority w:val="99"/>
    <w:semiHidden/>
    <w:unhideWhenUsed/>
    <w:rPr>
      <w:vertAlign w:val="superscript"/>
    </w:rPr>
  </w:style>
  <w:style w:type="character" w:styleId="TextodoEspaoReservado">
    <w:name w:val="Placeholder Text"/>
    <w:basedOn w:val="Fontepargpadro"/>
    <w:uiPriority w:val="99"/>
    <w:semiHidden/>
    <w:rsid w:val="005D5746"/>
    <w:rPr>
      <w:color w:val="808080"/>
    </w:rPr>
  </w:style>
  <w:style w:type="table" w:styleId="Tabelacomgrade">
    <w:name w:val="Table Grid"/>
    <w:basedOn w:val="Tabelanormal"/>
    <w:uiPriority w:val="39"/>
    <w:rsid w:val="00FB6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1623</Words>
  <Characters>8768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Rikudou Sennin</cp:lastModifiedBy>
  <cp:revision>2</cp:revision>
  <dcterms:created xsi:type="dcterms:W3CDTF">2022-04-03T15:25:00Z</dcterms:created>
  <dcterms:modified xsi:type="dcterms:W3CDTF">2022-04-03T15:25:00Z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