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w:t>
      </w:r>
    </w:p>
    <w:p>
      <w:pPr>
        <w:pStyle w:val="Normal"/>
        <w:rPr>
          <w:i/>
          <w:i/>
          <w:iCs/>
          <w:sz w:val="22"/>
          <w:szCs w:val="22"/>
        </w:rPr>
      </w:pPr>
      <w:r>
        <w:rPr>
          <w:rFonts w:eastAsia="Times New Roman" w:cs="Times New Roman"/>
          <w:color w:val="auto"/>
          <w:kern w:val="0"/>
          <w:sz w:val="24"/>
          <w:szCs w:val="20"/>
          <w:lang w:val="pt-BR" w:eastAsia="pt-BR" w:bidi="ar-SA"/>
        </w:rPr>
        <w:t>Agradeço à minha mãe Cinara e à minha irmã Beatriz por todo o suporte durante esse período, 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w:t>
      </w:r>
    </w:p>
    <w:p>
      <w:pPr>
        <w:pStyle w:val="Normal"/>
        <w:rPr>
          <w:i/>
          <w:i/>
          <w:iCs/>
          <w:sz w:val="22"/>
          <w:szCs w:val="22"/>
        </w:rPr>
      </w:pPr>
      <w:r>
        <w:rPr>
          <w:rFonts w:eastAsia="Times New Roman" w:cs="Times New Roman"/>
          <w:color w:val="auto"/>
          <w:kern w:val="0"/>
          <w:sz w:val="24"/>
          <w:szCs w:val="20"/>
          <w:lang w:val="pt-BR" w:eastAsia="pt-BR" w:bidi="ar-SA"/>
        </w:rPr>
        <w:t xml:space="preserve">Agradeço também aos meus sogros Regina e Rogério por terem me acolhido como um filho. </w:t>
      </w:r>
    </w:p>
    <w:p>
      <w:pPr>
        <w:pStyle w:val="Normal"/>
        <w:rPr>
          <w:i/>
          <w:i/>
          <w:iCs/>
          <w:sz w:val="22"/>
          <w:szCs w:val="22"/>
        </w:rPr>
      </w:pPr>
      <w:r>
        <w:rPr>
          <w:rFonts w:eastAsia="Times New Roman" w:cs="Times New Roman"/>
          <w:color w:val="auto"/>
          <w:kern w:val="0"/>
          <w:sz w:val="24"/>
          <w:szCs w:val="20"/>
          <w:lang w:val="pt-BR" w:eastAsia="pt-BR" w:bidi="ar-SA"/>
        </w:rPr>
        <w:t>Agradeço aos meus padrinhos e tios, ao meu cunhado e aos meus primos 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do curso. Isso é o que tem de mais valioso na universidade. </w:t>
      </w:r>
    </w:p>
    <w:p>
      <w:pPr>
        <w:pStyle w:val="Normal"/>
        <w:rPr>
          <w:i/>
          <w:i/>
          <w:iCs/>
          <w:sz w:val="22"/>
          <w:szCs w:val="22"/>
        </w:rPr>
      </w:pPr>
      <w:r>
        <w:rPr>
          <w:rFonts w:eastAsia="Times New Roman" w:cs="Times New Roman"/>
          <w:color w:val="auto"/>
          <w:kern w:val="0"/>
          <w:sz w:val="24"/>
          <w:szCs w:val="20"/>
          <w:lang w:val="pt-BR" w:eastAsia="pt-BR" w:bidi="ar-SA"/>
        </w:rPr>
        <w:t xml:space="preserve">Agradeço a Miguel Damásio, um colega que se tornou um irmão. </w:t>
      </w:r>
    </w:p>
    <w:p>
      <w:pPr>
        <w:pStyle w:val="Normal"/>
        <w:rPr>
          <w:i/>
          <w:i/>
          <w:iCs/>
          <w:sz w:val="22"/>
          <w:szCs w:val="22"/>
        </w:rPr>
      </w:pPr>
      <w:r>
        <w:rPr>
          <w:rFonts w:eastAsia="Times New Roman" w:cs="Times New Roman"/>
          <w:color w:val="auto"/>
          <w:kern w:val="0"/>
          <w:sz w:val="24"/>
          <w:szCs w:val="20"/>
          <w:lang w:val="pt-BR" w:eastAsia="pt-BR" w:bidi="ar-SA"/>
        </w:rPr>
        <w:t xml:space="preserve">Agradeço a Caléo Meneses, minha dupla do curso em diversos momento e que também ajudou toda a nossa turma várias vezes. </w:t>
      </w:r>
    </w:p>
    <w:p>
      <w:pPr>
        <w:pStyle w:val="Normal"/>
        <w:rPr>
          <w:i/>
          <w:i/>
          <w:iCs/>
          <w:sz w:val="22"/>
          <w:szCs w:val="22"/>
        </w:rPr>
      </w:pPr>
      <w:r>
        <w:rPr>
          <w:rFonts w:eastAsia="Times New Roman" w:cs="Times New Roman"/>
          <w:color w:val="auto"/>
          <w:kern w:val="0"/>
          <w:sz w:val="24"/>
          <w:szCs w:val="20"/>
          <w:lang w:val="pt-BR" w:eastAsia="pt-BR" w:bidi="ar-SA"/>
        </w:rPr>
        <w:t xml:space="preserve">Agradeço a Henrique Poleselo e Luiz Gustavo, amizades que levo para a vida e desejo o melhor sempre. </w:t>
      </w:r>
    </w:p>
    <w:p>
      <w:pPr>
        <w:pStyle w:val="Normal"/>
        <w:rPr>
          <w:i/>
          <w:i/>
          <w:iCs/>
          <w:sz w:val="22"/>
          <w:szCs w:val="22"/>
        </w:rPr>
      </w:pPr>
      <w:r>
        <w:rPr>
          <w:rFonts w:eastAsia="Times New Roman" w:cs="Times New Roman"/>
          <w:color w:val="auto"/>
          <w:kern w:val="0"/>
          <w:sz w:val="24"/>
          <w:szCs w:val="20"/>
          <w:lang w:val="pt-BR" w:eastAsia="pt-BR" w:bidi="ar-SA"/>
        </w:rPr>
        <w:t xml:space="preserve">Agradeço a Amanda Borges pelo nosso contato na empresa júnior, por me fazer enxergar meus principais defeitos e trabalhar nisso, me tornando uma pessoa e profissional melhor. </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Leonardo Pedreira, Paula Garcia, Caio França e Bruno Sales, vejo um futuro brilhante para cara um de vocês. </w:t>
      </w:r>
    </w:p>
    <w:p>
      <w:pPr>
        <w:pStyle w:val="Normal"/>
        <w:rPr>
          <w:i/>
          <w:i/>
          <w:iCs/>
          <w:sz w:val="22"/>
          <w:szCs w:val="22"/>
        </w:rPr>
      </w:pP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Agradeço às lideranças que tive durante todos os meus estágios, tive a sorte de aprender e evoluir muito com profissionais excelentes em todas as experiências que tive. Agradeço também aos professores do curso que realmente se preocupam com o futuro dos alunos, somos muito gratos por termos vocês no departamento.</w:t>
      </w:r>
    </w:p>
    <w:p>
      <w:pPr>
        <w:pStyle w:val="Normal"/>
        <w:ind w:left="6521" w:hanging="0"/>
        <w:jc w:val="right"/>
        <w:rPr>
          <w:i/>
          <w:i/>
          <w:iCs/>
          <w:sz w:val="22"/>
          <w:szCs w:val="22"/>
        </w:rPr>
      </w:pPr>
      <w:r>
        <w:rPr>
          <w:lang w:val="pt-BR"/>
        </w:rPr>
        <w:t>“</w:t>
      </w:r>
      <w:r>
        <w:rPr>
          <w:lang w:val="pt-BR"/>
        </w:rPr>
        <w:t>Liberdade não é fazer o que se quer, mas querer o que se faz.”</w:t>
      </w:r>
    </w:p>
    <w:p>
      <w:p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tabs>
          <w:tab w:val="right" w:pos="9071" w:leader="dot"/>
        </w:tab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9</w:t>
        </w:r>
      </w:hyperlink>
    </w:p>
    <w:p>
      <w:pPr>
        <w:pStyle w:val="Ndice1defiguras"/>
        <w:tabs>
          <w:tab w:val="right" w:pos="9071" w:leader="dot"/>
        </w:tab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10</w:t>
        </w:r>
      </w:hyperlink>
    </w:p>
    <w:p>
      <w:pPr>
        <w:pStyle w:val="Ndice1defiguras"/>
        <w:tabs>
          <w:tab w:val="right" w:pos="9071" w:leader="dot"/>
        </w:tab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12</w:t>
        </w:r>
      </w:hyperlink>
    </w:p>
    <w:p>
      <w:pPr>
        <w:pStyle w:val="Ndice1defiguras"/>
        <w:tabs>
          <w:tab w:val="right" w:pos="9071" w:leader="dot"/>
        </w:tab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13</w:t>
        </w:r>
      </w:hyperlink>
    </w:p>
    <w:p>
      <w:pPr>
        <w:pStyle w:val="Ndice1defiguras"/>
        <w:tabs>
          <w:tab w:val="right" w:pos="9071" w:leader="dot"/>
        </w:tab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14</w:t>
        </w:r>
      </w:hyperlink>
    </w:p>
    <w:p>
      <w:pPr>
        <w:pStyle w:val="Ndice1defiguras"/>
        <w:tabs>
          <w:tab w:val="right" w:pos="9071" w:leader="dot"/>
        </w:tabs>
        <w:rPr/>
      </w:pPr>
      <w:hyperlink w:anchor="Fig.!5|sequence">
        <w:r>
          <w:rPr>
            <w:rStyle w:val="Vnculodendice"/>
            <w:i/>
            <w:iCs/>
          </w:rPr>
          <w:t>Fig. 6 Dashboard de dados de consumo de lâmpadas na PPH 2019 para a região Nordeste.</w:t>
        </w:r>
        <w:r>
          <w:rPr>
            <w:rStyle w:val="Vnculodendice"/>
          </w:rPr>
          <w:tab/>
          <w:t>16</w:t>
        </w:r>
      </w:hyperlink>
    </w:p>
    <w:p>
      <w:pPr>
        <w:pStyle w:val="Ndice1defiguras"/>
        <w:tabs>
          <w:tab w:val="right" w:pos="9071" w:leader="dot"/>
        </w:tab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18</w:t>
        </w:r>
      </w:hyperlink>
    </w:p>
    <w:p>
      <w:pPr>
        <w:pStyle w:val="Ndice1defiguras"/>
        <w:tabs>
          <w:tab w:val="right" w:pos="9071" w:leader="dot"/>
        </w:tab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21</w:t>
        </w:r>
      </w:hyperlink>
    </w:p>
    <w:p>
      <w:pPr>
        <w:pStyle w:val="Ndice1defiguras"/>
        <w:tabs>
          <w:tab w:val="right" w:pos="9071" w:leader="dot"/>
        </w:tab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22</w:t>
        </w:r>
      </w:hyperlink>
    </w:p>
    <w:p>
      <w:pPr>
        <w:pStyle w:val="Ndice1defiguras"/>
        <w:tabs>
          <w:tab w:val="right" w:pos="9071" w:leader="dot"/>
        </w:tab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22</w:t>
        </w:r>
      </w:hyperlink>
    </w:p>
    <w:p>
      <w:pPr>
        <w:pStyle w:val="Ndice1defiguras"/>
        <w:tabs>
          <w:tab w:val="right" w:pos="9071" w:leader="dot"/>
        </w:tab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23</w:t>
        </w:r>
      </w:hyperlink>
    </w:p>
    <w:p>
      <w:pPr>
        <w:pStyle w:val="Ndice1defiguras"/>
        <w:tabs>
          <w:tab w:val="right" w:pos="9071" w:leader="dot"/>
        </w:tab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24</w:t>
        </w:r>
      </w:hyperlink>
    </w:p>
    <w:p>
      <w:pPr>
        <w:pStyle w:val="Ndice1defiguras"/>
        <w:tabs>
          <w:tab w:val="right" w:pos="9071" w:leader="dot"/>
        </w:tab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25</w:t>
        </w:r>
      </w:hyperlink>
    </w:p>
    <w:p>
      <w:pPr>
        <w:pStyle w:val="Ndice1defiguras"/>
        <w:tabs>
          <w:tab w:val="right" w:pos="9071" w:leader="dot"/>
        </w:tab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26</w:t>
        </w:r>
      </w:hyperlink>
    </w:p>
    <w:p>
      <w:pPr>
        <w:pStyle w:val="Ndice1defiguras"/>
        <w:tabs>
          <w:tab w:val="right" w:pos="9071" w:leader="dot"/>
        </w:tab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26</w:t>
        </w:r>
      </w:hyperlink>
    </w:p>
    <w:p>
      <w:pPr>
        <w:pStyle w:val="Ndice1defiguras"/>
        <w:tabs>
          <w:tab w:val="right" w:pos="9071" w:leader="dot"/>
        </w:tab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27</w:t>
        </w:r>
      </w:hyperlink>
    </w:p>
    <w:p>
      <w:pPr>
        <w:pStyle w:val="Ndice1defiguras"/>
        <w:tabs>
          <w:tab w:val="right" w:pos="9071" w:leader="dot"/>
        </w:tab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28</w:t>
        </w:r>
      </w:hyperlink>
    </w:p>
    <w:p>
      <w:pPr>
        <w:pStyle w:val="Ndice1defiguras"/>
        <w:tabs>
          <w:tab w:val="right" w:pos="9071" w:leader="dot"/>
        </w:tab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28</w:t>
        </w:r>
      </w:hyperlink>
    </w:p>
    <w:p>
      <w:pPr>
        <w:pStyle w:val="Ndice1defiguras"/>
        <w:tabs>
          <w:tab w:val="right" w:pos="9071" w:leader="dot"/>
        </w:tabs>
        <w:rPr/>
      </w:pPr>
      <w:hyperlink w:anchor="Fig.!18|sequence">
        <w:r>
          <w:rPr>
            <w:rStyle w:val="Vnculodendice"/>
            <w:i/>
            <w:iCs/>
          </w:rPr>
          <w:t xml:space="preserve">Fig. 19 </w:t>
        </w:r>
        <w:r>
          <w:rPr>
            <w:rStyle w:val="Vnculodendice"/>
            <w:i/>
            <w:iCs/>
          </w:rPr>
          <w:t xml:space="preserve">Simulação </w:t>
        </w:r>
        <w:r>
          <w:rPr>
            <w:rStyle w:val="Vnculodendice"/>
            <w:i/>
            <w:iCs/>
          </w:rPr>
          <w:t>da curva e transformador do tipo 1 registrados no Simuload no intervalo de 1 hora.</w:t>
        </w:r>
        <w:r>
          <w:rPr>
            <w:rStyle w:val="Vnculodendice"/>
          </w:rPr>
          <w:tab/>
          <w:t>30</w:t>
        </w:r>
      </w:hyperlink>
    </w:p>
    <w:p>
      <w:pPr>
        <w:pStyle w:val="Ndice1defiguras"/>
        <w:tabs>
          <w:tab w:val="right" w:pos="9071" w:leader="dot"/>
        </w:tabs>
        <w:rPr/>
      </w:pPr>
      <w:hyperlink w:anchor="Fig.!19|sequence">
        <w:r>
          <w:rPr>
            <w:rStyle w:val="Vnculodendice"/>
            <w:i/>
            <w:iCs/>
          </w:rPr>
          <w:t xml:space="preserve">Fig. 20 </w:t>
        </w:r>
        <w:r>
          <w:rPr>
            <w:rStyle w:val="Vnculodendice"/>
            <w:i/>
            <w:iCs/>
          </w:rPr>
          <w:t xml:space="preserve">Simulação </w:t>
        </w:r>
        <w:r>
          <w:rPr>
            <w:rStyle w:val="Vnculodendice"/>
            <w:i/>
            <w:iCs/>
          </w:rPr>
          <w:t>da curva e transformador do tipo 1 registrados no Simuload no intervalo de 30 minutos.</w:t>
        </w:r>
        <w:r>
          <w:rPr>
            <w:rStyle w:val="Vnculodendice"/>
          </w:rPr>
          <w:tab/>
          <w:t>30</w:t>
        </w:r>
      </w:hyperlink>
    </w:p>
    <w:p>
      <w:pPr>
        <w:pStyle w:val="Ndice1defiguras"/>
        <w:tabs>
          <w:tab w:val="right" w:pos="9071" w:leader="dot"/>
        </w:tabs>
        <w:rPr/>
      </w:pPr>
      <w:hyperlink w:anchor="Fig.!20|sequence">
        <w:r>
          <w:rPr>
            <w:rStyle w:val="Vnculodendice"/>
            <w:i/>
            <w:iCs/>
          </w:rPr>
          <w:t>Fig. 21 Simulação</w:t>
        </w:r>
        <w:r>
          <w:rPr>
            <w:rStyle w:val="Vnculodendice"/>
            <w:i/>
            <w:iCs/>
          </w:rPr>
          <w:t xml:space="preserve"> </w:t>
        </w:r>
        <w:r>
          <w:rPr>
            <w:rStyle w:val="Vnculodendice"/>
            <w:i/>
            <w:iCs/>
          </w:rPr>
          <w:t xml:space="preserve">da curva e transformador do tipo 1 registrados no Simuload no intervalo de </w:t>
        </w:r>
        <w:r>
          <w:rPr>
            <w:rStyle w:val="Vnculodendice"/>
            <w:i/>
            <w:iCs/>
          </w:rPr>
          <w:t>15 minutos</w:t>
        </w:r>
        <w:r>
          <w:rPr>
            <w:rStyle w:val="Vnculodendice"/>
            <w:i/>
            <w:iCs/>
          </w:rPr>
          <w:t>.</w:t>
        </w:r>
        <w:r>
          <w:rPr>
            <w:rStyle w:val="Vnculodendice"/>
          </w:rPr>
          <w:tab/>
          <w:t>31</w:t>
        </w:r>
      </w:hyperlink>
    </w:p>
    <w:p>
      <w:pPr>
        <w:pStyle w:val="Ndice1defiguras"/>
        <w:tabs>
          <w:tab w:val="right" w:pos="9071" w:leader="dot"/>
        </w:tabs>
        <w:rPr/>
      </w:pPr>
      <w:hyperlink w:anchor="Fig.!21|sequence">
        <w:r>
          <w:rPr>
            <w:rStyle w:val="Vnculodendice"/>
            <w:i/>
            <w:iCs/>
          </w:rPr>
          <w:t xml:space="preserve">Fig. 22 </w:t>
        </w:r>
        <w:r>
          <w:rPr>
            <w:rStyle w:val="Vnculodendice"/>
            <w:i/>
            <w:iCs/>
          </w:rPr>
          <w:t xml:space="preserve">Simulação </w:t>
        </w:r>
        <w:r>
          <w:rPr>
            <w:rStyle w:val="Vnculodendice"/>
            <w:i/>
            <w:iCs/>
          </w:rPr>
          <w:t>da curva e transformador do tipo 1 registrados no Simuload no intervalo de 5 minutos.</w:t>
        </w:r>
        <w:r>
          <w:rPr>
            <w:rStyle w:val="Vnculodendice"/>
          </w:rPr>
          <w:tab/>
          <w:t>31</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b/>
          <w:bCs/>
          <w:lang w:val="pt-BR"/>
        </w:rPr>
        <w:t>PPH 2019</w:t>
      </w:r>
      <w:r>
        <w:rPr>
          <w:lang w:val="pt-BR"/>
        </w:rPr>
        <w:t xml:space="preserve"> – Pesquisa de Posse e Hábitos de Uso de Equipamentos Elétricos na Classe Residencial 2019</w:t>
      </w:r>
    </w:p>
    <w:p>
      <w:pPr>
        <w:pStyle w:val="Corpodotexto"/>
        <w:rPr>
          <w:b/>
          <w:b/>
          <w:bCs/>
          <w:sz w:val="36"/>
          <w:szCs w:val="36"/>
        </w:rPr>
      </w:pPr>
      <w:r>
        <w:rPr>
          <w:b/>
          <w:bCs/>
          <w:lang w:val="pt-BR"/>
        </w:rPr>
        <w:t>Procel</w:t>
      </w:r>
      <w:r>
        <w:rPr>
          <w:lang w:val="pt-BR"/>
        </w:rPr>
        <w:t xml:space="preserve"> – Programa Nacional de Conservação de Energia Elétrica</w:t>
      </w:r>
    </w:p>
    <w:p>
      <w:pPr>
        <w:pStyle w:val="Corpodotexto"/>
        <w:rPr>
          <w:b/>
          <w:b/>
          <w:bCs/>
          <w:sz w:val="36"/>
          <w:szCs w:val="36"/>
        </w:rPr>
      </w:pPr>
      <w:r>
        <w:rPr>
          <w:b/>
          <w:bCs/>
          <w:lang w:val="pt-BR"/>
        </w:rPr>
        <w:t xml:space="preserve">UML </w:t>
      </w:r>
      <w:r>
        <w:rPr>
          <w:lang w:val="pt-BR"/>
        </w:rPr>
        <w:t>– Unified Modeling Language</w:t>
      </w:r>
    </w:p>
    <w:p>
      <w:pPr>
        <w:pStyle w:val="Corpodotexto"/>
        <w:rPr>
          <w:b/>
          <w:b/>
          <w:bCs/>
          <w:sz w:val="36"/>
          <w:szCs w:val="36"/>
        </w:rPr>
      </w:pPr>
      <w:r>
        <w:rPr>
          <w:b/>
          <w:bCs/>
          <w:lang w:val="pt-BR"/>
        </w:rPr>
        <w:t>VSCode</w:t>
      </w:r>
      <w:r>
        <w:rPr>
          <w:lang w:val="pt-BR"/>
        </w:rPr>
        <w:t xml:space="preserve"> – Visual Studio Code</w:t>
      </w:r>
    </w:p>
    <w:p>
      <w:pPr>
        <w:pStyle w:val="Corpodotexto"/>
        <w:rPr>
          <w:b/>
          <w:b/>
          <w:bCs/>
          <w:sz w:val="36"/>
          <w:szCs w:val="36"/>
        </w:rPr>
      </w:pPr>
      <w:r>
        <w:rPr>
          <w:b/>
          <w:bCs/>
          <w:lang w:val="pt-BR"/>
        </w:rPr>
        <w:t xml:space="preserve">CSV </w:t>
      </w:r>
      <w:r>
        <w:rPr>
          <w:lang w:val="pt-BR"/>
        </w:rPr>
        <w:t>– Comma-separated values</w:t>
      </w:r>
    </w:p>
    <w:p>
      <w:pPr>
        <w:pStyle w:val="Corpodotexto"/>
        <w:rPr>
          <w:b/>
          <w:b/>
          <w:bCs/>
          <w:sz w:val="36"/>
          <w:szCs w:val="36"/>
        </w:rPr>
      </w:pPr>
      <w:r>
        <w:rPr>
          <w:b/>
          <w:bCs/>
          <w:lang w:val="pt-BR"/>
        </w:rPr>
        <w:t>MME</w:t>
      </w:r>
      <w:r>
        <w:rPr>
          <w:lang w:val="pt-BR"/>
        </w:rPr>
        <w:t xml:space="preserv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4</w:t>
            </w:r>
          </w:hyperlink>
        </w:p>
        <w:p>
          <w:pPr>
            <w:pStyle w:val="Sumrio2"/>
            <w:tabs>
              <w:tab w:val="clear" w:pos="720"/>
              <w:tab w:val="right" w:pos="9071" w:leader="dot"/>
            </w:tabs>
            <w:rPr/>
          </w:pPr>
          <w:hyperlink w:anchor="__RefHeading___Toc791_3772085703">
            <w:r>
              <w:rPr>
                <w:webHidden/>
                <w:rStyle w:val="Vnculodendice"/>
              </w:rPr>
              <w:t>2.1 Objetivo geral</w:t>
              <w:tab/>
              <w:t>4</w:t>
            </w:r>
          </w:hyperlink>
        </w:p>
        <w:p>
          <w:pPr>
            <w:pStyle w:val="Sumrio2"/>
            <w:tabs>
              <w:tab w:val="clear" w:pos="720"/>
              <w:tab w:val="right" w:pos="9071" w:leader="dot"/>
            </w:tabs>
            <w:rPr/>
          </w:pPr>
          <w:hyperlink w:anchor="__RefHeading___Toc793_3772085703">
            <w:r>
              <w:rPr>
                <w:webHidden/>
                <w:rStyle w:val="Vnculodendice"/>
              </w:rPr>
              <w:t>2.2 Objetivos específicos</w:t>
              <w:tab/>
              <w:t>5</w:t>
            </w:r>
          </w:hyperlink>
        </w:p>
        <w:p>
          <w:pPr>
            <w:pStyle w:val="Sumrio1"/>
            <w:tabs>
              <w:tab w:val="clear" w:pos="720"/>
              <w:tab w:val="right" w:pos="9071" w:leader="dot"/>
            </w:tabs>
            <w:rPr/>
          </w:pPr>
          <w:hyperlink w:anchor="__RefHeading___Toc797_3772085703">
            <w:r>
              <w:rPr>
                <w:webHidden/>
                <w:rStyle w:val="Vnculodendice"/>
              </w:rPr>
              <w:t>Capítulo 3: Metodologia</w:t>
              <w:tab/>
              <w:t>6</w:t>
            </w:r>
          </w:hyperlink>
        </w:p>
        <w:p>
          <w:pPr>
            <w:pStyle w:val="Sumrio2"/>
            <w:tabs>
              <w:tab w:val="clear" w:pos="720"/>
              <w:tab w:val="right" w:pos="9071" w:leader="dot"/>
            </w:tabs>
            <w:rPr/>
          </w:pPr>
          <w:hyperlink w:anchor="__RefHeading___Toc799_3772085703">
            <w:r>
              <w:rPr>
                <w:webHidden/>
                <w:rStyle w:val="Vnculodendice"/>
              </w:rPr>
              <w:t>3.1 Desenvolvimento do software</w:t>
              <w:tab/>
              <w:t>6</w:t>
            </w:r>
          </w:hyperlink>
        </w:p>
        <w:p>
          <w:pPr>
            <w:pStyle w:val="Sumrio2"/>
            <w:tabs>
              <w:tab w:val="clear" w:pos="720"/>
              <w:tab w:val="right" w:pos="9071" w:leader="dot"/>
            </w:tabs>
            <w:rPr/>
          </w:pPr>
          <w:hyperlink w:anchor="__RefHeading___Toc550_3461207297">
            <w:r>
              <w:rPr>
                <w:webHidden/>
                <w:rStyle w:val="Vnculodendice"/>
              </w:rPr>
              <w:t>3.2 Validação</w:t>
              <w:tab/>
              <w:t>7</w:t>
            </w:r>
          </w:hyperlink>
        </w:p>
        <w:p>
          <w:pPr>
            <w:pStyle w:val="Sumrio1"/>
            <w:tabs>
              <w:tab w:val="clear" w:pos="720"/>
              <w:tab w:val="right" w:pos="9071" w:leader="dot"/>
            </w:tabs>
            <w:rPr/>
          </w:pPr>
          <w:hyperlink w:anchor="__RefHeading___Toc803_3772085703">
            <w:r>
              <w:rPr>
                <w:webHidden/>
                <w:rStyle w:val="Vnculodendice"/>
              </w:rPr>
              <w:t>Capítulo 4: Especificações</w:t>
              <w:tab/>
              <w:t>8</w:t>
            </w:r>
          </w:hyperlink>
        </w:p>
        <w:p>
          <w:pPr>
            <w:pStyle w:val="Sumrio2"/>
            <w:tabs>
              <w:tab w:val="clear" w:pos="720"/>
              <w:tab w:val="right" w:pos="9071" w:leader="dot"/>
            </w:tabs>
            <w:rPr/>
          </w:pPr>
          <w:hyperlink w:anchor="__RefHeading___Toc3973_2898883715">
            <w:r>
              <w:rPr>
                <w:webHidden/>
                <w:rStyle w:val="Vnculodendice"/>
              </w:rPr>
              <w:t>4.1 Banco de dados</w:t>
              <w:tab/>
              <w:t>8</w:t>
            </w:r>
          </w:hyperlink>
        </w:p>
        <w:p>
          <w:pPr>
            <w:pStyle w:val="Sumrio2"/>
            <w:tabs>
              <w:tab w:val="clear" w:pos="720"/>
              <w:tab w:val="right" w:pos="9071" w:leader="dot"/>
            </w:tabs>
            <w:rPr/>
          </w:pPr>
          <w:hyperlink w:anchor="__RefHeading___Toc805_3772085703">
            <w:r>
              <w:rPr>
                <w:webHidden/>
                <w:rStyle w:val="Vnculodendice"/>
              </w:rPr>
              <w:t>4.2 Módulos e ferramentas</w:t>
              <w:tab/>
              <w:t>9</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10</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11</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12</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13</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14</w:t>
            </w:r>
          </w:hyperlink>
        </w:p>
        <w:p>
          <w:pPr>
            <w:pStyle w:val="Sumrio2"/>
            <w:tabs>
              <w:tab w:val="clear" w:pos="720"/>
              <w:tab w:val="right" w:pos="9071" w:leader="dot"/>
            </w:tabs>
            <w:rPr/>
          </w:pPr>
          <w:hyperlink w:anchor="__RefHeading___Toc556_3461207297">
            <w:r>
              <w:rPr>
                <w:webHidden/>
                <w:rStyle w:val="Vnculodendice"/>
              </w:rPr>
              <w:t>4.3 Mapeamento de dados</w:t>
              <w:tab/>
              <w:t>15</w:t>
            </w:r>
          </w:hyperlink>
        </w:p>
        <w:p>
          <w:pPr>
            <w:pStyle w:val="Sumrio2"/>
            <w:tabs>
              <w:tab w:val="clear" w:pos="720"/>
              <w:tab w:val="right" w:pos="9071" w:leader="dot"/>
            </w:tabs>
            <w:rPr/>
          </w:pPr>
          <w:hyperlink w:anchor="__RefHeading___Toc558_3461207297">
            <w:r>
              <w:rPr>
                <w:webHidden/>
                <w:rStyle w:val="Vnculodendice"/>
              </w:rPr>
              <w:t>4.4 Algoritmo de aleatoriedade</w:t>
              <w:tab/>
              <w:t>16</w:t>
            </w:r>
          </w:hyperlink>
        </w:p>
        <w:p>
          <w:pPr>
            <w:pStyle w:val="Sumrio2"/>
            <w:tabs>
              <w:tab w:val="clear" w:pos="720"/>
              <w:tab w:val="right" w:pos="9071" w:leader="dot"/>
            </w:tabs>
            <w:rPr/>
          </w:pPr>
          <w:hyperlink w:anchor="__RefHeading___Toc3979_2898883715">
            <w:r>
              <w:rPr>
                <w:webHidden/>
                <w:rStyle w:val="Vnculodendice"/>
              </w:rPr>
              <w:t>4.5 Versionamento de código</w:t>
              <w:tab/>
              <w:t>18</w:t>
            </w:r>
          </w:hyperlink>
        </w:p>
        <w:p>
          <w:pPr>
            <w:pStyle w:val="Sumrio1"/>
            <w:tabs>
              <w:tab w:val="clear" w:pos="720"/>
              <w:tab w:val="right" w:pos="9071" w:leader="dot"/>
            </w:tabs>
            <w:rPr/>
          </w:pPr>
          <w:hyperlink w:anchor="__RefHeading___Toc809_3772085703">
            <w:r>
              <w:rPr>
                <w:webHidden/>
                <w:rStyle w:val="Vnculodendice"/>
              </w:rPr>
              <w:t>Capítulo 5: Estudo de Caso</w:t>
              <w:tab/>
              <w:t>20</w:t>
            </w:r>
          </w:hyperlink>
        </w:p>
        <w:p>
          <w:pPr>
            <w:pStyle w:val="Sumrio2"/>
            <w:tabs>
              <w:tab w:val="clear" w:pos="720"/>
              <w:tab w:val="right" w:pos="9071" w:leader="dot"/>
            </w:tabs>
            <w:rPr/>
          </w:pPr>
          <w:hyperlink w:anchor="__RefHeading___Toc811_3772085703">
            <w:r>
              <w:rPr>
                <w:webHidden/>
                <w:rStyle w:val="Vnculodendice"/>
              </w:rPr>
              <w:t>5.1 Simulando com outros softwares</w:t>
              <w:tab/>
              <w:t>20</w:t>
            </w:r>
          </w:hyperlink>
        </w:p>
        <w:p>
          <w:pPr>
            <w:pStyle w:val="Sumrio2"/>
            <w:tabs>
              <w:tab w:val="clear" w:pos="720"/>
              <w:tab w:val="right" w:pos="9071" w:leader="dot"/>
            </w:tabs>
            <w:rPr/>
          </w:pPr>
          <w:hyperlink w:anchor="__RefHeading___Toc560_3461207297">
            <w:r>
              <w:rPr>
                <w:webHidden/>
                <w:rStyle w:val="Vnculodendice"/>
              </w:rPr>
              <w:t>5.2 Aplicação do Simuload</w:t>
              <w:tab/>
              <w:t>23</w:t>
            </w:r>
          </w:hyperlink>
        </w:p>
        <w:p>
          <w:pPr>
            <w:pStyle w:val="Sumrio2"/>
            <w:tabs>
              <w:tab w:val="clear" w:pos="720"/>
              <w:tab w:val="right" w:pos="9071" w:leader="dot"/>
            </w:tabs>
            <w:rPr/>
          </w:pPr>
          <w:hyperlink w:anchor="__RefHeading___Toc562_3461207297">
            <w:r>
              <w:rPr>
                <w:webHidden/>
                <w:rStyle w:val="Vnculodendice"/>
              </w:rPr>
              <w:t>5.3 Resultados e comparações</w:t>
              <w:tab/>
              <w:t>32</w:t>
            </w:r>
          </w:hyperlink>
        </w:p>
        <w:p>
          <w:pPr>
            <w:pStyle w:val="Sumrio1"/>
            <w:tabs>
              <w:tab w:val="clear" w:pos="720"/>
              <w:tab w:val="right" w:pos="9071" w:leader="dot"/>
            </w:tabs>
            <w:rPr/>
          </w:pPr>
          <w:hyperlink w:anchor="__RefHeading___Toc815_3772085703">
            <w:r>
              <w:rPr>
                <w:webHidden/>
                <w:rStyle w:val="Vnculodendice"/>
              </w:rPr>
              <w:t>Capítulo 6: Conclusão</w:t>
              <w:tab/>
              <w:t>34</w:t>
            </w:r>
          </w:hyperlink>
        </w:p>
        <w:p>
          <w:pPr>
            <w:pStyle w:val="Sumrio2"/>
            <w:tabs>
              <w:tab w:val="clear" w:pos="720"/>
              <w:tab w:val="right" w:pos="9071" w:leader="dot"/>
            </w:tabs>
            <w:rPr/>
          </w:pPr>
          <w:hyperlink w:anchor="__RefHeading___Toc817_37720857031">
            <w:r>
              <w:rPr>
                <w:webHidden/>
                <w:rStyle w:val="Vnculodendice"/>
              </w:rPr>
              <w:t>6.1 Considerações finais</w:t>
              <w:tab/>
              <w:t>34</w:t>
            </w:r>
          </w:hyperlink>
        </w:p>
        <w:p>
          <w:pPr>
            <w:pStyle w:val="Sumrio1"/>
            <w:tabs>
              <w:tab w:val="clear" w:pos="720"/>
              <w:tab w:val="right" w:pos="9071" w:leader="dot"/>
            </w:tabs>
            <w:rPr/>
          </w:pPr>
          <w:hyperlink w:anchor="__RefHeading___Toc821_3772085703">
            <w:r>
              <w:rPr>
                <w:webHidden/>
                <w:rStyle w:val="Vnculodendice"/>
              </w:rPr>
              <w:t>Referências</w:t>
              <w:tab/>
              <w:t>36</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38</w:t>
            </w:r>
          </w:hyperlink>
        </w:p>
        <w:p>
          <w:pPr>
            <w:pStyle w:val="Sumrio1"/>
            <w:tabs>
              <w:tab w:val="clear" w:pos="720"/>
              <w:tab w:val="right" w:pos="9071" w:leader="dot"/>
            </w:tabs>
            <w:rPr/>
          </w:pPr>
          <w:hyperlink w:anchor="__RefHeading___Toc1137_2898883715">
            <w:r>
              <w:rPr>
                <w:webHidden/>
                <w:rStyle w:val="Vnculodendice"/>
              </w:rPr>
              <w:t>Apêndice B – Repositório do Simuload</w:t>
              <w:tab/>
              <w:t>40</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41</w:t>
            </w:r>
          </w:hyperlink>
          <w:r>
            <w:rPr>
              <w:rStyle w:val="Vnculodendice"/>
            </w:rPr>
            <w:fldChar w:fldCharType="end"/>
          </w:r>
        </w:p>
        <w:p>
          <w:pPr>
            <w:sectPr>
              <w:headerReference w:type="default" r:id="rId7"/>
              <w:footerReference w:type="default" r:id="rId8"/>
              <w:type w:val="nextPage"/>
              <w:pgSz w:w="11906" w:h="16838"/>
              <w:pgMar w:left="1701" w:right="1134" w:header="709" w:top="1701" w:footer="709" w:bottom="1134" w:gutter="0"/>
              <w:pgNumType w:fmt="decimal"/>
              <w:formProt w:val="false"/>
              <w:vAlign w:val="bottom"/>
              <w:textDirection w:val="lrTb"/>
              <w:docGrid w:type="default" w:linePitch="360" w:charSpace="0"/>
            </w:sectPr>
          </w:pPr>
        </w:p>
      </w:sdtContent>
    </w:sdt>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w:t>
      </w:r>
    </w:p>
    <w:p>
      <w:pPr>
        <w:pStyle w:val="Normal"/>
        <w:rPr>
          <w:lang w:val="pt-BR" w:eastAsia="pt-BR" w:bidi="ar-SA"/>
        </w:rPr>
      </w:pPr>
      <w:r>
        <w:rPr>
          <w:lang w:val="pt-BR" w:eastAsia="pt-BR" w:bidi="ar-SA"/>
        </w:rPr>
        <w:t>Entende-se como curva de carga um gráfico que corresponde ao consumo de energia elétrica diário</w:t>
      </w:r>
      <w:r>
        <w:rPr>
          <w:lang w:val="pt-BR" w:eastAsia="pt-BR" w:bidi="ar-SA"/>
        </w:rPr>
        <w:t xml:space="preserve"> em um determinado ponto ou região. Essa representação gráfica é essencial para compreender e analisar o comportamento do consumo energético em diferentes momentos do dia, da semana ou do ano. As curvas de carga são compostas por valores de consumo em unidades de potência, geralmente em </w:t>
      </w:r>
      <w:r>
        <w:rPr>
          <w:lang w:val="pt-BR" w:eastAsia="pt-BR" w:bidi="ar-SA"/>
        </w:rPr>
        <w:t>w</w:t>
      </w:r>
      <w:r>
        <w:rPr>
          <w:lang w:val="pt-BR" w:eastAsia="pt-BR" w:bidi="ar-SA"/>
        </w:rPr>
        <w:t>atts (W) ou quilowatts (kW), em função do tempo, geralmente em horas (h) ou minutos (min). Esses dados são coletados através de medidores e dispositivos de telemetria em diversos pontos da rede elétrica.</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do assunto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 xml:space="preserve">Os objetivos específicos deste trabalho </w:t>
      </w:r>
      <w:r>
        <w:rPr>
          <w:rFonts w:eastAsia="Times New Roman" w:cs="Times New Roman"/>
          <w:color w:val="auto"/>
          <w:kern w:val="0"/>
          <w:sz w:val="24"/>
          <w:szCs w:val="20"/>
          <w:lang w:val="pt-BR" w:eastAsia="ar-SA" w:bidi="ar-SA"/>
        </w:rPr>
        <w:t>compreendem</w:t>
      </w:r>
      <w:r>
        <w:rPr>
          <w:lang w:val="pt-BR" w:eastAsia="ar-SA"/>
        </w:rPr>
        <w:t>:</w:t>
      </w:r>
    </w:p>
    <w:p>
      <w:pPr>
        <w:pStyle w:val="Normal"/>
        <w:ind w:hanging="0"/>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de referência;</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watts. Já a entidade </w:t>
      </w:r>
      <w:r>
        <w:rPr>
          <w:i/>
          <w:iCs/>
          <w:lang w:val="pt-BR" w:eastAsia="ar-SA"/>
        </w:rPr>
        <w:t>Carga</w:t>
      </w:r>
      <w:r>
        <w:rPr>
          <w:lang w:val="pt-BR" w:eastAsia="ar-SA"/>
        </w:rPr>
        <w:t xml:space="preserve"> representa um estabelecimento consumidor em watts,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na Figura 1</w:t>
      </w:r>
      <w:r>
        <w:rPr>
          <w:lang w:val="pt-BR" w:eastAsia="ar-SA"/>
        </w:rPr>
        <w:t>,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9"/>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r>
        <w:rPr>
          <w:lang w:val="en-US" w:eastAsia="ar-SA"/>
        </w:rPr>
        <w:t xml:space="preserve"> Na </w:t>
      </w:r>
      <w:r>
        <w:rPr>
          <w:lang w:val="pt-BR" w:eastAsia="ar-SA" w:bidi="ar-SA"/>
        </w:rPr>
        <w:t>Figura 2 é apresentada uma parte do código-fonte do Simuload no editor de código VSCode.</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ind w:hanging="0"/>
        <w:jc w:val="center"/>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90805</wp:posOffset>
            </wp:positionV>
            <wp:extent cx="5577205" cy="2758440"/>
            <wp:effectExtent l="0" t="0" r="0" b="0"/>
            <wp:wrapTopAndBottom/>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0"/>
                    <a:stretch>
                      <a:fillRect/>
                    </a:stretch>
                  </pic:blipFill>
                  <pic:spPr bwMode="auto">
                    <a:xfrm>
                      <a:off x="0" y="0"/>
                      <a:ext cx="5577205" cy="2758440"/>
                    </a:xfrm>
                    <a:prstGeom prst="rect">
                      <a:avLst/>
                    </a:prstGeom>
                  </pic:spPr>
                </pic:pic>
              </a:graphicData>
            </a:graphic>
          </wp:anchor>
        </w:drawing>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r>
        <w:rPr>
          <w:lang w:val="en-US" w:eastAsia="ar-SA"/>
        </w:rPr>
        <w:t xml:space="preserve"> </w:t>
      </w:r>
      <w:r>
        <w:rPr>
          <w:lang w:val="pt-BR" w:eastAsia="ar-SA" w:bidi="ar-SA"/>
        </w:rPr>
        <w:t>Na Figura 3, temos a edição da tela de criação de equipamento do Simuload no Qt Designer.</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Figura 4 apresenta a interface da extensão SQLite no VSCode.</w:t>
      </w:r>
    </w:p>
    <w:p>
      <w:pPr>
        <w:pStyle w:val="Normal"/>
        <w:rPr>
          <w:lang w:val="en-US" w:eastAsia="ar-SA"/>
        </w:rPr>
      </w:pPr>
      <w:r>
        <w:rPr>
          <w:lang w:val="en-US" w:eastAsia="ar-SA"/>
        </w:rPr>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r>
        <w:rPr>
          <w:lang w:val="en-US" w:eastAsia="ar-SA"/>
        </w:rPr>
        <w:t xml:space="preserve"> </w:t>
      </w:r>
      <w:r>
        <w:rPr>
          <w:lang w:val="pt-BR" w:eastAsia="ar-SA" w:bidi="ar-SA"/>
        </w:rPr>
        <w:t>A Figura 5 apresenta o executável do Simuload e suas respectivas pastas</w:t>
      </w:r>
      <w:r>
        <w:rPr>
          <w:lang w:val="en-US" w:eastAsia="ar-SA"/>
        </w:rPr>
        <w:t>.</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393565" cy="266128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3"/>
                    <a:stretch>
                      <a:fillRect/>
                    </a:stretch>
                  </pic:blipFill>
                  <pic:spPr bwMode="auto">
                    <a:xfrm>
                      <a:off x="0" y="0"/>
                      <a:ext cx="4393565" cy="26612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w:t>
      </w:r>
      <w:r>
        <w:rPr>
          <w:rFonts w:eastAsia="Times New Roman" w:cs="Times New Roman"/>
          <w:color w:val="auto"/>
          <w:kern w:val="0"/>
          <w:sz w:val="24"/>
          <w:szCs w:val="20"/>
          <w:lang w:val="pt-BR" w:eastAsia="ar-SA" w:bidi="ar-SA"/>
        </w:rPr>
        <w:t>Fi</w:t>
      </w:r>
      <w:r>
        <w:rPr>
          <w:lang w:val="pt-BR" w:eastAsia="ar-SA"/>
        </w:rPr>
        <w:t>gura 6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4"/>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PPH 2019 (MINISTÉRIO DE MINAS E ENERGIA, 2019)</w:t>
      </w:r>
      <w:r>
        <w:rPr>
          <w:rFonts w:eastAsia="Times New Roman" w:cs="Times New Roman"/>
          <w:color w:val="auto"/>
          <w:kern w:val="0"/>
          <w:sz w:val="20"/>
          <w:szCs w:val="20"/>
          <w:lang w:val="pt-BR" w:eastAsia="ar-SA" w:bidi="ar-SA"/>
        </w:rPr>
        <w:t>.</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w:t>
      </w:r>
      <w:r>
        <w:rPr>
          <w:rFonts w:eastAsia="Times New Roman" w:cs="Times New Roman"/>
          <w:color w:val="auto"/>
          <w:kern w:val="0"/>
          <w:sz w:val="24"/>
          <w:szCs w:val="20"/>
          <w:lang w:val="pt-BR" w:eastAsia="ar-SA" w:bidi="ar-SA"/>
        </w:rPr>
        <w:t>Figura 7</w:t>
      </w:r>
      <w:r>
        <w:rPr>
          <w:lang w:val="pt-BR" w:eastAsia="ar-SA"/>
        </w:rPr>
        <w:t>.</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jc w:val="center"/>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53330" cy="2294255"/>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15"/>
                    <a:stretch>
                      <a:fillRect/>
                    </a:stretch>
                  </pic:blipFill>
                  <pic:spPr bwMode="auto">
                    <a:xfrm>
                      <a:off x="0" y="0"/>
                      <a:ext cx="5053330" cy="2294255"/>
                    </a:xfrm>
                    <a:prstGeom prst="rect">
                      <a:avLst/>
                    </a:prstGeom>
                  </pic:spPr>
                </pic:pic>
              </a:graphicData>
            </a:graphic>
          </wp:anchor>
        </w:drawing>
      </w:r>
      <w:r>
        <w:rPr>
          <w:rFonts w:eastAsia="Times New Roman" w:cs="Times New Roman"/>
          <w:color w:val="auto"/>
          <w:kern w:val="0"/>
          <w:sz w:val="20"/>
          <w:szCs w:val="20"/>
          <w:lang w:val="pt-BR" w:eastAsia="ar-SA" w:bidi="ar-SA"/>
        </w:rPr>
        <w:t>Fonte: Autoria própria.</w:t>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cursada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r>
        <w:rPr>
          <w:lang w:val="pt-BR" w:eastAsia="ar-SA" w:bidi="ar-SA"/>
        </w:rPr>
        <w:t xml:space="preserve">A Figura 8 </w:t>
      </w:r>
      <w:r>
        <w:rPr>
          <w:rFonts w:eastAsia="Times New Roman" w:cs="Times New Roman"/>
          <w:color w:val="auto"/>
          <w:kern w:val="0"/>
          <w:sz w:val="24"/>
          <w:szCs w:val="20"/>
          <w:lang w:val="pt-BR" w:eastAsia="ar-SA" w:bidi="ar-SA"/>
        </w:rPr>
        <w:t>demonstra o mapeamento de consumo dos equipamentos e cálculo das cargas através do Google Sheets para simulação de curvas.</w:t>
      </w:r>
    </w:p>
    <w:p>
      <w:pPr>
        <w:pStyle w:val="Normal"/>
        <w:rPr>
          <w:lang w:val="pt-BR" w:eastAsia="ar-SA" w:bidi="ar-SA"/>
        </w:rPr>
      </w:pPr>
      <w:r>
        <w:rPr>
          <w:lang w:val="pt-BR" w:eastAsia="ar-SA" w:bidi="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16"/>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tab/>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As </w:t>
      </w:r>
      <w:r>
        <w:rPr>
          <w:rFonts w:eastAsia="Times New Roman" w:cs="Times New Roman"/>
          <w:color w:val="auto"/>
          <w:kern w:val="0"/>
          <w:sz w:val="24"/>
          <w:szCs w:val="20"/>
          <w:lang w:val="pt-BR" w:eastAsia="ar-SA" w:bidi="ar-SA"/>
        </w:rPr>
        <w:t>Figuras</w:t>
      </w:r>
      <w:r>
        <w:rPr>
          <w:lang w:val="pt-BR" w:eastAsia="ar-SA"/>
        </w:rPr>
        <w:t xml:space="preserve"> </w:t>
      </w:r>
      <w:r>
        <w:rPr>
          <w:rFonts w:eastAsia="Times New Roman" w:cs="Times New Roman"/>
          <w:color w:val="auto"/>
          <w:kern w:val="0"/>
          <w:sz w:val="24"/>
          <w:szCs w:val="20"/>
          <w:lang w:val="pt-BR" w:eastAsia="ar-SA" w:bidi="ar-SA"/>
        </w:rPr>
        <w:t>9 e 10 demonstram, respectivamente, o mapeamento das curvas características de transformadores dos tipos 1, 2 e 3, além do cálculo de demandas das cargas para serem atendidas pelo transformador, e simulação das curvas dos consumidores e do transformador no Google Sheets</w:t>
      </w:r>
      <w:r>
        <w:rPr>
          <w:lang w:val="pt-BR" w:eastAsia="ar-SA"/>
        </w:rPr>
        <w:t>.</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514975" cy="396684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7"/>
                    <a:stretch>
                      <a:fillRect/>
                    </a:stretch>
                  </pic:blipFill>
                  <pic:spPr bwMode="auto">
                    <a:xfrm>
                      <a:off x="0" y="0"/>
                      <a:ext cx="5514975" cy="396684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382895" cy="332613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8"/>
                    <a:stretch>
                      <a:fillRect/>
                    </a:stretch>
                  </pic:blipFill>
                  <pic:spPr bwMode="auto">
                    <a:xfrm>
                      <a:off x="0" y="0"/>
                      <a:ext cx="5382895" cy="33261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e potência, mapeadas pela norma SM04.14-01.001 em seu anexo I (NEOENERGIA COELBA, 2014, p. 21) que pode ser encontrado no Apêndice C. A Figura 11 apresenta a tela principal do Simuload, onde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9"/>
                    <a:stretch>
                      <a:fillRect/>
                    </a:stretch>
                  </pic:blipFill>
                  <pic:spPr bwMode="auto">
                    <a:xfrm>
                      <a:off x="0" y="0"/>
                      <a:ext cx="4985385" cy="3950335"/>
                    </a:xfrm>
                    <a:prstGeom prst="rect">
                      <a:avLst/>
                    </a:prstGeom>
                  </pic:spPr>
                </pic:pic>
              </a:graphicData>
            </a:graphic>
          </wp:inline>
        </w:drawing>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r>
        <w:rPr>
          <w:caps w:val="false"/>
          <w:smallCaps w:val="false"/>
          <w:strike w:val="false"/>
          <w:dstrike w:val="false"/>
          <w:color w:val="1F2328"/>
          <w:u w:val="none"/>
          <w:effect w:val="none"/>
          <w:shd w:fill="FFFFFF" w:val="clear"/>
          <w:lang w:val="pt-BR" w:eastAsia="ar-SA"/>
        </w:rPr>
        <w:tab/>
      </w:r>
    </w:p>
    <w:p>
      <w:pPr>
        <w:pStyle w:val="Normal"/>
        <w:ind w:hanging="0"/>
        <w:jc w:val="center"/>
        <w:rPr>
          <w:lang w:val="en-US" w:eastAsia="ar-SA"/>
        </w:rPr>
      </w:pPr>
      <w:r>
        <w:rPr>
          <w:lang w:val="en-US" w:eastAsia="ar-SA"/>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 As Figuras 12 e 13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equipamentos e operações possíveis, e a janela de criação do equipamento e seus campos.</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0"/>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1"/>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lang w:val="pt-BR" w:eastAsia="ar-SA"/>
        </w:rPr>
        <w:t xml:space="preserve">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 </w:t>
      </w:r>
      <w:r>
        <w:rPr>
          <w:caps w:val="false"/>
          <w:smallCaps w:val="false"/>
          <w:strike w:val="false"/>
          <w:dstrike w:val="false"/>
          <w:color w:val="1F2328"/>
          <w:u w:val="none"/>
          <w:effect w:val="none"/>
          <w:shd w:fill="FFFFFF" w:val="clear"/>
          <w:lang w:val="pt-BR" w:eastAsia="ar-SA"/>
        </w:rPr>
        <w:t xml:space="preserve">As Figuras 14 e 15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cargas e operações possíveis, e a janela de criação da carga com o campo de seleção de equipamentos.</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2"/>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3"/>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r>
        <w:rPr>
          <w:lang w:val="en-US" w:eastAsia="ar-SA"/>
        </w:rPr>
        <w:t xml:space="preserve"> </w:t>
      </w:r>
      <w:r>
        <w:rPr>
          <w:lang w:val="pt-BR" w:eastAsia="ar-SA" w:bidi="ar-SA"/>
        </w:rPr>
        <w:t>A Figura 16 apresenta a janela de criação de curva com o campo de seleção de cargas.</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24"/>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As Figuras 17 e 18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transformadores e operações possíveis, e a janela de criação do transformador e seus campos.</w:t>
      </w:r>
    </w:p>
    <w:p>
      <w:pPr>
        <w:pStyle w:val="Normal"/>
        <w:rPr>
          <w:lang w:val="en-US" w:eastAsia="ar-SA"/>
        </w:rPr>
      </w:pPr>
      <w:r>
        <w:rPr>
          <w:lang w:val="en-US"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4044315" cy="362204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5"/>
                    <a:stretch>
                      <a:fillRect/>
                    </a:stretch>
                  </pic:blipFill>
                  <pic:spPr bwMode="auto">
                    <a:xfrm>
                      <a:off x="0" y="0"/>
                      <a:ext cx="4044315" cy="362204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622675" cy="287972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6"/>
                    <a:stretch>
                      <a:fillRect/>
                    </a:stretch>
                  </pic:blipFill>
                  <pic:spPr bwMode="auto">
                    <a:xfrm>
                      <a:off x="0" y="0"/>
                      <a:ext cx="3622675" cy="28797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quilowatt-hora,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 </w:t>
      </w:r>
    </w:p>
    <w:p>
      <w:pPr>
        <w:pStyle w:val="Normal"/>
        <w:rPr>
          <w:lang w:val="en-US" w:eastAsia="ar-SA"/>
        </w:rPr>
      </w:pPr>
      <w:r>
        <w:rPr>
          <w:rFonts w:eastAsia="Times New Roman" w:cs="Times New Roman"/>
          <w:color w:val="auto"/>
          <w:kern w:val="0"/>
          <w:sz w:val="24"/>
          <w:szCs w:val="20"/>
          <w:lang w:val="pt-BR" w:eastAsia="ar-SA" w:bidi="ar-SA"/>
        </w:rPr>
        <w:t>A Figura 19 exibe a simulação de uma curva de exemplo e transformador do tipo 1 no intervalo de 1 hora, com todas as opções utilitárias fornecidas pelo pacote Matplotlib. A mesma simulação é feita para os intervalos de 30, 15 e 5 minutos nas Figuras 20, 21 e 22, respectivamente.</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3771265" cy="326390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27"/>
                    <a:stretch>
                      <a:fillRect/>
                    </a:stretch>
                  </pic:blipFill>
                  <pic:spPr bwMode="auto">
                    <a:xfrm>
                      <a:off x="0" y="0"/>
                      <a:ext cx="3771265" cy="32639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30 minutos.</w:t>
      </w:r>
      <w:r>
        <w:rPr>
          <w:lang w:val="pt-BR"/>
        </w:rPr>
        <w:br/>
      </w:r>
      <w:r>
        <w:rPr/>
        <w:drawing>
          <wp:inline distT="0" distB="0" distL="0" distR="0">
            <wp:extent cx="4426585" cy="384556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8"/>
                    <a:stretch>
                      <a:fillRect/>
                    </a:stretch>
                  </pic:blipFill>
                  <pic:spPr bwMode="auto">
                    <a:xfrm>
                      <a:off x="0" y="0"/>
                      <a:ext cx="4426585" cy="384556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Simulação</w:t>
      </w:r>
      <w:r>
        <w:rPr>
          <w:rFonts w:eastAsia="Times New Roman" w:cs="Times New Roman"/>
          <w:i/>
          <w:iCs/>
          <w:color w:val="auto"/>
          <w:kern w:val="0"/>
          <w:sz w:val="20"/>
          <w:szCs w:val="20"/>
          <w:lang w:val="pt-BR" w:eastAsia="pt-BR" w:bidi="ar-SA"/>
        </w:rPr>
        <w:t xml:space="preserve"> </w:t>
      </w:r>
      <w:r>
        <w:rPr>
          <w:i/>
          <w:iCs/>
          <w:sz w:val="20"/>
          <w:szCs w:val="20"/>
          <w:lang w:val="pt-BR"/>
        </w:rPr>
        <w:t xml:space="preserve">da curva e transformador do tipo 1 registrados no Simuload no intervalo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309110" cy="3757930"/>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9"/>
                    <a:stretch>
                      <a:fillRect/>
                    </a:stretch>
                  </pic:blipFill>
                  <pic:spPr bwMode="auto">
                    <a:xfrm>
                      <a:off x="0" y="0"/>
                      <a:ext cx="4309110" cy="37579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5 minutos.</w:t>
      </w:r>
      <w:r>
        <w:rPr>
          <w:lang w:val="pt-BR"/>
        </w:rPr>
        <w:br/>
      </w:r>
      <w:r>
        <w:rPr/>
        <w:drawing>
          <wp:inline distT="0" distB="0" distL="0" distR="0">
            <wp:extent cx="4274185" cy="3713480"/>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0"/>
                    <a:stretch>
                      <a:fillRect/>
                    </a:stretch>
                  </pic:blipFill>
                  <pic:spPr bwMode="auto">
                    <a:xfrm>
                      <a:off x="0" y="0"/>
                      <a:ext cx="4274185" cy="371348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1"/>
      <w:bookmarkEnd w:id="53"/>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4" w:name="__RefHeading___Toc821_3772085703"/>
      <w:bookmarkStart w:id="55" w:name="_Toc65702351"/>
      <w:bookmarkEnd w:id="54"/>
      <w:r>
        <w:rPr>
          <w:rFonts w:cs="Calibri" w:ascii="Calibri" w:hAnsi="Calibri" w:asciiTheme="minorHAnsi" w:cstheme="minorHAnsi" w:hAnsiTheme="minorHAnsi"/>
          <w:sz w:val="36"/>
          <w:szCs w:val="36"/>
          <w:lang w:val="pt-BR" w:eastAsia="ar-SA"/>
        </w:rPr>
        <w:t>Referências</w:t>
      </w:r>
      <w:bookmarkEnd w:id="55"/>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6" w:name="__RefHeading___Toc3981_2898883715"/>
      <w:bookmarkStart w:id="57" w:name="_Toc65702352"/>
      <w:bookmarkEnd w:id="56"/>
      <w:r>
        <w:rPr>
          <w:lang w:val="pt-BR" w:eastAsia="ar-SA"/>
        </w:rPr>
        <w:t xml:space="preserve">Apêndice A – </w:t>
      </w:r>
      <w:bookmarkEnd w:id="57"/>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8" w:name="__RefHeading___Toc1137_2898883715"/>
      <w:bookmarkStart w:id="59" w:name="_Toc657023527"/>
      <w:bookmarkEnd w:id="58"/>
      <w:r>
        <w:rPr>
          <w:lang w:val="pt-BR" w:eastAsia="ar-SA"/>
        </w:rPr>
        <w:t xml:space="preserve">Apêndice B – </w:t>
      </w:r>
      <w:bookmarkEnd w:id="59"/>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1">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0" w:name="__RefHeading___Toc1139_2898883715"/>
      <w:bookmarkStart w:id="61" w:name="_Toc657023522"/>
      <w:bookmarkEnd w:id="60"/>
      <w:r>
        <w:rPr>
          <w:b/>
          <w:color w:val="auto"/>
          <w:kern w:val="0"/>
          <w:sz w:val="44"/>
          <w:szCs w:val="32"/>
          <w:lang w:val="pt-BR" w:eastAsia="ar-SA" w:bidi="ar-SA"/>
        </w:rPr>
        <w:t xml:space="preserve">Apêndice C – </w:t>
      </w:r>
      <w:bookmarkEnd w:id="61"/>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2"/>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3"/>
                    <a:stretch>
                      <a:fillRect/>
                    </a:stretch>
                  </pic:blipFill>
                  <pic:spPr bwMode="auto">
                    <a:xfrm>
                      <a:off x="0" y="0"/>
                      <a:ext cx="5760085" cy="8161020"/>
                    </a:xfrm>
                    <a:prstGeom prst="rect">
                      <a:avLst/>
                    </a:prstGeom>
                  </pic:spPr>
                </pic:pic>
              </a:graphicData>
            </a:graphic>
          </wp:anchor>
        </w:drawing>
      </w:r>
    </w:p>
    <w:sectPr>
      <w:headerReference w:type="default" r:id="rId34"/>
      <w:headerReference w:type="first" r:id="rId35"/>
      <w:footerReference w:type="default" r:id="rId36"/>
      <w:footerReference w:type="first" r:id="rId37"/>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70414857"/>
    </w:sdtPr>
    <w:sdtContent>
      <w:p>
        <w:pPr>
          <w:pStyle w:val="Rodap"/>
          <w:jc w:val="right"/>
          <w:rPr>
            <w:lang w:val="pt-BR"/>
          </w:rPr>
        </w:pPr>
        <w:r>
          <w:rPr/>
          <w:fldChar w:fldCharType="begin"/>
        </w:r>
        <w:r>
          <w:rPr/>
          <w:instrText> PAGE </w:instrText>
        </w:r>
        <w:r>
          <w:rPr/>
          <w:fldChar w:fldCharType="separate"/>
        </w:r>
        <w:r>
          <w:rPr/>
          <w:t>37</w:t>
        </w:r>
        <w:r>
          <w:rPr/>
          <w:fldChar w:fldCharType="end"/>
        </w:r>
      </w:p>
    </w:sdtContent>
  </w:sdt>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2053493"/>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jpcairesf/simuload"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Application>LibreOffice/7.1.0.3$Windows_X86_64 LibreOffice_project/f6099ecf3d29644b5008cc8f48f42f4a40986e4c</Application>
  <AppVersion>15.0000</AppVersion>
  <Pages>56</Pages>
  <Words>9756</Words>
  <Characters>53507</Characters>
  <CharactersWithSpaces>63745</CharactersWithSpaces>
  <Paragraphs>377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2023-07-16T22:08:54Z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