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a todos que influenciaram de alguma forma na minha carreira e hábitos. </w:t>
      </w:r>
      <w:r>
        <w:rPr>
          <w:rFonts w:eastAsia="Times New Roman" w:cs="Times New Roman"/>
          <w:i/>
          <w:iCs/>
          <w:color w:val="auto"/>
          <w:kern w:val="0"/>
          <w:sz w:val="22"/>
          <w:szCs w:val="22"/>
          <w:lang w:val="pt-BR" w:eastAsia="ar-SA" w:bidi="ar-SA"/>
        </w:rPr>
        <w:t>Hoje caminho em direção ao melhor futuro que posso  ter e não chegaria nele sozinho. Desejo o melhor para vocês e espero ter retribuído de alguma forma.</w:t>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lang w:val="pt-BR"/>
        </w:rPr>
        <w:t xml:space="preserve">Agradeço </w:t>
      </w:r>
      <w:r>
        <w:rPr>
          <w:rFonts w:eastAsia="Times New Roman" w:cs="Times New Roman"/>
          <w:color w:val="auto"/>
          <w:kern w:val="0"/>
          <w:sz w:val="24"/>
          <w:szCs w:val="20"/>
          <w:lang w:val="pt-BR" w:eastAsia="pt-BR" w:bidi="ar-SA"/>
        </w:rPr>
        <w:t xml:space="preserve">ao meu pai, Antônio Geraldo Ferreira, engenheiro eletricista, referência nacional no Conselho Regional de Engenharia e Agronomia da Bahia – CREA-BA e minha primeira imagem sobre excelência. </w:t>
      </w:r>
    </w:p>
    <w:p>
      <w:pPr>
        <w:pStyle w:val="Normal"/>
        <w:rPr>
          <w:i/>
          <w:i/>
          <w:iCs/>
          <w:sz w:val="22"/>
          <w:szCs w:val="22"/>
        </w:rPr>
      </w:pPr>
      <w:r>
        <w:rPr>
          <w:rFonts w:eastAsia="Times New Roman" w:cs="Times New Roman"/>
          <w:color w:val="auto"/>
          <w:kern w:val="0"/>
          <w:sz w:val="24"/>
          <w:szCs w:val="20"/>
          <w:lang w:val="pt-BR" w:eastAsia="pt-BR" w:bidi="ar-SA"/>
        </w:rPr>
        <w:t>Agradeço à minha mãe Cinara e à minha irmã Beatriz por todo o suporte durante esse período, e o quanto a nossa relação se fortaleceu durante esse período é reflexo disso.</w:t>
      </w:r>
    </w:p>
    <w:p>
      <w:pPr>
        <w:pStyle w:val="Normal"/>
        <w:rPr>
          <w:i/>
          <w:i/>
          <w:iCs/>
          <w:sz w:val="22"/>
          <w:szCs w:val="22"/>
        </w:rPr>
      </w:pPr>
      <w:r>
        <w:rPr>
          <w:rFonts w:eastAsia="Times New Roman" w:cs="Times New Roman"/>
          <w:color w:val="auto"/>
          <w:kern w:val="0"/>
          <w:sz w:val="24"/>
          <w:szCs w:val="20"/>
          <w:lang w:val="pt-BR" w:eastAsia="pt-BR" w:bidi="ar-SA"/>
        </w:rPr>
        <w:t xml:space="preserve">Agradeço à minha namorada Naiara por fazer parte de todas as decisões mais importantes que tomei durante esses 7 anos de curso, que me guiaram para finalizá-lo extremamente satisfeito com a minha trajetória. </w:t>
      </w:r>
    </w:p>
    <w:p>
      <w:pPr>
        <w:pStyle w:val="Normal"/>
        <w:rPr>
          <w:i/>
          <w:i/>
          <w:iCs/>
          <w:sz w:val="22"/>
          <w:szCs w:val="22"/>
        </w:rPr>
      </w:pPr>
      <w:r>
        <w:rPr>
          <w:rFonts w:eastAsia="Times New Roman" w:cs="Times New Roman"/>
          <w:color w:val="auto"/>
          <w:kern w:val="0"/>
          <w:sz w:val="24"/>
          <w:szCs w:val="20"/>
          <w:lang w:val="pt-BR" w:eastAsia="pt-BR" w:bidi="ar-SA"/>
        </w:rPr>
        <w:t xml:space="preserve">Agradeço também aos meus sogros Regina e Rogério por terem me acolhido como um filho. </w:t>
      </w:r>
    </w:p>
    <w:p>
      <w:pPr>
        <w:pStyle w:val="Normal"/>
        <w:rPr>
          <w:i/>
          <w:i/>
          <w:iCs/>
          <w:sz w:val="22"/>
          <w:szCs w:val="22"/>
        </w:rPr>
      </w:pPr>
      <w:r>
        <w:rPr>
          <w:rFonts w:eastAsia="Times New Roman" w:cs="Times New Roman"/>
          <w:color w:val="auto"/>
          <w:kern w:val="0"/>
          <w:sz w:val="24"/>
          <w:szCs w:val="20"/>
          <w:lang w:val="pt-BR" w:eastAsia="pt-BR" w:bidi="ar-SA"/>
        </w:rPr>
        <w:t>Agradeço aos meus padrinhos e tios, ao meu cunhado e aos meus primos por todo o apoio.</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do curso. Isso é o que tem de mais valioso na universidade. </w:t>
      </w:r>
    </w:p>
    <w:p>
      <w:pPr>
        <w:pStyle w:val="Normal"/>
        <w:rPr>
          <w:i/>
          <w:i/>
          <w:iCs/>
          <w:sz w:val="22"/>
          <w:szCs w:val="22"/>
        </w:rPr>
      </w:pPr>
      <w:r>
        <w:rPr>
          <w:rFonts w:eastAsia="Times New Roman" w:cs="Times New Roman"/>
          <w:color w:val="auto"/>
          <w:kern w:val="0"/>
          <w:sz w:val="24"/>
          <w:szCs w:val="20"/>
          <w:lang w:val="pt-BR" w:eastAsia="pt-BR" w:bidi="ar-SA"/>
        </w:rPr>
        <w:t xml:space="preserve">Agradeço a Miguel Damásio, um colega que se tornou um irmão. </w:t>
      </w:r>
    </w:p>
    <w:p>
      <w:pPr>
        <w:pStyle w:val="Normal"/>
        <w:rPr>
          <w:i/>
          <w:i/>
          <w:iCs/>
          <w:sz w:val="22"/>
          <w:szCs w:val="22"/>
        </w:rPr>
      </w:pPr>
      <w:r>
        <w:rPr>
          <w:rFonts w:eastAsia="Times New Roman" w:cs="Times New Roman"/>
          <w:color w:val="auto"/>
          <w:kern w:val="0"/>
          <w:sz w:val="24"/>
          <w:szCs w:val="20"/>
          <w:lang w:val="pt-BR" w:eastAsia="pt-BR" w:bidi="ar-SA"/>
        </w:rPr>
        <w:t xml:space="preserve">Agradeço a Caléo Meneses, minha dupla do curso em diversos momento e que também ajudou toda a nossa turma várias vezes. </w:t>
      </w:r>
    </w:p>
    <w:p>
      <w:pPr>
        <w:pStyle w:val="Normal"/>
        <w:rPr>
          <w:i/>
          <w:i/>
          <w:iCs/>
          <w:sz w:val="22"/>
          <w:szCs w:val="22"/>
        </w:rPr>
      </w:pPr>
      <w:r>
        <w:rPr>
          <w:rFonts w:eastAsia="Times New Roman" w:cs="Times New Roman"/>
          <w:color w:val="auto"/>
          <w:kern w:val="0"/>
          <w:sz w:val="24"/>
          <w:szCs w:val="20"/>
          <w:lang w:val="pt-BR" w:eastAsia="pt-BR" w:bidi="ar-SA"/>
        </w:rPr>
        <w:t xml:space="preserve">Agradeço a Henrique Poleselo e Luiz Gustavo, amizades que levo para a vida e desejo o melhor sempre. </w:t>
      </w:r>
    </w:p>
    <w:p>
      <w:pPr>
        <w:pStyle w:val="Normal"/>
        <w:rPr>
          <w:i/>
          <w:i/>
          <w:iCs/>
          <w:sz w:val="22"/>
          <w:szCs w:val="22"/>
        </w:rPr>
      </w:pPr>
      <w:r>
        <w:rPr>
          <w:rFonts w:eastAsia="Times New Roman" w:cs="Times New Roman"/>
          <w:color w:val="auto"/>
          <w:kern w:val="0"/>
          <w:sz w:val="24"/>
          <w:szCs w:val="20"/>
          <w:lang w:val="pt-BR" w:eastAsia="pt-BR" w:bidi="ar-SA"/>
        </w:rPr>
        <w:t xml:space="preserve">Agradeço a Amanda Borges pelo nosso contato na empresa júnior, por me fazer enxergar meus principais defeitos e trabalhar nisso, me tornando uma pessoa e profissional melhor. </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Leonardo Pedreira, Paula Garcia, Caio França e Bruno Sales, vejo um futuro brilhante para cara um de vocês. </w:t>
      </w:r>
    </w:p>
    <w:p>
      <w:pPr>
        <w:pStyle w:val="Normal"/>
        <w:rPr>
          <w:i/>
          <w:i/>
          <w:iCs/>
          <w:sz w:val="22"/>
          <w:szCs w:val="22"/>
        </w:rPr>
      </w:pPr>
      <w:r>
        <w:rPr>
          <w:rFonts w:eastAsia="Times New Roman" w:cs="Times New Roman"/>
          <w:color w:val="auto"/>
          <w:kern w:val="0"/>
          <w:sz w:val="24"/>
          <w:szCs w:val="20"/>
          <w:lang w:val="pt-BR" w:eastAsia="pt-BR" w:bidi="ar-SA"/>
        </w:rPr>
        <w:t>Agradeço a Mariana Guimarães por toda a orientação e auxílio nessa reta final.</w:t>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Normal"/>
        <w:rPr>
          <w:i/>
          <w:i/>
          <w:iCs/>
          <w:sz w:val="22"/>
          <w:szCs w:val="22"/>
        </w:rPr>
      </w:pPr>
      <w:r>
        <w:rPr>
          <w:rFonts w:eastAsia="Times New Roman" w:cs="Times New Roman"/>
          <w:color w:val="auto"/>
          <w:kern w:val="0"/>
          <w:sz w:val="24"/>
          <w:szCs w:val="20"/>
          <w:lang w:val="pt-BR" w:eastAsia="pt-BR" w:bidi="ar-SA"/>
        </w:rPr>
        <w:t>Agradeço às lideranças que tive durante todos os meus estágios, tive a sorte de aprender e evoluir muito com profissionais excelentes em todas as experiências que tive. Agradeço também aos professores do curso que realmente se preocupam com o futuro dos alunos, somos muito gratos por termos vocês no departamento.</w:t>
      </w:r>
    </w:p>
    <w:p>
      <w:pPr>
        <w:pStyle w:val="Normal"/>
        <w:ind w:left="6521" w:hanging="0"/>
        <w:jc w:val="right"/>
        <w:rPr>
          <w:i/>
          <w:i/>
          <w:iCs/>
          <w:sz w:val="22"/>
          <w:szCs w:val="22"/>
        </w:rPr>
      </w:pPr>
      <w:r>
        <w:rPr>
          <w:lang w:val="pt-BR"/>
        </w:rPr>
        <w:t>“</w:t>
      </w:r>
      <w:r>
        <w:rPr>
          <w:lang w:val="pt-BR"/>
        </w:rPr>
        <w:t>Liberdade não é fazer o que se quer, mas querer o que se faz.”</w:t>
      </w:r>
    </w:p>
    <w:p>
      <w:p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tabs>
          <w:tab w:val="right" w:pos="9071" w:leader="dot"/>
        </w:tab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tabs>
          <w:tab w:val="right" w:pos="9071" w:leader="dot"/>
        </w:tab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tabs>
          <w:tab w:val="right" w:pos="9071" w:leader="dot"/>
        </w:tab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11</w:t>
        </w:r>
      </w:hyperlink>
    </w:p>
    <w:p>
      <w:pPr>
        <w:pStyle w:val="Ndice1defiguras"/>
        <w:tabs>
          <w:tab w:val="right" w:pos="9071" w:leader="dot"/>
        </w:tab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tabs>
          <w:tab w:val="right" w:pos="9071" w:leader="dot"/>
        </w:tab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tabs>
          <w:tab w:val="right" w:pos="9071" w:leader="dot"/>
        </w:tabs>
        <w:rPr/>
      </w:pPr>
      <w:hyperlink w:anchor="Fig.!5|sequence">
        <w:r>
          <w:rPr>
            <w:rStyle w:val="Vnculodendice"/>
            <w:i/>
            <w:iCs/>
          </w:rPr>
          <w:t>Fig. 6 Dashboard de dados de consumo de lâmpadas na PPH 2019 para a região Nordeste.</w:t>
        </w:r>
        <w:r>
          <w:rPr>
            <w:rStyle w:val="Vnculodendice"/>
          </w:rPr>
          <w:tab/>
          <w:t>15</w:t>
        </w:r>
      </w:hyperlink>
    </w:p>
    <w:p>
      <w:pPr>
        <w:pStyle w:val="Ndice1defiguras"/>
        <w:tabs>
          <w:tab w:val="right" w:pos="9071" w:leader="dot"/>
        </w:tab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tabs>
          <w:tab w:val="right" w:pos="9071" w:leader="dot"/>
        </w:tab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20</w:t>
        </w:r>
      </w:hyperlink>
    </w:p>
    <w:p>
      <w:pPr>
        <w:pStyle w:val="Ndice1defiguras"/>
        <w:tabs>
          <w:tab w:val="right" w:pos="9071" w:leader="dot"/>
        </w:tab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21</w:t>
        </w:r>
      </w:hyperlink>
    </w:p>
    <w:p>
      <w:pPr>
        <w:pStyle w:val="Ndice1defiguras"/>
        <w:tabs>
          <w:tab w:val="right" w:pos="9071" w:leader="dot"/>
        </w:tab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21</w:t>
        </w:r>
      </w:hyperlink>
    </w:p>
    <w:p>
      <w:pPr>
        <w:pStyle w:val="Ndice1defiguras"/>
        <w:tabs>
          <w:tab w:val="right" w:pos="9071" w:leader="dot"/>
        </w:tab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22</w:t>
        </w:r>
      </w:hyperlink>
    </w:p>
    <w:p>
      <w:pPr>
        <w:pStyle w:val="Ndice1defiguras"/>
        <w:tabs>
          <w:tab w:val="right" w:pos="9071" w:leader="dot"/>
        </w:tab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23</w:t>
        </w:r>
      </w:hyperlink>
    </w:p>
    <w:p>
      <w:pPr>
        <w:pStyle w:val="Ndice1defiguras"/>
        <w:tabs>
          <w:tab w:val="right" w:pos="9071" w:leader="dot"/>
        </w:tab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24</w:t>
        </w:r>
      </w:hyperlink>
    </w:p>
    <w:p>
      <w:pPr>
        <w:pStyle w:val="Ndice1defiguras"/>
        <w:tabs>
          <w:tab w:val="right" w:pos="9071" w:leader="dot"/>
        </w:tab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25</w:t>
        </w:r>
      </w:hyperlink>
    </w:p>
    <w:p>
      <w:pPr>
        <w:pStyle w:val="Ndice1defiguras"/>
        <w:tabs>
          <w:tab w:val="right" w:pos="9071" w:leader="dot"/>
        </w:tab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25</w:t>
        </w:r>
      </w:hyperlink>
    </w:p>
    <w:p>
      <w:pPr>
        <w:pStyle w:val="Ndice1defiguras"/>
        <w:tabs>
          <w:tab w:val="right" w:pos="9071" w:leader="dot"/>
        </w:tab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26</w:t>
        </w:r>
      </w:hyperlink>
    </w:p>
    <w:p>
      <w:pPr>
        <w:pStyle w:val="Ndice1defiguras"/>
        <w:tabs>
          <w:tab w:val="right" w:pos="9071" w:leader="dot"/>
        </w:tab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27</w:t>
        </w:r>
      </w:hyperlink>
    </w:p>
    <w:p>
      <w:pPr>
        <w:pStyle w:val="Ndice1defiguras"/>
        <w:tabs>
          <w:tab w:val="right" w:pos="9071" w:leader="dot"/>
        </w:tab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27</w:t>
        </w:r>
      </w:hyperlink>
    </w:p>
    <w:p>
      <w:pPr>
        <w:pStyle w:val="Ndice1defiguras"/>
        <w:tabs>
          <w:tab w:val="right" w:pos="9071" w:leader="dot"/>
        </w:tabs>
        <w:rPr/>
      </w:pPr>
      <w:hyperlink w:anchor="Fig.!18|sequence">
        <w:r>
          <w:rPr>
            <w:rStyle w:val="Vnculodendice"/>
            <w:i/>
            <w:iCs/>
          </w:rPr>
          <w:t xml:space="preserve">Fig. 19 </w:t>
        </w:r>
        <w:r>
          <w:rPr>
            <w:rStyle w:val="Vnculodendice"/>
            <w:i/>
            <w:iCs/>
          </w:rPr>
          <w:t>Simulação</w:t>
        </w:r>
        <w:r>
          <w:rPr>
            <w:rStyle w:val="Vnculodendice"/>
            <w:i/>
            <w:iCs/>
          </w:rPr>
          <w:t xml:space="preserve"> </w:t>
        </w:r>
        <w:r>
          <w:rPr>
            <w:rStyle w:val="Vnculodendice"/>
            <w:i/>
            <w:iCs/>
          </w:rPr>
          <w:t>da curva e transformador do tipo 1 registrados no Simuload no intervalo de 1 hora.</w:t>
        </w:r>
        <w:r>
          <w:rPr>
            <w:rStyle w:val="Vnculodendice"/>
          </w:rPr>
          <w:tab/>
          <w:t>29</w:t>
        </w:r>
      </w:hyperlink>
    </w:p>
    <w:p>
      <w:pPr>
        <w:pStyle w:val="Ndice1defiguras"/>
        <w:tabs>
          <w:tab w:val="right" w:pos="9071" w:leader="dot"/>
        </w:tabs>
        <w:rPr/>
      </w:pPr>
      <w:hyperlink w:anchor="Fig.!19|sequence">
        <w:r>
          <w:rPr>
            <w:rStyle w:val="Vnculodendice"/>
            <w:i/>
            <w:iCs/>
          </w:rPr>
          <w:t xml:space="preserve">Fig. 20 </w:t>
        </w:r>
        <w:r>
          <w:rPr>
            <w:rStyle w:val="Vnculodendice"/>
            <w:i/>
            <w:iCs/>
          </w:rPr>
          <w:t>Simulação</w:t>
        </w:r>
        <w:r>
          <w:rPr>
            <w:rStyle w:val="Vnculodendice"/>
            <w:i/>
            <w:iCs/>
          </w:rPr>
          <w:t xml:space="preserve"> </w:t>
        </w:r>
        <w:r>
          <w:rPr>
            <w:rStyle w:val="Vnculodendice"/>
            <w:i/>
            <w:iCs/>
          </w:rPr>
          <w:t>da curva e transformador do tipo 1 registrados no Simuload no intervalo de 30 mi</w:t>
        </w:r>
        <w:r>
          <w:rPr>
            <w:rStyle w:val="Vnculodendice"/>
            <w:i/>
            <w:iCs/>
          </w:rPr>
          <w:t>nutos</w:t>
        </w:r>
        <w:r>
          <w:rPr>
            <w:rStyle w:val="Vnculodendice"/>
            <w:i/>
            <w:iCs/>
          </w:rPr>
          <w:t>.</w:t>
        </w:r>
        <w:r>
          <w:rPr>
            <w:rStyle w:val="Vnculodendice"/>
          </w:rPr>
          <w:tab/>
          <w:t>29</w:t>
        </w:r>
      </w:hyperlink>
    </w:p>
    <w:p>
      <w:pPr>
        <w:pStyle w:val="Ndice1defiguras"/>
        <w:tabs>
          <w:tab w:val="right" w:pos="9071" w:leader="dot"/>
        </w:tabs>
        <w:rPr/>
      </w:pPr>
      <w:hyperlink w:anchor="Fig.!20|sequence">
        <w:r>
          <w:rPr>
            <w:rStyle w:val="Vnculodendice"/>
            <w:i/>
            <w:iCs/>
          </w:rPr>
          <w:t xml:space="preserve">Fig. 21 </w:t>
        </w:r>
        <w:r>
          <w:rPr>
            <w:rStyle w:val="Vnculodendice"/>
            <w:i/>
            <w:iCs/>
          </w:rPr>
          <w:t>S</w:t>
        </w:r>
        <w:r>
          <w:rPr>
            <w:rStyle w:val="Vnculodendice"/>
            <w:i/>
            <w:iCs/>
          </w:rPr>
          <w:t>imulação</w:t>
        </w:r>
        <w:r>
          <w:rPr>
            <w:rStyle w:val="Vnculodendice"/>
            <w:i/>
            <w:iCs/>
          </w:rPr>
          <w:t xml:space="preserve"> </w:t>
        </w:r>
        <w:r>
          <w:rPr>
            <w:rStyle w:val="Vnculodendice"/>
            <w:i/>
            <w:iCs/>
          </w:rPr>
          <w:t xml:space="preserve">da curva e transformador do tipo 1 registrados no Simuload no intervalo de </w:t>
        </w:r>
        <w:r>
          <w:rPr>
            <w:rStyle w:val="Vnculodendice"/>
            <w:i/>
            <w:iCs/>
          </w:rPr>
          <w:t>15 minutos</w:t>
        </w:r>
        <w:r>
          <w:rPr>
            <w:rStyle w:val="Vnculodendice"/>
            <w:i/>
            <w:iCs/>
          </w:rPr>
          <w:t>.</w:t>
        </w:r>
        <w:r>
          <w:rPr>
            <w:rStyle w:val="Vnculodendice"/>
          </w:rPr>
          <w:tab/>
          <w:t>30</w:t>
        </w:r>
      </w:hyperlink>
    </w:p>
    <w:p>
      <w:pPr>
        <w:pStyle w:val="Ndice1defiguras"/>
        <w:tabs>
          <w:tab w:val="right" w:pos="9071" w:leader="dot"/>
        </w:tabs>
        <w:rPr/>
      </w:pPr>
      <w:hyperlink w:anchor="Fig.!21|sequence">
        <w:r>
          <w:rPr>
            <w:rStyle w:val="Vnculodendice"/>
            <w:i/>
            <w:iCs/>
          </w:rPr>
          <w:t xml:space="preserve">Fig. 22 </w:t>
        </w:r>
        <w:r>
          <w:rPr>
            <w:rStyle w:val="Vnculodendice"/>
            <w:i/>
            <w:iCs/>
          </w:rPr>
          <w:t>Simulação</w:t>
        </w:r>
        <w:r>
          <w:rPr>
            <w:rStyle w:val="Vnculodendice"/>
            <w:i/>
            <w:iCs/>
          </w:rPr>
          <w:t xml:space="preserve"> </w:t>
        </w:r>
        <w:r>
          <w:rPr>
            <w:rStyle w:val="Vnculodendice"/>
            <w:i/>
            <w:iCs/>
          </w:rPr>
          <w:t>da curva e transformador do tipo 1 registrados no Simuload no intervalo de 5 minutos.</w:t>
        </w:r>
        <w:r>
          <w:rPr>
            <w:rStyle w:val="Vnculodendice"/>
          </w:rPr>
          <w:tab/>
          <w:t>30</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b/>
          <w:bCs/>
          <w:lang w:val="pt-BR"/>
        </w:rPr>
        <w:t>PPH 2019</w:t>
      </w:r>
      <w:r>
        <w:rPr>
          <w:lang w:val="pt-BR"/>
        </w:rPr>
        <w:t xml:space="preserve"> – Pesquisa de Posse e Hábitos de Uso de Equipamentos Elétricos na Classe Residencial 2019</w:t>
      </w:r>
    </w:p>
    <w:p>
      <w:pPr>
        <w:pStyle w:val="Corpodotexto"/>
        <w:rPr>
          <w:b/>
          <w:b/>
          <w:bCs/>
          <w:sz w:val="36"/>
          <w:szCs w:val="36"/>
        </w:rPr>
      </w:pPr>
      <w:r>
        <w:rPr>
          <w:b/>
          <w:bCs/>
          <w:lang w:val="pt-BR"/>
        </w:rPr>
        <w:t>Procel</w:t>
      </w:r>
      <w:r>
        <w:rPr>
          <w:lang w:val="pt-BR"/>
        </w:rPr>
        <w:t xml:space="preserve"> – Programa Nacional de Conservação de Energia Elétrica</w:t>
      </w:r>
    </w:p>
    <w:p>
      <w:pPr>
        <w:pStyle w:val="Corpodotexto"/>
        <w:rPr>
          <w:b/>
          <w:b/>
          <w:bCs/>
          <w:sz w:val="36"/>
          <w:szCs w:val="36"/>
        </w:rPr>
      </w:pPr>
      <w:r>
        <w:rPr>
          <w:b/>
          <w:bCs/>
          <w:lang w:val="pt-BR"/>
        </w:rPr>
        <w:t xml:space="preserve">UML </w:t>
      </w:r>
      <w:r>
        <w:rPr>
          <w:lang w:val="pt-BR"/>
        </w:rPr>
        <w:t>– Unified Modeling Language</w:t>
      </w:r>
    </w:p>
    <w:p>
      <w:pPr>
        <w:pStyle w:val="Corpodotexto"/>
        <w:rPr>
          <w:b/>
          <w:b/>
          <w:bCs/>
          <w:sz w:val="36"/>
          <w:szCs w:val="36"/>
        </w:rPr>
      </w:pPr>
      <w:r>
        <w:rPr>
          <w:b/>
          <w:bCs/>
          <w:lang w:val="pt-BR"/>
        </w:rPr>
        <w:t>VSCode</w:t>
      </w:r>
      <w:r>
        <w:rPr>
          <w:lang w:val="pt-BR"/>
        </w:rPr>
        <w:t xml:space="preserve"> – Visual Studio Code</w:t>
      </w:r>
    </w:p>
    <w:p>
      <w:pPr>
        <w:pStyle w:val="Corpodotexto"/>
        <w:rPr>
          <w:b/>
          <w:b/>
          <w:bCs/>
          <w:sz w:val="36"/>
          <w:szCs w:val="36"/>
        </w:rPr>
      </w:pPr>
      <w:r>
        <w:rPr>
          <w:b/>
          <w:bCs/>
          <w:lang w:val="pt-BR"/>
        </w:rPr>
        <w:t xml:space="preserve">CSV </w:t>
      </w:r>
      <w:r>
        <w:rPr>
          <w:lang w:val="pt-BR"/>
        </w:rPr>
        <w:t>– Comma-separated values</w:t>
      </w:r>
    </w:p>
    <w:p>
      <w:pPr>
        <w:pStyle w:val="Corpodotexto"/>
        <w:rPr>
          <w:b/>
          <w:b/>
          <w:bCs/>
          <w:sz w:val="36"/>
          <w:szCs w:val="36"/>
        </w:rPr>
      </w:pPr>
      <w:r>
        <w:rPr>
          <w:b/>
          <w:bCs/>
          <w:lang w:val="pt-BR"/>
        </w:rPr>
        <w:t>MME</w:t>
      </w:r>
      <w:r>
        <w:rPr>
          <w:lang w:val="pt-BR"/>
        </w:rPr>
        <w:t xml:space="preserv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9</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12</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13</w:t>
            </w:r>
          </w:hyperlink>
        </w:p>
        <w:p>
          <w:pPr>
            <w:pStyle w:val="Sumrio2"/>
            <w:tabs>
              <w:tab w:val="clear" w:pos="720"/>
              <w:tab w:val="right" w:pos="9071" w:leader="dot"/>
            </w:tabs>
            <w:rPr/>
          </w:pPr>
          <w:hyperlink w:anchor="__RefHeading___Toc556_3461207297">
            <w:r>
              <w:rPr>
                <w:webHidden/>
                <w:rStyle w:val="Vnculodendice"/>
              </w:rPr>
              <w:t>4.3 Mapeamento de dados</w:t>
              <w:tab/>
              <w:t>14</w:t>
            </w:r>
          </w:hyperlink>
        </w:p>
        <w:p>
          <w:pPr>
            <w:pStyle w:val="Sumrio2"/>
            <w:tabs>
              <w:tab w:val="clear" w:pos="720"/>
              <w:tab w:val="right" w:pos="9071" w:leader="dot"/>
            </w:tabs>
            <w:rPr/>
          </w:pPr>
          <w:hyperlink w:anchor="__RefHeading___Toc558_3461207297">
            <w:r>
              <w:rPr>
                <w:webHidden/>
                <w:rStyle w:val="Vnculodendice"/>
              </w:rPr>
              <w:t>4.4 Algoritmo de aleatoriedade</w:t>
              <w:tab/>
              <w:t>15</w:t>
            </w:r>
          </w:hyperlink>
        </w:p>
        <w:p>
          <w:pPr>
            <w:pStyle w:val="Sumrio2"/>
            <w:tabs>
              <w:tab w:val="clear" w:pos="720"/>
              <w:tab w:val="right" w:pos="9071" w:leader="dot"/>
            </w:tabs>
            <w:rPr/>
          </w:pPr>
          <w:hyperlink w:anchor="__RefHeading___Toc3979_2898883715">
            <w:r>
              <w:rPr>
                <w:webHidden/>
                <w:rStyle w:val="Vnculodendice"/>
              </w:rPr>
              <w:t>4.5 Versionamento de código</w:t>
              <w:tab/>
              <w:t>17</w:t>
            </w:r>
          </w:hyperlink>
        </w:p>
        <w:p>
          <w:pPr>
            <w:pStyle w:val="Sumrio1"/>
            <w:tabs>
              <w:tab w:val="clear" w:pos="720"/>
              <w:tab w:val="right" w:pos="9071" w:leader="dot"/>
            </w:tabs>
            <w:rPr/>
          </w:pPr>
          <w:hyperlink w:anchor="__RefHeading___Toc809_3772085703">
            <w:r>
              <w:rPr>
                <w:webHidden/>
                <w:rStyle w:val="Vnculodendice"/>
              </w:rPr>
              <w:t>Capítulo 5: Estudo de Caso</w:t>
              <w:tab/>
              <w:t>19</w:t>
            </w:r>
          </w:hyperlink>
        </w:p>
        <w:p>
          <w:pPr>
            <w:pStyle w:val="Sumrio2"/>
            <w:tabs>
              <w:tab w:val="clear" w:pos="720"/>
              <w:tab w:val="right" w:pos="9071" w:leader="dot"/>
            </w:tabs>
            <w:rPr/>
          </w:pPr>
          <w:hyperlink w:anchor="__RefHeading___Toc811_3772085703">
            <w:r>
              <w:rPr>
                <w:webHidden/>
                <w:rStyle w:val="Vnculodendice"/>
              </w:rPr>
              <w:t>5.1 Simulando com outros softwares</w:t>
              <w:tab/>
              <w:t>19</w:t>
            </w:r>
          </w:hyperlink>
        </w:p>
        <w:p>
          <w:pPr>
            <w:pStyle w:val="Sumrio2"/>
            <w:tabs>
              <w:tab w:val="clear" w:pos="720"/>
              <w:tab w:val="right" w:pos="9071" w:leader="dot"/>
            </w:tabs>
            <w:rPr/>
          </w:pPr>
          <w:hyperlink w:anchor="__RefHeading___Toc560_3461207297">
            <w:r>
              <w:rPr>
                <w:webHidden/>
                <w:rStyle w:val="Vnculodendice"/>
              </w:rPr>
              <w:t>5.2 Aplicação do Simuload</w:t>
              <w:tab/>
              <w:t>22</w:t>
            </w:r>
          </w:hyperlink>
        </w:p>
        <w:p>
          <w:pPr>
            <w:pStyle w:val="Sumrio2"/>
            <w:tabs>
              <w:tab w:val="clear" w:pos="720"/>
              <w:tab w:val="right" w:pos="9071" w:leader="dot"/>
            </w:tabs>
            <w:rPr/>
          </w:pPr>
          <w:hyperlink w:anchor="__RefHeading___Toc562_3461207297">
            <w:r>
              <w:rPr>
                <w:webHidden/>
                <w:rStyle w:val="Vnculodendice"/>
              </w:rPr>
              <w:t>5.3 Resultados e comparações</w:t>
              <w:tab/>
              <w:t>31</w:t>
            </w:r>
          </w:hyperlink>
        </w:p>
        <w:p>
          <w:pPr>
            <w:pStyle w:val="Sumrio1"/>
            <w:tabs>
              <w:tab w:val="clear" w:pos="720"/>
              <w:tab w:val="right" w:pos="9071" w:leader="dot"/>
            </w:tabs>
            <w:rPr/>
          </w:pPr>
          <w:hyperlink w:anchor="__RefHeading___Toc815_3772085703">
            <w:r>
              <w:rPr>
                <w:webHidden/>
                <w:rStyle w:val="Vnculodendice"/>
              </w:rPr>
              <w:t>Capítulo 6: Conclusão</w:t>
              <w:tab/>
              <w:t>33</w:t>
            </w:r>
          </w:hyperlink>
        </w:p>
        <w:p>
          <w:pPr>
            <w:pStyle w:val="Sumrio2"/>
            <w:tabs>
              <w:tab w:val="clear" w:pos="720"/>
              <w:tab w:val="right" w:pos="9071" w:leader="dot"/>
            </w:tabs>
            <w:rPr/>
          </w:pPr>
          <w:hyperlink w:anchor="__RefHeading___Toc817_37720857031">
            <w:r>
              <w:rPr>
                <w:webHidden/>
                <w:rStyle w:val="Vnculodendice"/>
              </w:rPr>
              <w:t>6.1 Considerações finais</w:t>
              <w:tab/>
              <w:t>33</w:t>
            </w:r>
          </w:hyperlink>
        </w:p>
        <w:p>
          <w:pPr>
            <w:pStyle w:val="Sumrio1"/>
            <w:tabs>
              <w:tab w:val="clear" w:pos="720"/>
              <w:tab w:val="right" w:pos="9071" w:leader="dot"/>
            </w:tabs>
            <w:rPr/>
          </w:pPr>
          <w:hyperlink w:anchor="__RefHeading___Toc821_3772085703">
            <w:r>
              <w:rPr>
                <w:webHidden/>
                <w:rStyle w:val="Vnculodendice"/>
              </w:rPr>
              <w:t>Referências</w:t>
              <w:tab/>
              <w:t>35</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37</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39</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40</w:t>
            </w:r>
          </w:hyperlink>
          <w:r>
            <w:rPr>
              <w:rStyle w:val="Vnculodendice"/>
            </w:rPr>
            <w:fldChar w:fldCharType="end"/>
          </w:r>
        </w:p>
        <w:p>
          <w:pPr>
            <w:sectPr>
              <w:headerReference w:type="default" r:id="rId7"/>
              <w:footerReference w:type="default" r:id="rId8"/>
              <w:type w:val="nextPage"/>
              <w:pgSz w:w="11906" w:h="16838"/>
              <w:pgMar w:left="1701" w:right="1134" w:header="709" w:top="1701" w:footer="709" w:bottom="1134" w:gutter="0"/>
              <w:pgNumType w:fmt="decimal"/>
              <w:formProt w:val="false"/>
              <w:vAlign w:val="bottom"/>
              <w:textDirection w:val="lrTb"/>
              <w:docGrid w:type="default" w:linePitch="360" w:charSpace="0"/>
            </w:sectPr>
          </w:pPr>
        </w:p>
      </w:sdtContent>
    </w:sdt>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Ref65699817"/>
      <w:bookmarkStart w:id="6" w:name="_Toc65700066"/>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do assunto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 xml:space="preserve">Os objetivos específicos deste trabalho </w:t>
      </w:r>
      <w:r>
        <w:rPr>
          <w:rFonts w:eastAsia="Times New Roman" w:cs="Times New Roman"/>
          <w:color w:val="auto"/>
          <w:kern w:val="0"/>
          <w:sz w:val="24"/>
          <w:szCs w:val="20"/>
          <w:lang w:val="pt-BR" w:eastAsia="ar-SA" w:bidi="ar-SA"/>
        </w:rPr>
        <w:t>compreendem</w:t>
      </w:r>
      <w:r>
        <w:rPr>
          <w:lang w:val="pt-BR" w:eastAsia="ar-SA"/>
        </w:rPr>
        <w:t>:</w:t>
      </w:r>
    </w:p>
    <w:p>
      <w:pPr>
        <w:pStyle w:val="Normal"/>
        <w:ind w:hanging="0"/>
        <w:rPr>
          <w:lang w:val="en-US" w:eastAsia="ar-SA"/>
        </w:rPr>
      </w:pPr>
      <w:r>
        <w:rPr>
          <w:lang w:val="en-US" w:eastAsia="ar-SA"/>
        </w:rPr>
      </w:r>
    </w:p>
    <w:p>
      <w:pPr>
        <w:pStyle w:val="Normal"/>
        <w:numPr>
          <w:ilvl w:val="0"/>
          <w:numId w:val="3"/>
        </w:numPr>
        <w:rPr>
          <w:lang w:val="pt-BR"/>
        </w:rPr>
      </w:pPr>
      <w:r>
        <w:rPr>
          <w:lang w:val="pt-BR" w:eastAsia="ar-SA"/>
        </w:rPr>
        <w:t>Avaliação da eficiência e usabilidade do software Simuload para a simulação de curvas de carga;</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simuladas, verificando a precisão das simulações e a consistência dos resultados obtidos;</w:t>
      </w:r>
    </w:p>
    <w:p>
      <w:pPr>
        <w:pStyle w:val="Normal"/>
        <w:numPr>
          <w:ilvl w:val="0"/>
          <w:numId w:val="4"/>
        </w:numPr>
        <w:rPr>
          <w:lang w:val="pt-BR"/>
        </w:rPr>
      </w:pPr>
      <w:r>
        <w:rPr>
          <w:lang w:val="pt-BR" w:eastAsia="ar-SA"/>
        </w:rPr>
        <w:t>Incluir modelos de exemplo padrões que permitam ao usuário realizar simulações com dados de referência;</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desenvolvido em Python (PYTHON SOFTWARE FOUNDATION, 2001),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 xml:space="preserve">O Simuload utiliza um banco de dados relacional que inclui quatro entidades: </w:t>
      </w:r>
      <w:r>
        <w:rPr>
          <w:i/>
          <w:iCs/>
          <w:lang w:val="pt-BR" w:eastAsia="ar-SA"/>
        </w:rPr>
        <w:t>Equipamento, Carga, Curva</w:t>
      </w:r>
      <w:r>
        <w:rPr>
          <w:lang w:val="pt-BR" w:eastAsia="ar-SA"/>
        </w:rPr>
        <w:t xml:space="preserve"> e </w:t>
      </w:r>
      <w:r>
        <w:rPr>
          <w:i/>
          <w:iCs/>
          <w:lang w:val="pt-BR" w:eastAsia="ar-SA"/>
        </w:rPr>
        <w:t>Transformador</w:t>
      </w:r>
      <w:r>
        <w:rPr>
          <w:lang w:val="pt-BR" w:eastAsia="ar-SA"/>
        </w:rPr>
        <w:t xml:space="preserve">. A entidade </w:t>
      </w:r>
      <w:r>
        <w:rPr>
          <w:i/>
          <w:iCs/>
          <w:lang w:val="pt-BR" w:eastAsia="ar-SA"/>
        </w:rPr>
        <w:t>Equipamento</w:t>
      </w:r>
      <w:r>
        <w:rPr>
          <w:lang w:val="pt-BR" w:eastAsia="ar-SA"/>
        </w:rPr>
        <w:t xml:space="preserve"> representa os equipamentos que compõem uma carga em watts. Já a entidade </w:t>
      </w:r>
      <w:r>
        <w:rPr>
          <w:i/>
          <w:iCs/>
          <w:lang w:val="pt-BR" w:eastAsia="ar-SA"/>
        </w:rPr>
        <w:t>Carga</w:t>
      </w:r>
      <w:r>
        <w:rPr>
          <w:lang w:val="pt-BR" w:eastAsia="ar-SA"/>
        </w:rPr>
        <w:t xml:space="preserve"> representa um estabelecimento consumidor em watts, podendo ser uma casa, um galpão, um mercado, iluminação pública, entre outros. A entidade </w:t>
      </w:r>
      <w:r>
        <w:rPr>
          <w:i/>
          <w:iCs/>
          <w:lang w:val="pt-BR" w:eastAsia="ar-SA"/>
        </w:rPr>
        <w:t>Curva</w:t>
      </w:r>
      <w:r>
        <w:rPr>
          <w:lang w:val="pt-BR" w:eastAsia="ar-SA"/>
        </w:rPr>
        <w:t xml:space="preserve"> representa a distribuição temporal do consumo de várias cargas e, consequentemente, o consumo de energia elétrica numa região atendida por um transformador. Por fim, a entidade </w:t>
      </w:r>
      <w:r>
        <w:rPr>
          <w:i/>
          <w:iCs/>
          <w:lang w:val="pt-BR" w:eastAsia="ar-SA"/>
        </w:rPr>
        <w:t>Transformador</w:t>
      </w:r>
      <w:r>
        <w:rPr>
          <w:lang w:val="pt-BR" w:eastAsia="ar-SA"/>
        </w:rPr>
        <w:t xml:space="preserve">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w:t>
      </w:r>
      <w:r>
        <w:rPr>
          <w:i/>
          <w:iCs/>
          <w:lang w:val="pt-BR" w:eastAsia="ar-SA"/>
        </w:rPr>
        <w:t>Equipamento</w:t>
      </w:r>
      <w:r>
        <w:rPr>
          <w:lang w:val="pt-BR" w:eastAsia="ar-SA"/>
        </w:rPr>
        <w:t xml:space="preserve"> tem uma relação de muitos para muitos com a entidade </w:t>
      </w:r>
      <w:r>
        <w:rPr>
          <w:i/>
          <w:iCs/>
          <w:lang w:val="pt-BR" w:eastAsia="ar-SA"/>
        </w:rPr>
        <w:t>Carga</w:t>
      </w:r>
      <w:r>
        <w:rPr>
          <w:lang w:val="pt-BR" w:eastAsia="ar-SA"/>
        </w:rPr>
        <w:t xml:space="preserve">, e para isso existe uma tabela associativa </w:t>
      </w:r>
      <w:r>
        <w:rPr>
          <w:i/>
          <w:iCs/>
          <w:lang w:val="pt-BR" w:eastAsia="ar-SA"/>
        </w:rPr>
        <w:t>CargaEquipamento</w:t>
      </w:r>
      <w:r>
        <w:rPr>
          <w:lang w:val="pt-BR" w:eastAsia="ar-SA"/>
        </w:rPr>
        <w:t xml:space="preserve"> que relaciona quais </w:t>
      </w:r>
      <w:r>
        <w:rPr>
          <w:i/>
          <w:iCs/>
          <w:lang w:val="pt-BR" w:eastAsia="ar-SA"/>
        </w:rPr>
        <w:t>Equipamentos</w:t>
      </w:r>
      <w:r>
        <w:rPr>
          <w:lang w:val="pt-BR" w:eastAsia="ar-SA"/>
        </w:rPr>
        <w:t xml:space="preserve"> fazem parte de quais </w:t>
      </w:r>
      <w:r>
        <w:rPr>
          <w:i/>
          <w:iCs/>
          <w:lang w:val="pt-BR" w:eastAsia="ar-SA"/>
        </w:rPr>
        <w:t>Cargas</w:t>
      </w:r>
      <w:r>
        <w:rPr>
          <w:lang w:val="pt-BR" w:eastAsia="ar-SA"/>
        </w:rPr>
        <w:t xml:space="preserve">. A entidade </w:t>
      </w:r>
      <w:r>
        <w:rPr>
          <w:i/>
          <w:iCs/>
          <w:lang w:val="pt-BR" w:eastAsia="ar-SA"/>
        </w:rPr>
        <w:t>Carga</w:t>
      </w:r>
      <w:r>
        <w:rPr>
          <w:lang w:val="pt-BR" w:eastAsia="ar-SA"/>
        </w:rPr>
        <w:t xml:space="preserve"> tem uma relação de muitos para muitos com a entidade </w:t>
      </w:r>
      <w:r>
        <w:rPr>
          <w:i/>
          <w:iCs/>
          <w:lang w:val="pt-BR" w:eastAsia="ar-SA"/>
        </w:rPr>
        <w:t>Curva</w:t>
      </w:r>
      <w:r>
        <w:rPr>
          <w:lang w:val="pt-BR" w:eastAsia="ar-SA"/>
        </w:rPr>
        <w:t xml:space="preserve">, e para isso também existe uma tabela associativa </w:t>
      </w:r>
      <w:r>
        <w:rPr>
          <w:i w:val="false"/>
          <w:iCs w:val="false"/>
          <w:lang w:val="pt-BR" w:eastAsia="ar-SA"/>
        </w:rPr>
        <w:t>CurvaCarga</w:t>
      </w:r>
      <w:r>
        <w:rPr>
          <w:lang w:val="pt-BR" w:eastAsia="ar-SA"/>
        </w:rPr>
        <w:t xml:space="preserve"> que relaciona quais </w:t>
      </w:r>
      <w:r>
        <w:rPr>
          <w:i/>
          <w:iCs/>
          <w:lang w:val="pt-BR" w:eastAsia="ar-SA"/>
        </w:rPr>
        <w:t>Curvas</w:t>
      </w:r>
      <w:r>
        <w:rPr>
          <w:lang w:val="pt-BR" w:eastAsia="ar-SA"/>
        </w:rPr>
        <w:t xml:space="preserve"> possuem quais </w:t>
      </w:r>
      <w:r>
        <w:rPr>
          <w:i/>
          <w:iCs/>
          <w:lang w:val="pt-BR" w:eastAsia="ar-SA"/>
        </w:rPr>
        <w:t>Cargas</w:t>
      </w:r>
      <w:r>
        <w:rPr>
          <w:lang w:val="pt-BR" w:eastAsia="ar-SA"/>
        </w:rPr>
        <w:t xml:space="preserve">.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2023)</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na Figura 1</w:t>
      </w:r>
      <w:r>
        <w:rPr>
          <w:lang w:val="pt-BR" w:eastAsia="ar-SA"/>
        </w:rPr>
        <w:t>, desenhado através da ferramenta Miro (MIRO, 2023).</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9"/>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VSCode –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r>
        <w:rPr>
          <w:lang w:val="en-US" w:eastAsia="ar-SA"/>
        </w:rPr>
        <w:t xml:space="preserve"> </w:t>
      </w:r>
      <w:r>
        <w:rPr>
          <w:lang w:val="en-US" w:eastAsia="ar-SA"/>
        </w:rPr>
        <w:t xml:space="preserve">Na </w:t>
      </w:r>
      <w:r>
        <w:rPr>
          <w:lang w:val="pt-BR" w:eastAsia="ar-SA" w:bidi="ar-SA"/>
        </w:rPr>
        <w:t xml:space="preserve">Figura 2 </w:t>
      </w:r>
      <w:r>
        <w:rPr>
          <w:lang w:val="pt-BR" w:eastAsia="ar-SA" w:bidi="ar-SA"/>
        </w:rPr>
        <w:t xml:space="preserve">é apresentada </w:t>
      </w:r>
      <w:r>
        <w:rPr>
          <w:lang w:val="pt-BR" w:eastAsia="ar-SA" w:bidi="ar-SA"/>
        </w:rPr>
        <w:t>uma parte do código-fonte do Simuload no editor de código VSCode.</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ind w:hanging="0"/>
        <w:jc w:val="center"/>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TopAndBottom/>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0"/>
                    <a:stretch>
                      <a:fillRect/>
                    </a:stretch>
                  </pic:blipFill>
                  <pic:spPr bwMode="auto">
                    <a:xfrm>
                      <a:off x="0" y="0"/>
                      <a:ext cx="5760085" cy="2848610"/>
                    </a:xfrm>
                    <a:prstGeom prst="rect">
                      <a:avLst/>
                    </a:prstGeom>
                  </pic:spPr>
                </pic:pic>
              </a:graphicData>
            </a:graphic>
          </wp:anchor>
        </w:drawing>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
    </w:p>
    <w:p>
      <w:pPr>
        <w:pStyle w:val="Normal"/>
        <w:rPr>
          <w:lang w:val="en-US" w:eastAsia="ar-SA"/>
        </w:rPr>
      </w:pPr>
      <w:r>
        <w:rPr>
          <w:lang w:val="pt-BR" w:eastAsia="ar-SA"/>
        </w:rPr>
        <w:t xml:space="preserve">A </w:t>
      </w:r>
      <w:r>
        <w:rPr>
          <w:lang w:val="pt-BR" w:eastAsia="ar-SA"/>
        </w:rPr>
        <w:t>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(RIVERBANK COMPUTING LIMITED, 2023),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(THE QT COMPANY, 2023),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r>
        <w:rPr>
          <w:lang w:val="en-US" w:eastAsia="ar-SA"/>
        </w:rPr>
        <w:t xml:space="preserve"> </w:t>
      </w:r>
      <w:r>
        <w:rPr>
          <w:lang w:val="pt-BR" w:eastAsia="ar-SA" w:bidi="ar-SA"/>
        </w:rPr>
        <w:t>Na Figura 3, temos a edição da tela de criação de equipamento do Simuload no Qt Designer.</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1"/>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(THE MATPLOTLIB DEVELOPMENT TEAM, 2012),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(HWACI – APPLIED SOFTWARE RESEARCH, 2023),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w:t>
      </w:r>
      <w:r>
        <w:rPr>
          <w:rFonts w:eastAsia="Times New Roman" w:cs="Times New Roman"/>
          <w:color w:val="auto"/>
          <w:kern w:val="0"/>
          <w:sz w:val="24"/>
          <w:szCs w:val="20"/>
          <w:lang w:val="pt-BR" w:eastAsia="ar-SA" w:bidi="ar-SA"/>
        </w:rPr>
        <w:t xml:space="preserve">Figura 4 apresenta a </w:t>
      </w:r>
      <w:r>
        <w:rPr>
          <w:rFonts w:eastAsia="Times New Roman" w:cs="Times New Roman"/>
          <w:color w:val="auto"/>
          <w:kern w:val="0"/>
          <w:sz w:val="24"/>
          <w:szCs w:val="20"/>
          <w:lang w:val="pt-BR" w:eastAsia="ar-SA" w:bidi="ar-SA"/>
        </w:rPr>
        <w:t xml:space="preserve">interface da extensão </w:t>
      </w:r>
      <w:r>
        <w:rPr>
          <w:rFonts w:eastAsia="Times New Roman" w:cs="Times New Roman"/>
          <w:color w:val="auto"/>
          <w:kern w:val="0"/>
          <w:sz w:val="24"/>
          <w:szCs w:val="20"/>
          <w:lang w:val="pt-BR" w:eastAsia="ar-SA" w:bidi="ar-SA"/>
        </w:rPr>
        <w:t>SQLite</w:t>
      </w:r>
      <w:r>
        <w:rPr>
          <w:rFonts w:eastAsia="Times New Roman" w:cs="Times New Roman"/>
          <w:color w:val="auto"/>
          <w:kern w:val="0"/>
          <w:sz w:val="24"/>
          <w:szCs w:val="20"/>
          <w:lang w:val="pt-BR" w:eastAsia="ar-SA" w:bidi="ar-SA"/>
        </w:rPr>
        <w:t xml:space="preserve"> no VSCode.</w:t>
      </w:r>
    </w:p>
    <w:p>
      <w:pPr>
        <w:pStyle w:val="Normal"/>
        <w:rPr>
          <w:lang w:val="en-US" w:eastAsia="ar-SA"/>
        </w:rPr>
      </w:pPr>
      <w:r>
        <w:rPr>
          <w:lang w:val="en-US" w:eastAsia="ar-SA"/>
        </w:rPr>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2"/>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
    </w:p>
    <w:p>
      <w:pPr>
        <w:pStyle w:val="Normal"/>
        <w:rPr>
          <w:lang w:val="en-US" w:eastAsia="ar-SA"/>
        </w:rPr>
      </w:pPr>
      <w:r>
        <w:rPr>
          <w:lang w:val="pt-BR" w:eastAsia="ar-SA"/>
        </w:rPr>
        <w:t xml:space="preserve">Além disso, foi necessário considerar a exportação dos dados dos gráficos em formato CSV, visando a facilitar a análise e o compartilhamento dessas informações. Para realizar essa tarefa, fez-se uso do módulo </w:t>
      </w:r>
      <w:r>
        <w:rPr>
          <w:i/>
          <w:iCs/>
          <w:lang w:val="pt-BR" w:eastAsia="ar-SA"/>
        </w:rPr>
        <w:t>csv</w:t>
      </w:r>
      <w:r>
        <w:rPr>
          <w:lang w:val="pt-BR" w:eastAsia="ar-SA"/>
        </w:rPr>
        <w:t xml:space="preserve"> nativo do Python, que oferece funcionalidades específicas para manipulação desse tipo de arquivo. Adicionalmente, foram explorados os métodos utilitários do módulo </w:t>
      </w:r>
      <w:r>
        <w:rPr>
          <w:i/>
          <w:iCs/>
          <w:lang w:val="pt-BR" w:eastAsia="ar-SA"/>
        </w:rPr>
        <w:t>os</w:t>
      </w:r>
      <w:r>
        <w:rPr>
          <w:lang w:val="pt-BR" w:eastAsia="ar-SA"/>
        </w:rPr>
        <w:t>, permitindo a criação de pastas no sistema operacional para uma organização adequada dos arquivos CSV gerados.</w:t>
      </w:r>
    </w:p>
    <w:p>
      <w:pPr>
        <w:pStyle w:val="Normal"/>
        <w:rPr>
          <w:lang w:val="en-US" w:eastAsia="ar-SA"/>
        </w:rPr>
      </w:pPr>
      <w:r>
        <w:rPr>
          <w:lang w:val="pt-BR" w:eastAsia="ar-SA"/>
        </w:rPr>
        <w:t xml:space="preserve">Essas decisões técnicas foram fundamentais para garantir a integridade dos dados, a eficiência no armazenamento e a praticidade na exportação dos resultados gerados pelo Simuload. Ao adotar o SQLite como banco de dados e o módulo </w:t>
      </w:r>
      <w:r>
        <w:rPr>
          <w:i/>
          <w:iCs/>
          <w:lang w:val="pt-BR" w:eastAsia="ar-SA"/>
        </w:rPr>
        <w:t>csv</w:t>
      </w:r>
      <w:r>
        <w:rPr>
          <w:lang w:val="pt-BR" w:eastAsia="ar-SA"/>
        </w:rPr>
        <w:t xml:space="preserve">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r>
        <w:rPr>
          <w:lang w:val="en-US" w:eastAsia="ar-SA"/>
        </w:rPr>
        <w:t xml:space="preserve"> </w:t>
      </w:r>
      <w:r>
        <w:rPr>
          <w:lang w:val="pt-BR" w:eastAsia="ar-SA" w:bidi="ar-SA"/>
        </w:rPr>
        <w:t>A Figura 5 apresenta o executável do Simuload e suas respectivas pastas</w:t>
      </w:r>
      <w:r>
        <w:rPr>
          <w:lang w:val="en-US" w:eastAsia="ar-SA"/>
        </w:rPr>
        <w:t>.</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393565" cy="266128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3"/>
                    <a:stretch>
                      <a:fillRect/>
                    </a:stretch>
                  </pic:blipFill>
                  <pic:spPr bwMode="auto">
                    <a:xfrm>
                      <a:off x="0" y="0"/>
                      <a:ext cx="4393565" cy="26612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Pesquisa de Posse e Hábitos de Uso de Equipamentos Elétricos na Classe Residencial 2019 – PPH 2019 (MINISTÉRIO DE MINAS E ENERGIA, 2019) do Programa Nacional de Conservação de Energia Elétrica – 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 xml:space="preserve">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w:t>
      </w:r>
      <w:r>
        <w:rPr>
          <w:rFonts w:eastAsia="Times New Roman" w:cs="Times New Roman"/>
          <w:color w:val="auto"/>
          <w:kern w:val="0"/>
          <w:sz w:val="24"/>
          <w:szCs w:val="20"/>
          <w:lang w:val="pt-BR" w:eastAsia="ar-SA" w:bidi="ar-SA"/>
        </w:rPr>
        <w:t>Fi</w:t>
      </w:r>
      <w:r>
        <w:rPr>
          <w:lang w:val="pt-BR" w:eastAsia="ar-SA"/>
        </w:rPr>
        <w:t xml:space="preserve">gura </w:t>
      </w:r>
      <w:r>
        <w:rPr>
          <w:lang w:val="pt-BR" w:eastAsia="ar-SA"/>
        </w:rPr>
        <w:t>6</w:t>
      </w:r>
      <w:r>
        <w:rPr>
          <w:lang w:val="pt-BR" w:eastAsia="ar-SA"/>
        </w:rPr>
        <w:t xml:space="preserve">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14"/>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 xml:space="preserve">Fonte: </w:t>
      </w:r>
      <w:r>
        <w:rPr>
          <w:sz w:val="20"/>
          <w:szCs w:val="20"/>
          <w:lang w:val="pt-BR" w:eastAsia="ar-SA"/>
        </w:rPr>
        <w:t>PPH 2019 (MINISTÉRIO DE MINAS E ENERGIA, 2019)</w:t>
      </w:r>
      <w:r>
        <w:rPr>
          <w:rFonts w:eastAsia="Times New Roman" w:cs="Times New Roman"/>
          <w:color w:val="auto"/>
          <w:kern w:val="0"/>
          <w:sz w:val="20"/>
          <w:szCs w:val="20"/>
          <w:lang w:val="pt-BR" w:eastAsia="ar-SA" w:bidi="ar-SA"/>
        </w:rPr>
        <w:t>.</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quilowatts.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(GITHUB, 2023) para gerenciar o versionamento do código fonte e facilitar a disponibilização das versões de distribuição do software. </w:t>
      </w:r>
    </w:p>
    <w:p>
      <w:pPr>
        <w:pStyle w:val="Normal"/>
        <w:ind w:hanging="0"/>
        <w:rPr>
          <w:lang w:val="en-US" w:eastAsia="ar-SA"/>
        </w:rPr>
      </w:pPr>
      <w:r>
        <w:rPr>
          <w:lang w:val="pt-BR" w:eastAsia="ar-SA"/>
        </w:rPr>
        <w:tab/>
        <w:t xml:space="preserve">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w:t>
      </w:r>
      <w:r>
        <w:rPr>
          <w:rFonts w:eastAsia="Times New Roman" w:cs="Times New Roman"/>
          <w:color w:val="auto"/>
          <w:kern w:val="0"/>
          <w:sz w:val="24"/>
          <w:szCs w:val="20"/>
          <w:lang w:val="pt-BR" w:eastAsia="ar-SA" w:bidi="ar-SA"/>
        </w:rPr>
        <w:t>Figura 7</w:t>
      </w:r>
      <w:r>
        <w:rPr>
          <w:lang w:val="pt-BR" w:eastAsia="ar-SA"/>
        </w:rPr>
        <w:t>.</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jc w:val="center"/>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53330" cy="2294255"/>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15"/>
                    <a:stretch>
                      <a:fillRect/>
                    </a:stretch>
                  </pic:blipFill>
                  <pic:spPr bwMode="auto">
                    <a:xfrm>
                      <a:off x="0" y="0"/>
                      <a:ext cx="5053330" cy="2294255"/>
                    </a:xfrm>
                    <a:prstGeom prst="rect">
                      <a:avLst/>
                    </a:prstGeom>
                  </pic:spPr>
                </pic:pic>
              </a:graphicData>
            </a:graphic>
          </wp:anchor>
        </w:drawing>
      </w:r>
      <w:r>
        <w:rPr>
          <w:rFonts w:eastAsia="Times New Roman" w:cs="Times New Roman"/>
          <w:color w:val="auto"/>
          <w:kern w:val="0"/>
          <w:sz w:val="20"/>
          <w:szCs w:val="20"/>
          <w:lang w:val="pt-BR" w:eastAsia="ar-SA" w:bidi="ar-SA"/>
        </w:rPr>
        <w:t>Fonte: Autoria própria.</w:t>
      </w:r>
    </w:p>
    <w:p>
      <w:pPr>
        <w:pStyle w:val="Normal"/>
        <w:ind w:hanging="0"/>
        <w:rPr>
          <w:lang w:val="en-US" w:eastAsia="ar-SA"/>
        </w:rPr>
      </w:pP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com o código fonte do software disponível para consulta e download, bem como os requisitos do sistema, instruções detalhadas de instalação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cursada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(GOOGLE, 2023).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r>
        <w:rPr>
          <w:lang w:val="pt-BR" w:eastAsia="ar-SA" w:bidi="ar-SA"/>
        </w:rPr>
        <w:t xml:space="preserve">A Figura 8 </w:t>
      </w:r>
      <w:r>
        <w:rPr>
          <w:rFonts w:eastAsia="Times New Roman" w:cs="Times New Roman"/>
          <w:color w:val="auto"/>
          <w:kern w:val="0"/>
          <w:sz w:val="24"/>
          <w:szCs w:val="20"/>
          <w:lang w:val="pt-BR" w:eastAsia="ar-SA" w:bidi="ar-SA"/>
        </w:rPr>
        <w:t>demonstra o mapeamento de consumo dos equipamentos e cálculo das cargas através do Google Sheets para simulação de curvas.</w:t>
      </w:r>
    </w:p>
    <w:p>
      <w:pPr>
        <w:pStyle w:val="Normal"/>
        <w:rPr>
          <w:lang w:val="pt-BR" w:eastAsia="ar-SA" w:bidi="ar-SA"/>
        </w:rPr>
      </w:pPr>
      <w:r>
        <w:rPr>
          <w:lang w:val="pt-BR" w:eastAsia="ar-SA" w:bidi="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16"/>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eastAsia="ar-SA"/>
        </w:rPr>
        <w:tab/>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both"/>
        <w:rPr>
          <w:lang w:val="en-US" w:eastAsia="ar-SA"/>
        </w:rPr>
      </w:pPr>
      <w:r>
        <w:rPr>
          <w:lang w:val="pt-BR" w:eastAsia="ar-SA"/>
        </w:rPr>
        <w:tab/>
        <w:t xml:space="preserve">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w:t>
      </w:r>
      <w:r>
        <w:rPr>
          <w:lang w:val="pt-BR" w:eastAsia="ar-SA"/>
        </w:rPr>
        <w:t xml:space="preserve">As </w:t>
      </w:r>
      <w:r>
        <w:rPr>
          <w:rFonts w:eastAsia="Times New Roman" w:cs="Times New Roman"/>
          <w:color w:val="auto"/>
          <w:kern w:val="0"/>
          <w:sz w:val="24"/>
          <w:szCs w:val="20"/>
          <w:lang w:val="pt-BR" w:eastAsia="ar-SA" w:bidi="ar-SA"/>
        </w:rPr>
        <w:t>Figuras</w:t>
      </w:r>
      <w:r>
        <w:rPr>
          <w:lang w:val="pt-BR" w:eastAsia="ar-SA"/>
        </w:rPr>
        <w:t xml:space="preserve"> </w:t>
      </w:r>
      <w:r>
        <w:rPr>
          <w:rFonts w:eastAsia="Times New Roman" w:cs="Times New Roman"/>
          <w:color w:val="auto"/>
          <w:kern w:val="0"/>
          <w:sz w:val="24"/>
          <w:szCs w:val="20"/>
          <w:lang w:val="pt-BR" w:eastAsia="ar-SA" w:bidi="ar-SA"/>
        </w:rPr>
        <w:t xml:space="preserve">9 e 10 demonstram, respectivamente, o mapeamento das curvas características de transformadores dos tipos 1, 2 e 3, além do cálculo de demandas das cargas para serem atendidas pelo transformador, e </w:t>
      </w:r>
      <w:r>
        <w:rPr>
          <w:rFonts w:eastAsia="Times New Roman" w:cs="Times New Roman"/>
          <w:color w:val="auto"/>
          <w:kern w:val="0"/>
          <w:sz w:val="24"/>
          <w:szCs w:val="20"/>
          <w:lang w:val="pt-BR" w:eastAsia="ar-SA" w:bidi="ar-SA"/>
        </w:rPr>
        <w:t>simulação das curvas dos consumidores e do transformador no Google Sheets</w:t>
      </w:r>
      <w:r>
        <w:rPr>
          <w:lang w:val="pt-BR" w:eastAsia="ar-SA"/>
        </w:rPr>
        <w:t>.</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514975" cy="396684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7"/>
                    <a:stretch>
                      <a:fillRect/>
                    </a:stretch>
                  </pic:blipFill>
                  <pic:spPr bwMode="auto">
                    <a:xfrm>
                      <a:off x="0" y="0"/>
                      <a:ext cx="5514975" cy="396684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382895" cy="332613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8"/>
                    <a:stretch>
                      <a:fillRect/>
                    </a:stretch>
                  </pic:blipFill>
                  <pic:spPr bwMode="auto">
                    <a:xfrm>
                      <a:off x="0" y="0"/>
                      <a:ext cx="5382895" cy="33261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 xml:space="preserve">mapeadas pela PPH 2019, e potência, mapeadas pela norma SM04.14-01.001 em seu anexo I (NEOENERGIA COELBA, 2014, p. 21) que pode ser encontrado no Apêndice C. </w:t>
      </w:r>
      <w:r>
        <w:rPr>
          <w:lang w:val="pt-BR" w:eastAsia="ar-SA"/>
        </w:rPr>
        <w:t>A Figura 11 apresenta a</w:t>
      </w:r>
      <w:r>
        <w:rPr>
          <w:lang w:val="pt-BR" w:eastAsia="ar-SA"/>
        </w:rPr>
        <w:t xml:space="preserve"> tela principal </w:t>
      </w:r>
      <w:r>
        <w:rPr>
          <w:lang w:val="pt-BR" w:eastAsia="ar-SA"/>
        </w:rPr>
        <w:t>do Simuload, onde</w:t>
      </w:r>
      <w:r>
        <w:rPr>
          <w:lang w:val="pt-BR" w:eastAsia="ar-SA"/>
        </w:rPr>
        <w:t xml:space="preserve">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9"/>
                    <a:stretch>
                      <a:fillRect/>
                    </a:stretch>
                  </pic:blipFill>
                  <pic:spPr bwMode="auto">
                    <a:xfrm>
                      <a:off x="0" y="0"/>
                      <a:ext cx="4985385" cy="3950335"/>
                    </a:xfrm>
                    <a:prstGeom prst="rect">
                      <a:avLst/>
                    </a:prstGeom>
                  </pic:spPr>
                </pic:pic>
              </a:graphicData>
            </a:graphic>
          </wp:inline>
        </w:drawing>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r>
        <w:rPr>
          <w:caps w:val="false"/>
          <w:smallCaps w:val="false"/>
          <w:strike w:val="false"/>
          <w:dstrike w:val="false"/>
          <w:color w:val="1F2328"/>
          <w:u w:val="none"/>
          <w:effect w:val="none"/>
          <w:shd w:fill="FFFFFF" w:val="clear"/>
          <w:lang w:val="pt-BR" w:eastAsia="ar-SA"/>
        </w:rPr>
        <w:tab/>
      </w:r>
    </w:p>
    <w:p>
      <w:pPr>
        <w:pStyle w:val="Normal"/>
        <w:ind w:hanging="0"/>
        <w:jc w:val="center"/>
        <w:rPr>
          <w:lang w:val="en-US" w:eastAsia="ar-SA"/>
        </w:rPr>
      </w:pPr>
      <w:r>
        <w:rPr/>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sendo adicionar,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 </w:t>
      </w:r>
      <w:r>
        <w:rPr>
          <w:caps w:val="false"/>
          <w:smallCaps w:val="false"/>
          <w:strike w:val="false"/>
          <w:dstrike w:val="false"/>
          <w:color w:val="1F2328"/>
          <w:u w:val="none"/>
          <w:effect w:val="none"/>
          <w:shd w:fill="FFFFFF" w:val="clear"/>
          <w:lang w:val="pt-BR" w:eastAsia="ar-SA"/>
        </w:rPr>
        <w:t xml:space="preserve">As Figuras 12 e 13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equipamentos e operações possíveis, e a janela de criação do equipamento e seus campos.</w:t>
      </w:r>
    </w:p>
    <w:p>
      <w:pPr>
        <w:pStyle w:val="Normal"/>
        <w:ind w:hanging="0"/>
        <w:rPr>
          <w:lang w:val="en-US" w:eastAsia="ar-SA"/>
        </w:rPr>
      </w:pPr>
      <w:r>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0"/>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1"/>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rPr>
          <w:lang w:val="en-US" w:eastAsia="ar-SA"/>
        </w:rPr>
      </w:pPr>
      <w:r>
        <w:rPr>
          <w:lang w:val="pt-BR" w:eastAsia="ar-SA"/>
        </w:rPr>
        <w:t xml:space="preserve">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 </w:t>
      </w:r>
      <w:r>
        <w:rPr>
          <w:caps w:val="false"/>
          <w:smallCaps w:val="false"/>
          <w:strike w:val="false"/>
          <w:dstrike w:val="false"/>
          <w:color w:val="1F2328"/>
          <w:u w:val="none"/>
          <w:effect w:val="none"/>
          <w:shd w:fill="FFFFFF" w:val="clear"/>
          <w:lang w:val="pt-BR" w:eastAsia="ar-SA"/>
        </w:rPr>
        <w:t xml:space="preserve">As Figuras 14 e 15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a listagem de cargas e operações possíveis, e a janela de criação da carga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com o campo de seleção de equipamentos</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2"/>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3"/>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r>
        <w:rPr>
          <w:lang w:val="en-US" w:eastAsia="ar-SA"/>
        </w:rPr>
        <w:t xml:space="preserve"> </w:t>
      </w:r>
      <w:r>
        <w:rPr>
          <w:lang w:val="pt-BR" w:eastAsia="ar-SA" w:bidi="ar-SA"/>
        </w:rPr>
        <w:t xml:space="preserve">A Figura 16 apresenta </w:t>
      </w:r>
      <w:r>
        <w:rPr>
          <w:lang w:val="pt-BR" w:eastAsia="ar-SA" w:bidi="ar-SA"/>
        </w:rPr>
        <w:t>a janela de criação de curva com o campo de seleção de cargas.</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24"/>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As Figuras 1</w:t>
      </w:r>
      <w:r>
        <w:rPr>
          <w:caps w:val="false"/>
          <w:smallCaps w:val="false"/>
          <w:strike w:val="false"/>
          <w:dstrike w:val="false"/>
          <w:color w:val="1F2328"/>
          <w:u w:val="none"/>
          <w:effect w:val="none"/>
          <w:shd w:fill="FFFFFF" w:val="clear"/>
          <w:lang w:val="pt-BR" w:eastAsia="ar-SA"/>
        </w:rPr>
        <w:t>7</w:t>
      </w:r>
      <w:r>
        <w:rPr>
          <w:caps w:val="false"/>
          <w:smallCaps w:val="false"/>
          <w:strike w:val="false"/>
          <w:dstrike w:val="false"/>
          <w:color w:val="1F2328"/>
          <w:u w:val="none"/>
          <w:effect w:val="none"/>
          <w:shd w:fill="FFFFFF" w:val="clear"/>
          <w:lang w:val="pt-BR" w:eastAsia="ar-SA"/>
        </w:rPr>
        <w:t xml:space="preserve"> e 1</w:t>
      </w:r>
      <w:r>
        <w:rPr>
          <w:caps w:val="false"/>
          <w:smallCaps w:val="false"/>
          <w:strike w:val="false"/>
          <w:dstrike w:val="false"/>
          <w:color w:val="1F2328"/>
          <w:u w:val="none"/>
          <w:effect w:val="none"/>
          <w:shd w:fill="FFFFFF" w:val="clear"/>
          <w:lang w:val="pt-BR" w:eastAsia="ar-SA"/>
        </w:rPr>
        <w:t>8</w:t>
      </w:r>
      <w:r>
        <w:rPr>
          <w:caps w:val="false"/>
          <w:smallCaps w:val="false"/>
          <w:strike w:val="false"/>
          <w:dstrike w:val="false"/>
          <w:color w:val="1F2328"/>
          <w:u w:val="none"/>
          <w:effect w:val="none"/>
          <w:shd w:fill="FFFFFF" w:val="clear"/>
          <w:lang w:val="pt-BR" w:eastAsia="ar-SA"/>
        </w:rPr>
        <w:t xml:space="preserve">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a listagem de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transformadores</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 e operações possíveis, e a janela de criação do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transformador</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 xml:space="preserve"> e seus campos.</w:t>
      </w:r>
    </w:p>
    <w:p>
      <w:pPr>
        <w:pStyle w:val="Normal"/>
        <w:rPr>
          <w:lang w:val="en-US"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4044315" cy="362204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25"/>
                    <a:stretch>
                      <a:fillRect/>
                    </a:stretch>
                  </pic:blipFill>
                  <pic:spPr bwMode="auto">
                    <a:xfrm>
                      <a:off x="0" y="0"/>
                      <a:ext cx="4044315" cy="362204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622675" cy="287972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6"/>
                    <a:stretch>
                      <a:fillRect/>
                    </a:stretch>
                  </pic:blipFill>
                  <pic:spPr bwMode="auto">
                    <a:xfrm>
                      <a:off x="0" y="0"/>
                      <a:ext cx="3622675" cy="28797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no campo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 xml:space="preserve">No gráfico, o eixo Y representa o consumo/fornecimento da curva e do transformador em quilowatt-hora,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 </w:t>
      </w:r>
    </w:p>
    <w:p>
      <w:pPr>
        <w:pStyle w:val="Normal"/>
        <w:rPr>
          <w:lang w:val="en-US" w:eastAsia="ar-SA"/>
        </w:rPr>
      </w:pPr>
      <w:r>
        <w:rPr>
          <w:rFonts w:eastAsia="Times New Roman" w:cs="Times New Roman"/>
          <w:color w:val="auto"/>
          <w:kern w:val="0"/>
          <w:sz w:val="24"/>
          <w:szCs w:val="20"/>
          <w:lang w:val="pt-BR" w:eastAsia="ar-SA" w:bidi="ar-SA"/>
        </w:rPr>
        <w:t>A Figura 19 exibe a simulação de uma curva de exemplo e transformador do tipo 1 no intervalo de 1 hora, com todas as opções utilitárias fornecidas pelo pacote Matplotlib. A mesma simulação é feita para os intervalos de 30, 15 e 5 minutos nas Figuras 20, 21 e 22, respectivamente.</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Simulação</w:t>
      </w:r>
      <w:r>
        <w:rPr>
          <w:rFonts w:eastAsia="Times New Roman" w:cs="Times New Roman"/>
          <w:i/>
          <w:iCs/>
          <w:color w:val="auto"/>
          <w:kern w:val="0"/>
          <w:sz w:val="20"/>
          <w:szCs w:val="20"/>
          <w:lang w:val="pt-BR" w:eastAsia="pt-BR" w:bidi="ar-SA"/>
        </w:rPr>
        <w:t xml:space="preserve"> </w:t>
      </w:r>
      <w:r>
        <w:rPr>
          <w:i/>
          <w:iCs/>
          <w:sz w:val="20"/>
          <w:szCs w:val="20"/>
          <w:lang w:val="pt-BR"/>
        </w:rPr>
        <w:t>da curva e transformador do tipo 1 registrados no Simuload no intervalo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3771265" cy="326390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27"/>
                    <a:stretch>
                      <a:fillRect/>
                    </a:stretch>
                  </pic:blipFill>
                  <pic:spPr bwMode="auto">
                    <a:xfrm>
                      <a:off x="0" y="0"/>
                      <a:ext cx="3771265" cy="32639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Simulação</w:t>
      </w:r>
      <w:r>
        <w:rPr>
          <w:rFonts w:eastAsia="Times New Roman" w:cs="Times New Roman"/>
          <w:i/>
          <w:iCs/>
          <w:color w:val="auto"/>
          <w:kern w:val="0"/>
          <w:sz w:val="20"/>
          <w:szCs w:val="20"/>
          <w:lang w:val="pt-BR" w:eastAsia="pt-BR" w:bidi="ar-SA"/>
        </w:rPr>
        <w:t xml:space="preserve"> </w:t>
      </w:r>
      <w:r>
        <w:rPr>
          <w:i/>
          <w:iCs/>
          <w:sz w:val="20"/>
          <w:szCs w:val="20"/>
          <w:lang w:val="pt-BR"/>
        </w:rPr>
        <w:t>da curva e transformador do tipo 1 registrados no Simuload no intervalo de 30 mi</w:t>
      </w:r>
      <w:r>
        <w:rPr>
          <w:i/>
          <w:iCs/>
          <w:sz w:val="20"/>
          <w:szCs w:val="20"/>
          <w:lang w:val="pt-BR"/>
        </w:rPr>
        <w:t>nutos</w:t>
      </w:r>
      <w:r>
        <w:rPr>
          <w:i/>
          <w:iCs/>
          <w:sz w:val="20"/>
          <w:szCs w:val="20"/>
          <w:lang w:val="pt-BR"/>
        </w:rPr>
        <w:t>.</w:t>
      </w:r>
      <w:r>
        <w:rPr>
          <w:lang w:val="pt-BR"/>
        </w:rPr>
        <w:br/>
      </w:r>
      <w:r>
        <w:rPr/>
        <w:drawing>
          <wp:inline distT="0" distB="0" distL="0" distR="0">
            <wp:extent cx="4426585" cy="384556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8"/>
                    <a:stretch>
                      <a:fillRect/>
                    </a:stretch>
                  </pic:blipFill>
                  <pic:spPr bwMode="auto">
                    <a:xfrm>
                      <a:off x="0" y="0"/>
                      <a:ext cx="4426585" cy="384556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i/>
          <w:iCs/>
          <w:sz w:val="20"/>
          <w:szCs w:val="20"/>
          <w:lang w:val="pt-BR"/>
        </w:rPr>
        <w:t>S</w:t>
      </w:r>
      <w:r>
        <w:rPr>
          <w:i/>
          <w:iCs/>
          <w:sz w:val="20"/>
          <w:szCs w:val="20"/>
          <w:lang w:val="pt-BR"/>
        </w:rPr>
        <w:t>imulação</w:t>
      </w:r>
      <w:r>
        <w:rPr>
          <w:rFonts w:eastAsia="Times New Roman" w:cs="Times New Roman"/>
          <w:i/>
          <w:iCs/>
          <w:color w:val="auto"/>
          <w:kern w:val="0"/>
          <w:sz w:val="20"/>
          <w:szCs w:val="20"/>
          <w:lang w:val="pt-BR" w:eastAsia="pt-BR" w:bidi="ar-SA"/>
        </w:rPr>
        <w:t xml:space="preserve"> </w:t>
      </w:r>
      <w:r>
        <w:rPr>
          <w:i/>
          <w:iCs/>
          <w:sz w:val="20"/>
          <w:szCs w:val="20"/>
          <w:lang w:val="pt-BR"/>
        </w:rPr>
        <w:t xml:space="preserve">da curva e transformador do tipo 1 registrados no Simuload no intervalo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309110" cy="3757930"/>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9"/>
                    <a:stretch>
                      <a:fillRect/>
                    </a:stretch>
                  </pic:blipFill>
                  <pic:spPr bwMode="auto">
                    <a:xfrm>
                      <a:off x="0" y="0"/>
                      <a:ext cx="4309110" cy="37579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Simulação</w:t>
      </w:r>
      <w:r>
        <w:rPr>
          <w:rFonts w:eastAsia="Times New Roman" w:cs="Times New Roman"/>
          <w:i/>
          <w:iCs/>
          <w:color w:val="auto"/>
          <w:kern w:val="0"/>
          <w:sz w:val="20"/>
          <w:szCs w:val="20"/>
          <w:lang w:val="pt-BR" w:eastAsia="pt-BR" w:bidi="ar-SA"/>
        </w:rPr>
        <w:t xml:space="preserve"> </w:t>
      </w:r>
      <w:r>
        <w:rPr>
          <w:i/>
          <w:iCs/>
          <w:sz w:val="20"/>
          <w:szCs w:val="20"/>
          <w:lang w:val="pt-BR"/>
        </w:rPr>
        <w:t>da curva e transformador do tipo 1 registrados no Simuload no intervalo de 5 minutos.</w:t>
      </w:r>
      <w:r>
        <w:rPr>
          <w:lang w:val="pt-BR"/>
        </w:rPr>
        <w:br/>
      </w:r>
      <w:r>
        <w:rPr/>
        <w:drawing>
          <wp:inline distT="0" distB="0" distL="0" distR="0">
            <wp:extent cx="4274185" cy="3713480"/>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0"/>
                    <a:stretch>
                      <a:fillRect/>
                    </a:stretch>
                  </pic:blipFill>
                  <pic:spPr bwMode="auto">
                    <a:xfrm>
                      <a:off x="0" y="0"/>
                      <a:ext cx="4274185" cy="371348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exportar curva.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 xml:space="preserve">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w:t>
      </w:r>
      <w:r>
        <w:rPr>
          <w:i/>
          <w:iCs/>
          <w:lang w:val="pt-BR" w:eastAsia="ar-SA"/>
        </w:rPr>
        <w:t>Curva de Carga Horária</w:t>
      </w:r>
      <w:r>
        <w:rPr>
          <w:lang w:val="pt-BR" w:eastAsia="ar-SA"/>
        </w:rPr>
        <w:t xml:space="preserve">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 Exibir os erros corretamente ou construir uma estrutura que valide esses dados antes de serem inseridos seria uma melhoria valiosa.</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3" w:name="__RefHeading___Toc817_37720857031"/>
      <w:bookmarkEnd w:id="53"/>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r>
        <w:rPr>
          <w:lang w:val="pt-BR" w:eastAsia="ar-SA" w:bidi="ar-SA"/>
        </w:rPr>
        <w:t>Um bom ponto de melhoria para esse cenário seria implementar a exibição de erros ou uma estrutura que valide esses campos antes de registrá-los no software.</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4" w:name="__RefHeading___Toc821_3772085703"/>
      <w:bookmarkStart w:id="55" w:name="_Toc65702351"/>
      <w:bookmarkEnd w:id="54"/>
      <w:r>
        <w:rPr>
          <w:rFonts w:cs="Calibri" w:ascii="Calibri" w:hAnsi="Calibri" w:asciiTheme="minorHAnsi" w:cstheme="minorHAnsi" w:hAnsiTheme="minorHAnsi"/>
          <w:sz w:val="36"/>
          <w:szCs w:val="36"/>
          <w:lang w:val="pt-BR" w:eastAsia="ar-SA"/>
        </w:rPr>
        <w:t>Referências</w:t>
      </w:r>
      <w:bookmarkEnd w:id="55"/>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6" w:name="__RefHeading___Toc3981_2898883715"/>
      <w:bookmarkStart w:id="57" w:name="_Toc65702352"/>
      <w:bookmarkEnd w:id="56"/>
      <w:r>
        <w:rPr>
          <w:lang w:val="pt-BR" w:eastAsia="ar-SA"/>
        </w:rPr>
        <w:t xml:space="preserve">Apêndice A – </w:t>
      </w:r>
      <w:bookmarkEnd w:id="57"/>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8" w:name="__RefHeading___Toc1137_2898883715"/>
      <w:bookmarkStart w:id="59" w:name="_Toc657023527"/>
      <w:bookmarkEnd w:id="58"/>
      <w:r>
        <w:rPr>
          <w:lang w:val="pt-BR" w:eastAsia="ar-SA"/>
        </w:rPr>
        <w:t xml:space="preserve">Apêndice B – </w:t>
      </w:r>
      <w:bookmarkEnd w:id="59"/>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1">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0" w:name="__RefHeading___Toc1139_2898883715"/>
      <w:bookmarkStart w:id="61" w:name="_Toc657023522"/>
      <w:bookmarkEnd w:id="60"/>
      <w:r>
        <w:rPr>
          <w:b/>
          <w:color w:val="auto"/>
          <w:kern w:val="0"/>
          <w:sz w:val="44"/>
          <w:szCs w:val="32"/>
          <w:lang w:val="pt-BR" w:eastAsia="ar-SA" w:bidi="ar-SA"/>
        </w:rPr>
        <w:t xml:space="preserve">Apêndice C – </w:t>
      </w:r>
      <w:bookmarkEnd w:id="61"/>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2"/>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3"/>
                    <a:stretch>
                      <a:fillRect/>
                    </a:stretch>
                  </pic:blipFill>
                  <pic:spPr bwMode="auto">
                    <a:xfrm>
                      <a:off x="0" y="0"/>
                      <a:ext cx="5760085" cy="8161020"/>
                    </a:xfrm>
                    <a:prstGeom prst="rect">
                      <a:avLst/>
                    </a:prstGeom>
                  </pic:spPr>
                </pic:pic>
              </a:graphicData>
            </a:graphic>
          </wp:anchor>
        </w:drawing>
      </w:r>
    </w:p>
    <w:sectPr>
      <w:headerReference w:type="default" r:id="rId34"/>
      <w:headerReference w:type="first" r:id="rId35"/>
      <w:footerReference w:type="default" r:id="rId36"/>
      <w:footerReference w:type="first" r:id="rId37"/>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62711715"/>
    </w:sdtPr>
    <w:sdtContent>
      <w:p>
        <w:pPr>
          <w:pStyle w:val="Rodap"/>
          <w:jc w:val="right"/>
          <w:rPr>
            <w:lang w:val="pt-BR"/>
          </w:rPr>
        </w:pPr>
        <w:r>
          <w:rPr/>
          <w:fldChar w:fldCharType="begin"/>
        </w:r>
        <w:r>
          <w:rPr/>
          <w:instrText> PAGE </w:instrText>
        </w:r>
        <w:r>
          <w:rPr/>
          <w:fldChar w:fldCharType="separate"/>
        </w:r>
        <w:r>
          <w:rPr/>
          <w:t>40</w:t>
        </w:r>
        <w:r>
          <w:rPr/>
          <w:fldChar w:fldCharType="end"/>
        </w:r>
      </w:p>
    </w:sdtContent>
  </w:sdt>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14345191"/>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jpcairesf/simuload"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Application>LibreOffice/7.1.0.3$Windows_X86_64 LibreOffice_project/f6099ecf3d29644b5008cc8f48f42f4a40986e4c</Application>
  <AppVersion>15.0000</AppVersion>
  <Pages>55</Pages>
  <Words>9662</Words>
  <Characters>53011</Characters>
  <CharactersWithSpaces>63157</CharactersWithSpaces>
  <Paragraphs>376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2023-07-15T16:18:50Z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