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8"/>
        <w:gridCol w:w="1879"/>
      </w:tblGrid>
      <w:tr>
        <w:trPr/>
        <w:tc>
          <w:tcPr>
            <w:tcW w:w="1329" w:type="dxa"/>
            <w:tcBorders/>
            <w:vAlign w:val="center"/>
          </w:tcPr>
          <w:p>
            <w:pPr>
              <w:pStyle w:val="Cabealho"/>
              <w:widowControl w:val="false"/>
              <w:rPr>
                <w:b/>
                <w:b/>
                <w:bCs/>
              </w:rPr>
            </w:pPr>
            <w:r>
              <w:rPr>
                <w:b/>
                <w:bCs/>
                <w:lang w:val="pt-BR"/>
              </w:rPr>
            </w:r>
          </w:p>
        </w:tc>
        <w:tc>
          <w:tcPr>
            <w:tcW w:w="6258"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2"/>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79" w:type="dxa"/>
            <w:tcBorders/>
            <w:vAlign w:val="center"/>
          </w:tcPr>
          <w:p>
            <w:pPr>
              <w:pStyle w:val="Cabealho"/>
              <w:widowControl w:val="false"/>
              <w:jc w:val="center"/>
              <w:rPr>
                <w:b/>
                <w:b/>
                <w:bCs/>
              </w:rPr>
            </w:pPr>
            <w:r>
              <w:rPr>
                <w:b/>
                <w:bCs/>
                <w:lang w:val="pt-BR"/>
              </w:rPr>
              <w:drawing>
                <wp:anchor behindDoc="0" distT="0" distB="0" distL="0" distR="0" simplePos="0" locked="0" layoutInCell="1" allowOverlap="1" relativeHeight="20">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2">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3"/>
        </w:numPr>
        <w:tabs>
          <w:tab w:val="clear" w:pos="4419"/>
          <w:tab w:val="clear" w:pos="8838"/>
        </w:tabs>
        <w:jc w:val="center"/>
        <w:rPr>
          <w:b/>
          <w:b/>
          <w:bCs/>
          <w:sz w:val="36"/>
          <w:szCs w:val="36"/>
        </w:rPr>
      </w:pPr>
      <w:r>
        <w:rPr>
          <w:b/>
          <w:bCs/>
          <w:sz w:val="36"/>
          <w:szCs w:val="36"/>
          <w:lang w:val="pt-BR"/>
        </w:rPr>
      </w:r>
    </w:p>
    <w:p>
      <w:pPr>
        <w:pStyle w:val="Cabealho"/>
        <w:numPr>
          <w:ilvl w:val="0"/>
          <w:numId w:val="34"/>
        </w:numPr>
        <w:tabs>
          <w:tab w:val="clear" w:pos="4419"/>
          <w:tab w:val="clear" w:pos="8838"/>
        </w:tabs>
        <w:jc w:val="center"/>
        <w:rPr>
          <w:b/>
          <w:b/>
          <w:bCs/>
          <w:sz w:val="36"/>
          <w:szCs w:val="36"/>
        </w:rPr>
      </w:pPr>
      <w:r>
        <w:rPr>
          <w:b/>
          <w:bCs/>
          <w:sz w:val="36"/>
          <w:szCs w:val="36"/>
          <w:lang w:val="pt-BR"/>
        </w:rPr>
      </w:r>
    </w:p>
    <w:p>
      <w:pPr>
        <w:pStyle w:val="Cabealho"/>
        <w:numPr>
          <w:ilvl w:val="0"/>
          <w:numId w:val="35"/>
        </w:numPr>
        <w:tabs>
          <w:tab w:val="clear" w:pos="4419"/>
          <w:tab w:val="clear" w:pos="8838"/>
        </w:tabs>
        <w:jc w:val="center"/>
        <w:rPr>
          <w:b/>
          <w:b/>
          <w:bCs/>
          <w:sz w:val="36"/>
          <w:szCs w:val="36"/>
        </w:rPr>
      </w:pPr>
      <w:r>
        <w:rPr>
          <w:b/>
          <w:bCs/>
          <w:sz w:val="36"/>
          <w:szCs w:val="36"/>
          <w:lang w:val="pt-BR"/>
        </w:rPr>
      </w:r>
    </w:p>
    <w:p>
      <w:pPr>
        <w:pStyle w:val="Cabealho"/>
        <w:numPr>
          <w:ilvl w:val="0"/>
          <w:numId w:val="3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37"/>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lang w:val="pt-BR"/>
        </w:rPr>
      </w:r>
    </w:p>
    <w:p>
      <w:pPr>
        <w:pStyle w:val="Cabealho"/>
        <w:tabs>
          <w:tab w:val="clear" w:pos="4419"/>
          <w:tab w:val="clear" w:pos="8838"/>
        </w:tabs>
        <w:jc w:val="center"/>
        <w:rPr>
          <w:b/>
          <w:b/>
          <w:sz w:val="36"/>
          <w:szCs w:val="36"/>
        </w:rPr>
      </w:pPr>
      <w:r>
        <w:rPr>
          <w:b/>
          <w:sz w:val="36"/>
          <w:szCs w:val="36"/>
          <w:lang w:val="pt-BR"/>
        </w:rPr>
      </w:r>
    </w:p>
    <w:p>
      <w:pPr>
        <w:pStyle w:val="Cabealho"/>
        <w:numPr>
          <w:ilvl w:val="0"/>
          <w:numId w:val="38"/>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numPr>
          <w:ilvl w:val="0"/>
          <w:numId w:val="39"/>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0"/>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30</w:t>
      </w:r>
      <w:r>
        <w:rPr>
          <w:b/>
          <w:bCs/>
          <w:sz w:val="28"/>
          <w:szCs w:val="28"/>
          <w:lang w:val="pt-BR"/>
        </w:rPr>
        <w:t xml:space="preserve"> de </w:t>
      </w:r>
      <w:r>
        <w:rPr>
          <w:rFonts w:eastAsia="Times New Roman" w:cs="Times New Roman"/>
          <w:b/>
          <w:bCs/>
          <w:sz w:val="28"/>
          <w:szCs w:val="28"/>
          <w:lang w:val="pt-BR" w:eastAsia="ar-SA"/>
        </w:rPr>
        <w:t>Junho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1"/>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2"/>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3"/>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4"/>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5"/>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pStyle w:val="Cabealho"/>
        <w:numPr>
          <w:ilvl w:val="0"/>
          <w:numId w:val="4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7"/>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numPr>
          <w:ilvl w:val="0"/>
          <w:numId w:val="48"/>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9"/>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1"/>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val="pt-BR" w:eastAsia="ar-SA"/>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lang w:val="pt-BR"/>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pt-BR"/>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4"/>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val="pt-BR" w:eastAsia="ar-SA"/>
        </w:rPr>
      </w:r>
    </w:p>
    <w:p>
      <w:pPr>
        <w:pStyle w:val="Ndice1defiguras"/>
        <w:rPr/>
      </w:pPr>
      <w:r>
        <w:fldChar w:fldCharType="begin"/>
      </w:r>
      <w:r>
        <w:rPr>
          <w:rStyle w:val="Vnculodendice"/>
          <w:i/>
          <w:iCs/>
          <w:lang w:val="pt-BR"/>
        </w:rPr>
        <w:instrText> TOC \c "Fig." </w:instrText>
      </w:r>
      <w:r>
        <w:rPr>
          <w:rStyle w:val="Vnculodendice"/>
          <w:i/>
          <w:iCs/>
          <w:lang w:val="pt-BR"/>
        </w:rPr>
        <w:fldChar w:fldCharType="separate"/>
      </w:r>
      <w:hyperlink w:anchor="Fig.!0|sequence">
        <w:r>
          <w:rPr>
            <w:rStyle w:val="Vnculodendice"/>
            <w:i/>
            <w:iCs/>
            <w:lang w:val="pt-BR"/>
          </w:rPr>
          <w:t>Fig. 1 Sistema de controle.</w:t>
        </w:r>
        <w:r>
          <w:rPr>
            <w:rStyle w:val="Vnculodendice"/>
            <w:lang w:val="pt-BR"/>
          </w:rPr>
          <w:tab/>
          <w:t>9</w:t>
        </w:r>
      </w:hyperlink>
    </w:p>
    <w:p>
      <w:pPr>
        <w:pStyle w:val="Ndice1defiguras"/>
        <w:rPr/>
      </w:pPr>
      <w:hyperlink w:anchor="Fig.!1|sequence">
        <w:r>
          <w:rPr>
            <w:rStyle w:val="Vnculodendice"/>
            <w:i/>
            <w:iCs/>
            <w:lang w:val="pt-BR"/>
          </w:rPr>
          <w:t>Fig. 2 Sistema de controle.</w:t>
        </w:r>
        <w:r>
          <w:rPr>
            <w:rStyle w:val="Vnculodendice"/>
            <w:lang w:val="pt-BR"/>
          </w:rPr>
          <w:tab/>
          <w:t>10</w:t>
        </w:r>
      </w:hyperlink>
    </w:p>
    <w:p>
      <w:pPr>
        <w:pStyle w:val="Ndice1defiguras"/>
        <w:rPr/>
      </w:pPr>
      <w:hyperlink w:anchor="Fig.!2|sequence">
        <w:r>
          <w:rPr>
            <w:rStyle w:val="Vnculodendice"/>
            <w:i/>
            <w:iCs/>
            <w:lang w:val="pt-BR"/>
          </w:rPr>
          <w:t>Fig. 3 Sistema de controle.</w:t>
        </w:r>
        <w:r>
          <w:rPr>
            <w:rStyle w:val="Vnculodendice"/>
            <w:lang w:val="pt-BR"/>
          </w:rPr>
          <w:tab/>
          <w:t>11</w:t>
        </w:r>
      </w:hyperlink>
    </w:p>
    <w:p>
      <w:pPr>
        <w:pStyle w:val="Ndice1defiguras"/>
        <w:rPr/>
      </w:pPr>
      <w:hyperlink w:anchor="Fig.!3|sequence">
        <w:r>
          <w:rPr>
            <w:rStyle w:val="Vnculodendice"/>
            <w:i/>
            <w:iCs/>
            <w:lang w:val="pt-BR"/>
          </w:rPr>
          <w:t>Fig. 4 Sistema de controle.</w:t>
        </w:r>
        <w:r>
          <w:rPr>
            <w:rStyle w:val="Vnculodendice"/>
            <w:lang w:val="pt-BR"/>
          </w:rPr>
          <w:tab/>
          <w:t>12</w:t>
        </w:r>
      </w:hyperlink>
    </w:p>
    <w:p>
      <w:pPr>
        <w:pStyle w:val="Ndice1defiguras"/>
        <w:rPr/>
      </w:pPr>
      <w:hyperlink w:anchor="Fig.!4|sequence">
        <w:r>
          <w:rPr>
            <w:rStyle w:val="Vnculodendice"/>
            <w:i/>
            <w:iCs/>
            <w:lang w:val="pt-BR"/>
          </w:rPr>
          <w:t>Fig. 5 Sistema de controle.</w:t>
        </w:r>
        <w:r>
          <w:rPr>
            <w:rStyle w:val="Vnculodendice"/>
            <w:lang w:val="pt-BR"/>
          </w:rPr>
          <w:tab/>
          <w:t>13</w:t>
        </w:r>
      </w:hyperlink>
    </w:p>
    <w:p>
      <w:pPr>
        <w:pStyle w:val="Ndice1defiguras"/>
        <w:rPr/>
      </w:pPr>
      <w:hyperlink w:anchor="Fig.!5|sequence">
        <w:r>
          <w:rPr>
            <w:rStyle w:val="Vnculodendice"/>
            <w:i/>
            <w:iCs/>
            <w:lang w:val="pt-BR"/>
          </w:rPr>
          <w:t>Fig. 6 Sistema de controle.</w:t>
        </w:r>
        <w:r>
          <w:rPr>
            <w:rStyle w:val="Vnculodendice"/>
            <w:lang w:val="pt-BR"/>
          </w:rPr>
          <w:tab/>
          <w:t>17</w:t>
        </w:r>
      </w:hyperlink>
    </w:p>
    <w:p>
      <w:pPr>
        <w:pStyle w:val="Ndice1defiguras"/>
        <w:rPr/>
      </w:pPr>
      <w:hyperlink w:anchor="Fig.!6|sequence">
        <w:r>
          <w:rPr>
            <w:rStyle w:val="Vnculodendice"/>
            <w:i/>
            <w:iCs/>
            <w:lang w:val="pt-BR"/>
          </w:rPr>
          <w:t xml:space="preserve"> </w:t>
        </w:r>
        <w:r>
          <w:rPr>
            <w:rStyle w:val="Vnculodendice"/>
            <w:i/>
            <w:iCs/>
            <w:lang w:val="pt-BR"/>
          </w:rPr>
          <w:t>Fig. 7 Sistema de controle.</w:t>
        </w:r>
        <w:r>
          <w:rPr>
            <w:rStyle w:val="Vnculodendice"/>
            <w:lang w:val="pt-BR"/>
          </w:rPr>
          <w:tab/>
          <w:t>17</w:t>
        </w:r>
      </w:hyperlink>
    </w:p>
    <w:p>
      <w:pPr>
        <w:pStyle w:val="Ndice1defiguras"/>
        <w:rPr/>
      </w:pPr>
      <w:hyperlink w:anchor="Fig.!7|sequence">
        <w:r>
          <w:rPr>
            <w:rStyle w:val="Vnculodendice"/>
            <w:i/>
            <w:iCs/>
            <w:lang w:val="pt-BR"/>
          </w:rPr>
          <w:t>Fig. 8 Sistema de controle.</w:t>
        </w:r>
        <w:r>
          <w:rPr>
            <w:rStyle w:val="Vnculodendice"/>
            <w:lang w:val="pt-BR"/>
          </w:rPr>
          <w:tab/>
          <w:t>18</w:t>
        </w:r>
      </w:hyperlink>
    </w:p>
    <w:p>
      <w:pPr>
        <w:pStyle w:val="Ndice1defiguras"/>
        <w:rPr/>
      </w:pPr>
      <w:hyperlink w:anchor="Fig.!8|sequence">
        <w:r>
          <w:rPr>
            <w:rStyle w:val="Vnculodendice"/>
            <w:i/>
            <w:iCs/>
            <w:lang w:val="pt-BR"/>
          </w:rPr>
          <w:t xml:space="preserve"> </w:t>
        </w:r>
        <w:r>
          <w:rPr>
            <w:rStyle w:val="Vnculodendice"/>
            <w:i/>
            <w:iCs/>
            <w:lang w:val="pt-BR"/>
          </w:rPr>
          <w:t>Fig. 9 Sistema de controle.</w:t>
        </w:r>
        <w:r>
          <w:rPr>
            <w:rStyle w:val="Vnculodendice"/>
            <w:lang w:val="pt-BR"/>
          </w:rPr>
          <w:tab/>
          <w:t>18</w:t>
        </w:r>
      </w:hyperlink>
    </w:p>
    <w:p>
      <w:pPr>
        <w:pStyle w:val="Ndice1defiguras"/>
        <w:rPr/>
      </w:pPr>
      <w:hyperlink w:anchor="Fig.!9|sequence">
        <w:r>
          <w:rPr>
            <w:rStyle w:val="Vnculodendice"/>
            <w:i/>
            <w:iCs/>
            <w:lang w:val="pt-BR"/>
          </w:rPr>
          <w:t>Fig. 10 Sistema de controle.</w:t>
        </w:r>
        <w:r>
          <w:rPr>
            <w:rStyle w:val="Vnculodendice"/>
            <w:lang w:val="pt-BR"/>
          </w:rPr>
          <w:tab/>
          <w:t>19</w:t>
        </w:r>
      </w:hyperlink>
    </w:p>
    <w:p>
      <w:pPr>
        <w:pStyle w:val="Ndice1defiguras"/>
        <w:rPr/>
      </w:pPr>
      <w:hyperlink w:anchor="Fig.!10|sequence">
        <w:r>
          <w:rPr>
            <w:rStyle w:val="Vnculodendice"/>
            <w:i/>
            <w:iCs/>
            <w:lang w:val="pt-BR"/>
          </w:rPr>
          <w:t>Fig. 11 Sistema de controle.</w:t>
        </w:r>
        <w:r>
          <w:rPr>
            <w:rStyle w:val="Vnculodendice"/>
            <w:lang w:val="pt-BR"/>
          </w:rPr>
          <w:tab/>
          <w:t>20</w:t>
        </w:r>
      </w:hyperlink>
    </w:p>
    <w:p>
      <w:pPr>
        <w:pStyle w:val="Ndice1defiguras"/>
        <w:rPr/>
      </w:pPr>
      <w:hyperlink w:anchor="Fig.!11|sequence">
        <w:r>
          <w:rPr>
            <w:rStyle w:val="Vnculodendice"/>
            <w:i/>
            <w:iCs/>
            <w:lang w:val="pt-BR"/>
          </w:rPr>
          <w:t>Fig. 12 Sistema de controle.</w:t>
        </w:r>
        <w:r>
          <w:rPr>
            <w:rStyle w:val="Vnculodendice"/>
            <w:lang w:val="pt-BR"/>
          </w:rPr>
          <w:tab/>
          <w:t>21</w:t>
        </w:r>
      </w:hyperlink>
    </w:p>
    <w:p>
      <w:pPr>
        <w:pStyle w:val="Ndice1defiguras"/>
        <w:rPr/>
      </w:pPr>
      <w:hyperlink w:anchor="Fig.!12|sequence">
        <w:r>
          <w:rPr>
            <w:rStyle w:val="Vnculodendice"/>
            <w:i/>
            <w:iCs/>
            <w:lang w:val="pt-BR"/>
          </w:rPr>
          <w:t>Fig. 13 Sistema de controle.</w:t>
        </w:r>
        <w:r>
          <w:rPr>
            <w:rStyle w:val="Vnculodendice"/>
            <w:lang w:val="pt-BR"/>
          </w:rPr>
          <w:tab/>
          <w:t>22</w:t>
        </w:r>
      </w:hyperlink>
    </w:p>
    <w:p>
      <w:pPr>
        <w:pStyle w:val="Ndice1defiguras"/>
        <w:rPr/>
      </w:pPr>
      <w:hyperlink w:anchor="Fig.!13|sequence">
        <w:r>
          <w:rPr>
            <w:rStyle w:val="Vnculodendice"/>
            <w:i/>
            <w:iCs/>
            <w:lang w:val="pt-BR"/>
          </w:rPr>
          <w:t>Fig. 14 Sistema de controle.</w:t>
        </w:r>
        <w:r>
          <w:rPr>
            <w:rStyle w:val="Vnculodendice"/>
            <w:lang w:val="pt-BR"/>
          </w:rPr>
          <w:tab/>
          <w:t>23</w:t>
        </w:r>
      </w:hyperlink>
    </w:p>
    <w:p>
      <w:pPr>
        <w:pStyle w:val="Ndice1defiguras"/>
        <w:rPr/>
      </w:pPr>
      <w:hyperlink w:anchor="Fig.!14|sequence">
        <w:r>
          <w:rPr>
            <w:rStyle w:val="Vnculodendice"/>
            <w:i/>
            <w:iCs/>
            <w:lang w:val="pt-BR"/>
          </w:rPr>
          <w:t>Fig. 15 Sistema de controle.</w:t>
        </w:r>
        <w:r>
          <w:rPr>
            <w:rStyle w:val="Vnculodendice"/>
            <w:lang w:val="pt-BR"/>
          </w:rPr>
          <w:tab/>
          <w:t>24</w:t>
        </w:r>
      </w:hyperlink>
    </w:p>
    <w:p>
      <w:pPr>
        <w:pStyle w:val="Ndice1defiguras"/>
        <w:rPr/>
      </w:pPr>
      <w:hyperlink w:anchor="Fig.!15|sequence">
        <w:r>
          <w:rPr>
            <w:rStyle w:val="Vnculodendice"/>
            <w:i/>
            <w:iCs/>
            <w:lang w:val="pt-BR"/>
          </w:rPr>
          <w:t>Fig. 16 Sistema de controle.</w:t>
        </w:r>
        <w:r>
          <w:rPr>
            <w:rStyle w:val="Vnculodendice"/>
            <w:lang w:val="pt-BR"/>
          </w:rPr>
          <w:tab/>
          <w:t>25</w:t>
        </w:r>
      </w:hyperlink>
    </w:p>
    <w:p>
      <w:pPr>
        <w:pStyle w:val="Ndice1defiguras"/>
        <w:rPr/>
      </w:pPr>
      <w:hyperlink w:anchor="Fig.!16|sequence">
        <w:r>
          <w:rPr>
            <w:rStyle w:val="Vnculodendice"/>
            <w:i/>
            <w:iCs/>
            <w:lang w:val="pt-BR"/>
          </w:rPr>
          <w:t>Fig. 17 Sistema de controle.</w:t>
        </w:r>
        <w:r>
          <w:rPr>
            <w:rStyle w:val="Vnculodendice"/>
            <w:lang w:val="pt-BR"/>
          </w:rPr>
          <w:tab/>
          <w:t>26</w:t>
        </w:r>
      </w:hyperlink>
    </w:p>
    <w:p>
      <w:pPr>
        <w:pStyle w:val="Ndice1defiguras"/>
        <w:rPr/>
      </w:pPr>
      <w:hyperlink w:anchor="Fig.!17|sequence">
        <w:r>
          <w:rPr>
            <w:rStyle w:val="Vnculodendice"/>
            <w:i/>
            <w:iCs/>
            <w:lang w:val="pt-BR"/>
          </w:rPr>
          <w:t>Fig. 18 Sistema de controle.</w:t>
        </w:r>
        <w:r>
          <w:rPr>
            <w:rStyle w:val="Vnculodendice"/>
            <w:lang w:val="pt-BR"/>
          </w:rPr>
          <w:tab/>
          <w:t>26</w:t>
        </w:r>
      </w:hyperlink>
    </w:p>
    <w:p>
      <w:pPr>
        <w:pStyle w:val="Ndice1defiguras"/>
        <w:rPr/>
      </w:pPr>
      <w:hyperlink w:anchor="Fig.!18|sequence">
        <w:r>
          <w:rPr>
            <w:rStyle w:val="Vnculodendice"/>
            <w:i/>
            <w:iCs/>
            <w:lang w:val="pt-BR"/>
          </w:rPr>
          <w:t>Fig. 19 Sistema de controle.</w:t>
        </w:r>
        <w:r>
          <w:rPr>
            <w:rStyle w:val="Vnculodendice"/>
            <w:lang w:val="pt-BR"/>
          </w:rPr>
          <w:tab/>
          <w:t>28</w:t>
        </w:r>
      </w:hyperlink>
    </w:p>
    <w:p>
      <w:pPr>
        <w:pStyle w:val="Ndice1defiguras"/>
        <w:rPr/>
      </w:pPr>
      <w:hyperlink w:anchor="Fig.!19|sequence">
        <w:r>
          <w:rPr>
            <w:rStyle w:val="Vnculodendice"/>
            <w:i/>
            <w:iCs/>
            <w:lang w:val="pt-BR"/>
          </w:rPr>
          <w:t>Fig. 20 Sistema de controle.</w:t>
        </w:r>
        <w:r>
          <w:rPr>
            <w:rStyle w:val="Vnculodendice"/>
            <w:lang w:val="pt-BR"/>
          </w:rPr>
          <w:tab/>
          <w:t>29</w:t>
        </w:r>
      </w:hyperlink>
    </w:p>
    <w:p>
      <w:pPr>
        <w:pStyle w:val="Ndice1defiguras"/>
        <w:rPr/>
      </w:pPr>
      <w:hyperlink w:anchor="Fig.!20|sequence">
        <w:r>
          <w:rPr>
            <w:rStyle w:val="Vnculodendice"/>
            <w:i/>
            <w:iCs/>
            <w:lang w:val="pt-BR"/>
          </w:rPr>
          <w:t>Fig. 21 Sistema de controle.</w:t>
        </w:r>
        <w:r>
          <w:rPr>
            <w:rStyle w:val="Vnculodendice"/>
            <w:lang w:val="pt-BR"/>
          </w:rPr>
          <w:tab/>
          <w:t>30</w:t>
        </w:r>
      </w:hyperlink>
      <w:r>
        <w:rPr>
          <w:rStyle w:val="Vnculodendice"/>
          <w:lang w:val="pt-BR"/>
        </w:rPr>
        <w:fldChar w:fldCharType="end"/>
      </w:r>
    </w:p>
    <w:p>
      <w:pPr>
        <w:pStyle w:val="Normal"/>
        <w:spacing w:lineRule="auto" w:line="259" w:before="0" w:after="160"/>
        <w:jc w:val="center"/>
        <w:rPr>
          <w:b/>
          <w:b/>
          <w:bCs/>
          <w:sz w:val="36"/>
          <w:szCs w:val="36"/>
          <w:lang w:val="en-US"/>
        </w:rPr>
      </w:pPr>
      <w:r>
        <w:rPr>
          <w:b/>
          <w:bCs/>
          <w:sz w:val="36"/>
          <w:szCs w:val="36"/>
          <w:lang w:val="pt-BR"/>
        </w:rPr>
      </w:r>
    </w:p>
    <w:p>
      <w:pPr>
        <w:pStyle w:val="Normal"/>
        <w:rPr>
          <w:b/>
          <w:b/>
          <w:bCs/>
          <w:sz w:val="36"/>
          <w:szCs w:val="36"/>
          <w:lang w:val="en-US"/>
        </w:rPr>
      </w:pPr>
      <w:r>
        <w:rPr>
          <w:b/>
          <w:bCs/>
          <w:sz w:val="36"/>
          <w:szCs w:val="36"/>
          <w:lang w:val="pt-BR"/>
        </w:rPr>
      </w:r>
      <w:r>
        <w:br w:type="page"/>
      </w:r>
    </w:p>
    <w:p>
      <w:pPr>
        <w:pStyle w:val="Normal"/>
        <w:spacing w:lineRule="auto" w:line="259" w:before="0" w:after="160"/>
        <w:jc w:val="left"/>
        <w:rPr>
          <w:b/>
          <w:b/>
          <w:bCs/>
          <w:sz w:val="36"/>
          <w:szCs w:val="36"/>
          <w:lang w:val="en-US" w:eastAsia="ar-SA"/>
        </w:rPr>
      </w:pPr>
      <w:r>
        <w:rPr>
          <w:b/>
          <w:bCs/>
          <w:sz w:val="36"/>
          <w:szCs w:val="36"/>
          <w:lang w:val="pt-BR" w:eastAsia="ar-SA"/>
        </w:rPr>
      </w:r>
      <w:r>
        <w:br w:type="page"/>
      </w:r>
    </w:p>
    <w:p>
      <w:pPr>
        <w:pStyle w:val="Cabealho"/>
        <w:numPr>
          <w:ilvl w:val="0"/>
          <w:numId w:val="55"/>
        </w:numPr>
        <w:tabs>
          <w:tab w:val="clear" w:pos="4419"/>
          <w:tab w:val="clear" w:pos="8838"/>
        </w:tabs>
        <w:jc w:val="center"/>
        <w:rPr>
          <w:b/>
          <w:b/>
          <w:bCs/>
          <w:sz w:val="36"/>
          <w:szCs w:val="36"/>
        </w:rPr>
      </w:pPr>
      <w:r>
        <w:rPr>
          <w:b/>
          <w:bCs/>
          <w:sz w:val="36"/>
          <w:szCs w:val="36"/>
          <w:lang w:val="pt-BR"/>
        </w:rPr>
        <w:t>Lista de Tabelas</w:t>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r>
        <w:br w:type="page"/>
      </w:r>
    </w:p>
    <w:p>
      <w:pPr>
        <w:pStyle w:val="Normal"/>
        <w:spacing w:lineRule="auto" w:line="259" w:before="0" w:after="160"/>
        <w:ind w:hanging="0"/>
        <w:jc w:val="center"/>
        <w:rPr>
          <w:b/>
          <w:b/>
          <w:bCs/>
          <w:sz w:val="36"/>
          <w:szCs w:val="36"/>
          <w:lang w:eastAsia="ar-SA"/>
        </w:rPr>
      </w:pPr>
      <w:r>
        <w:rPr>
          <w:b/>
          <w:bCs/>
          <w:sz w:val="36"/>
          <w:szCs w:val="36"/>
          <w:lang w:val="pt-BR"/>
        </w:rPr>
        <w:t>Lista de Símbolos</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Normal"/>
        <w:spacing w:lineRule="auto" w:line="259" w:before="0" w:after="160"/>
        <w:jc w:val="left"/>
        <w:rPr>
          <w:b/>
          <w:b/>
          <w:bCs/>
          <w:sz w:val="36"/>
          <w:szCs w:val="36"/>
          <w:lang w:eastAsia="ar-SA"/>
        </w:rPr>
      </w:pPr>
      <w:r>
        <w:rPr>
          <w:b/>
          <w:bCs/>
          <w:sz w:val="36"/>
          <w:szCs w:val="36"/>
          <w:lang w:val="pt-BR" w:eastAsia="ar-SA"/>
        </w:rPr>
      </w:r>
    </w:p>
    <w:sdt>
      <w:sdtPr>
        <w:docPartObj>
          <w:docPartGallery w:val="Table of Contents"/>
          <w:docPartUnique w:val="true"/>
        </w:docPartObj>
      </w:sdtPr>
      <w:sdtContent>
        <w:p>
          <w:pPr>
            <w:pStyle w:val="TOAHeading"/>
            <w:rPr>
              <w:lang w:val="pt-BR"/>
            </w:rPr>
          </w:pPr>
          <w:r>
            <w:br w:type="page"/>
          </w:r>
          <w:r>
            <w:rPr>
              <w:lang w:val="pt-BR"/>
            </w:rPr>
            <w:t>Sumário</w:t>
            <w:br/>
          </w:r>
        </w:p>
        <w:p>
          <w:pPr>
            <w:pStyle w:val="Sumrio1"/>
            <w:tabs>
              <w:tab w:val="clear" w:pos="720"/>
              <w:tab w:val="right" w:pos="9071" w:leader="dot"/>
            </w:tabs>
            <w:rPr/>
          </w:pPr>
          <w:r>
            <w:fldChar w:fldCharType="begin"/>
          </w:r>
          <w:r>
            <w:rPr>
              <w:webHidden/>
              <w:rStyle w:val="Vnculodendice"/>
              <w:vanish w:val="false"/>
              <w:lang w:val="pt-BR"/>
            </w:rPr>
            <w:instrText> TOC \z \o "1-3" \u \h</w:instrText>
          </w:r>
          <w:r>
            <w:rPr>
              <w:webHidden/>
              <w:rStyle w:val="Vnculodendice"/>
              <w:vanish w:val="false"/>
              <w:lang w:val="pt-BR"/>
            </w:rPr>
            <w:fldChar w:fldCharType="separate"/>
          </w:r>
          <w:hyperlink w:anchor="__RefHeading___Toc783_3772085703">
            <w:r>
              <w:rPr>
                <w:webHidden/>
                <w:rStyle w:val="Vnculodendice"/>
                <w:vanish w:val="false"/>
                <w:lang w:val="pt-BR"/>
              </w:rPr>
              <w:t>Capítulo 1: Introdução</w:t>
              <w:tab/>
              <w:t>1</w:t>
            </w:r>
          </w:hyperlink>
        </w:p>
        <w:p>
          <w:pPr>
            <w:pStyle w:val="Sumrio2"/>
            <w:tabs>
              <w:tab w:val="clear" w:pos="720"/>
              <w:tab w:val="right" w:pos="9071" w:leader="dot"/>
            </w:tabs>
            <w:rPr/>
          </w:pPr>
          <w:hyperlink w:anchor="__RefHeading___Toc785_3772085703">
            <w:r>
              <w:rPr>
                <w:webHidden/>
                <w:rStyle w:val="Vnculodendice"/>
                <w:vanish w:val="false"/>
                <w:lang w:val="pt-BR"/>
              </w:rPr>
              <w:t>1.1 Simuload</w:t>
              <w:tab/>
              <w:t>2</w:t>
            </w:r>
          </w:hyperlink>
        </w:p>
        <w:p>
          <w:pPr>
            <w:pStyle w:val="Sumrio1"/>
            <w:tabs>
              <w:tab w:val="clear" w:pos="720"/>
              <w:tab w:val="right" w:pos="9071" w:leader="dot"/>
            </w:tabs>
            <w:rPr/>
          </w:pPr>
          <w:hyperlink w:anchor="__RefHeading___Toc789_3772085703">
            <w:r>
              <w:rPr>
                <w:webHidden/>
                <w:rStyle w:val="Vnculodendice"/>
                <w:vanish w:val="false"/>
                <w:lang w:val="pt-BR"/>
              </w:rPr>
              <w:t>Capítulo 2: Objetivos</w:t>
              <w:tab/>
              <w:t>3</w:t>
            </w:r>
          </w:hyperlink>
        </w:p>
        <w:p>
          <w:pPr>
            <w:pStyle w:val="Sumrio2"/>
            <w:tabs>
              <w:tab w:val="clear" w:pos="720"/>
              <w:tab w:val="right" w:pos="9071" w:leader="dot"/>
            </w:tabs>
            <w:rPr/>
          </w:pPr>
          <w:hyperlink w:anchor="__RefHeading___Toc791_3772085703">
            <w:r>
              <w:rPr>
                <w:webHidden/>
                <w:rStyle w:val="Vnculodendice"/>
                <w:vanish w:val="false"/>
                <w:lang w:val="pt-BR"/>
              </w:rPr>
              <w:t>2.1 Objetivo Geral</w:t>
              <w:tab/>
              <w:t>3</w:t>
            </w:r>
          </w:hyperlink>
        </w:p>
        <w:p>
          <w:pPr>
            <w:pStyle w:val="Sumrio2"/>
            <w:tabs>
              <w:tab w:val="clear" w:pos="720"/>
              <w:tab w:val="right" w:pos="9071" w:leader="dot"/>
            </w:tabs>
            <w:rPr/>
          </w:pPr>
          <w:hyperlink w:anchor="__RefHeading___Toc793_3772085703">
            <w:r>
              <w:rPr>
                <w:webHidden/>
                <w:rStyle w:val="Vnculodendice"/>
                <w:vanish w:val="false"/>
                <w:lang w:val="pt-BR"/>
              </w:rPr>
              <w:t>2.2 Objetivos Específicos</w:t>
              <w:tab/>
              <w:t>4</w:t>
            </w:r>
          </w:hyperlink>
        </w:p>
        <w:p>
          <w:pPr>
            <w:pStyle w:val="Sumrio3"/>
            <w:tabs>
              <w:tab w:val="clear" w:pos="720"/>
              <w:tab w:val="right" w:pos="9071" w:leader="dot"/>
            </w:tabs>
            <w:rPr/>
          </w:pPr>
          <w:hyperlink w:anchor="__RefHeading___Toc795_3772085703">
            <w:r>
              <w:rPr>
                <w:webHidden/>
                <w:rStyle w:val="Vnculodendice"/>
                <w:vanish w:val="false"/>
                <w:lang w:val="pt-BR"/>
              </w:rPr>
              <w:t>2.2.1 Requisitos Funcionais.</w:t>
              <w:tab/>
              <w:t>5</w:t>
            </w:r>
          </w:hyperlink>
        </w:p>
        <w:p>
          <w:pPr>
            <w:pStyle w:val="Sumrio1"/>
            <w:tabs>
              <w:tab w:val="clear" w:pos="720"/>
              <w:tab w:val="right" w:pos="9071" w:leader="dot"/>
            </w:tabs>
            <w:rPr/>
          </w:pPr>
          <w:hyperlink w:anchor="__RefHeading___Toc797_3772085703">
            <w:r>
              <w:rPr>
                <w:webHidden/>
                <w:rStyle w:val="Vnculodendice"/>
                <w:vanish w:val="false"/>
                <w:lang w:val="pt-BR"/>
              </w:rPr>
              <w:t>Capítulo 3: Metodologia</w:t>
              <w:tab/>
              <w:t>6</w:t>
            </w:r>
          </w:hyperlink>
        </w:p>
        <w:p>
          <w:pPr>
            <w:pStyle w:val="Sumrio2"/>
            <w:tabs>
              <w:tab w:val="clear" w:pos="720"/>
              <w:tab w:val="right" w:pos="9071" w:leader="dot"/>
            </w:tabs>
            <w:rPr/>
          </w:pPr>
          <w:hyperlink w:anchor="__RefHeading___Toc799_3772085703">
            <w:r>
              <w:rPr>
                <w:webHidden/>
                <w:rStyle w:val="Vnculodendice"/>
                <w:vanish w:val="false"/>
                <w:lang w:val="pt-BR"/>
              </w:rPr>
              <w:t>3.1 Desenvolvimento do Software</w:t>
              <w:tab/>
              <w:t>6</w:t>
            </w:r>
          </w:hyperlink>
        </w:p>
        <w:p>
          <w:pPr>
            <w:pStyle w:val="Sumrio2"/>
            <w:tabs>
              <w:tab w:val="clear" w:pos="720"/>
              <w:tab w:val="right" w:pos="9071" w:leader="dot"/>
            </w:tabs>
            <w:rPr/>
          </w:pPr>
          <w:hyperlink w:anchor="__RefHeading___Toc550_3461207297">
            <w:r>
              <w:rPr>
                <w:webHidden/>
                <w:rStyle w:val="Vnculodendice"/>
                <w:vanish w:val="false"/>
                <w:lang w:val="pt-BR"/>
              </w:rPr>
              <w:t>3.2 Validação</w:t>
              <w:tab/>
              <w:t>7</w:t>
            </w:r>
          </w:hyperlink>
        </w:p>
        <w:p>
          <w:pPr>
            <w:pStyle w:val="Sumrio1"/>
            <w:tabs>
              <w:tab w:val="clear" w:pos="720"/>
              <w:tab w:val="right" w:pos="9071" w:leader="dot"/>
            </w:tabs>
            <w:rPr/>
          </w:pPr>
          <w:hyperlink w:anchor="__RefHeading___Toc803_3772085703">
            <w:r>
              <w:rPr>
                <w:webHidden/>
                <w:rStyle w:val="Vnculodendice"/>
                <w:vanish w:val="false"/>
                <w:lang w:val="pt-BR"/>
              </w:rPr>
              <w:t>Capítulo 4: Especificações</w:t>
              <w:tab/>
              <w:t>8</w:t>
            </w:r>
          </w:hyperlink>
        </w:p>
        <w:p>
          <w:pPr>
            <w:pStyle w:val="Sumrio2"/>
            <w:tabs>
              <w:tab w:val="clear" w:pos="720"/>
              <w:tab w:val="right" w:pos="9071" w:leader="dot"/>
            </w:tabs>
            <w:rPr/>
          </w:pPr>
          <w:hyperlink w:anchor="__RefHeading___Toc805_3772085703">
            <w:r>
              <w:rPr>
                <w:webHidden/>
                <w:rStyle w:val="Vnculodendice"/>
                <w:vanish w:val="false"/>
                <w:lang w:val="pt-BR"/>
              </w:rPr>
              <w:t>4.1 Módulos e Ferramentas</w:t>
              <w:tab/>
              <w:t>8</w:t>
            </w:r>
          </w:hyperlink>
        </w:p>
        <w:p>
          <w:pPr>
            <w:pStyle w:val="Sumrio3"/>
            <w:tabs>
              <w:tab w:val="clear" w:pos="720"/>
              <w:tab w:val="right" w:pos="9071" w:leader="dot"/>
            </w:tabs>
            <w:rPr/>
          </w:pPr>
          <w:hyperlink w:anchor="__RefHeading___Toc807_3772085703">
            <w:r>
              <w:rPr>
                <w:webHidden/>
                <w:rStyle w:val="Vnculodendice"/>
                <w:vanish w:val="false"/>
                <w:lang w:val="pt-BR"/>
              </w:rPr>
              <w:t>4.1.1 Ferramenta de Interface Visual</w:t>
              <w:tab/>
              <w:t>8</w:t>
            </w:r>
          </w:hyperlink>
        </w:p>
        <w:p>
          <w:pPr>
            <w:pStyle w:val="Sumrio3"/>
            <w:tabs>
              <w:tab w:val="clear" w:pos="720"/>
              <w:tab w:val="right" w:pos="9071" w:leader="dot"/>
            </w:tabs>
            <w:rPr/>
          </w:pPr>
          <w:hyperlink w:anchor="__RefHeading___Toc552_3461207297">
            <w:r>
              <w:rPr>
                <w:webHidden/>
                <w:rStyle w:val="Vnculodendice"/>
                <w:vanish w:val="false"/>
                <w:lang w:val="pt-BR"/>
              </w:rPr>
              <w:t>4.1.2 Ferramentas Matemáticas</w:t>
              <w:tab/>
              <w:t>9</w:t>
            </w:r>
          </w:hyperlink>
        </w:p>
        <w:p>
          <w:pPr>
            <w:pStyle w:val="Sumrio3"/>
            <w:tabs>
              <w:tab w:val="clear" w:pos="720"/>
              <w:tab w:val="right" w:pos="9071" w:leader="dot"/>
            </w:tabs>
            <w:rPr/>
          </w:pPr>
          <w:hyperlink w:anchor="__RefHeading___Toc554_3461207297">
            <w:r>
              <w:rPr>
                <w:webHidden/>
                <w:rStyle w:val="Vnculodendice"/>
                <w:vanish w:val="false"/>
                <w:lang w:val="pt-BR"/>
              </w:rPr>
              <w:t>4.1.3 Banco de Dados e Armazenamento</w:t>
              <w:tab/>
              <w:t>9</w:t>
            </w:r>
          </w:hyperlink>
        </w:p>
        <w:p>
          <w:pPr>
            <w:pStyle w:val="Sumrio2"/>
            <w:tabs>
              <w:tab w:val="clear" w:pos="720"/>
              <w:tab w:val="right" w:pos="9071" w:leader="dot"/>
            </w:tabs>
            <w:rPr/>
          </w:pPr>
          <w:hyperlink w:anchor="__RefHeading___Toc556_3461207297">
            <w:r>
              <w:rPr>
                <w:webHidden/>
                <w:rStyle w:val="Vnculodendice"/>
                <w:vanish w:val="false"/>
                <w:lang w:val="pt-BR"/>
              </w:rPr>
              <w:t>4.2 Mapeamento de Dados</w:t>
              <w:tab/>
              <w:t>12</w:t>
            </w:r>
          </w:hyperlink>
        </w:p>
        <w:p>
          <w:pPr>
            <w:pStyle w:val="Sumrio2"/>
            <w:tabs>
              <w:tab w:val="clear" w:pos="720"/>
              <w:tab w:val="right" w:pos="9071" w:leader="dot"/>
            </w:tabs>
            <w:rPr/>
          </w:pPr>
          <w:hyperlink w:anchor="__RefHeading___Toc558_3461207297">
            <w:r>
              <w:rPr>
                <w:webHidden/>
                <w:rStyle w:val="Vnculodendice"/>
                <w:vanish w:val="false"/>
                <w:lang w:val="pt-BR"/>
              </w:rPr>
              <w:t>4.3 Algoritmo de Aleatoriedade</w:t>
              <w:tab/>
              <w:t>13</w:t>
            </w:r>
          </w:hyperlink>
        </w:p>
        <w:p>
          <w:pPr>
            <w:pStyle w:val="Sumrio1"/>
            <w:tabs>
              <w:tab w:val="clear" w:pos="720"/>
              <w:tab w:val="right" w:pos="9071" w:leader="dot"/>
            </w:tabs>
            <w:rPr/>
          </w:pPr>
          <w:hyperlink w:anchor="__RefHeading___Toc809_3772085703">
            <w:r>
              <w:rPr>
                <w:webHidden/>
                <w:rStyle w:val="Vnculodendice"/>
                <w:vanish w:val="false"/>
                <w:lang w:val="pt-BR"/>
              </w:rPr>
              <w:t>Capítulo 5: Estudo de Caso</w:t>
              <w:tab/>
              <w:t>16</w:t>
            </w:r>
          </w:hyperlink>
        </w:p>
        <w:p>
          <w:pPr>
            <w:pStyle w:val="Sumrio2"/>
            <w:tabs>
              <w:tab w:val="clear" w:pos="720"/>
              <w:tab w:val="right" w:pos="9071" w:leader="dot"/>
            </w:tabs>
            <w:rPr/>
          </w:pPr>
          <w:hyperlink w:anchor="__RefHeading___Toc811_3772085703">
            <w:r>
              <w:rPr>
                <w:webHidden/>
                <w:rStyle w:val="Vnculodendice"/>
                <w:vanish w:val="false"/>
                <w:lang w:val="pt-BR"/>
              </w:rPr>
              <w:t>5.1 Simulando com outros Softwares</w:t>
              <w:tab/>
              <w:t>16</w:t>
            </w:r>
          </w:hyperlink>
        </w:p>
        <w:p>
          <w:pPr>
            <w:pStyle w:val="Sumrio2"/>
            <w:tabs>
              <w:tab w:val="clear" w:pos="720"/>
              <w:tab w:val="right" w:pos="9071" w:leader="dot"/>
            </w:tabs>
            <w:rPr/>
          </w:pPr>
          <w:hyperlink w:anchor="__RefHeading___Toc560_3461207297">
            <w:r>
              <w:rPr>
                <w:webHidden/>
                <w:rStyle w:val="Vnculodendice"/>
                <w:vanish w:val="false"/>
                <w:lang w:val="pt-BR"/>
              </w:rPr>
              <w:t>5.2 Aplicação do Simuload</w:t>
              <w:tab/>
              <w:t>19</w:t>
            </w:r>
          </w:hyperlink>
        </w:p>
        <w:p>
          <w:pPr>
            <w:pStyle w:val="Sumrio2"/>
            <w:tabs>
              <w:tab w:val="clear" w:pos="720"/>
              <w:tab w:val="right" w:pos="9071" w:leader="dot"/>
            </w:tabs>
            <w:rPr/>
          </w:pPr>
          <w:hyperlink w:anchor="__RefHeading___Toc562_3461207297">
            <w:r>
              <w:rPr>
                <w:webHidden/>
                <w:rStyle w:val="Vnculodendice"/>
                <w:vanish w:val="false"/>
                <w:lang w:val="pt-BR"/>
              </w:rPr>
              <w:t>5.3 Resultados e comparações</w:t>
              <w:tab/>
              <w:t>29</w:t>
            </w:r>
          </w:hyperlink>
        </w:p>
        <w:p>
          <w:pPr>
            <w:pStyle w:val="Sumrio1"/>
            <w:tabs>
              <w:tab w:val="clear" w:pos="720"/>
              <w:tab w:val="right" w:pos="9071" w:leader="dot"/>
            </w:tabs>
            <w:rPr/>
          </w:pPr>
          <w:hyperlink w:anchor="__RefHeading___Toc815_3772085703">
            <w:r>
              <w:rPr>
                <w:webHidden/>
                <w:rStyle w:val="Vnculodendice"/>
                <w:vanish w:val="false"/>
                <w:lang w:val="pt-BR"/>
              </w:rPr>
              <w:t>Capítulo 6: Conclusão</w:t>
              <w:tab/>
              <w:t>31</w:t>
            </w:r>
          </w:hyperlink>
        </w:p>
        <w:p>
          <w:pPr>
            <w:pStyle w:val="Sumrio3"/>
            <w:tabs>
              <w:tab w:val="clear" w:pos="720"/>
              <w:tab w:val="right" w:pos="9071" w:leader="dot"/>
            </w:tabs>
            <w:rPr/>
          </w:pPr>
          <w:hyperlink w:anchor="__RefHeading___Toc817_3772085703">
            <w:r>
              <w:rPr>
                <w:webHidden/>
                <w:rStyle w:val="Vnculodendice"/>
                <w:vanish w:val="false"/>
                <w:lang w:val="pt-BR"/>
              </w:rPr>
              <w:t>6.1.1 Título da primeira seção do sexto capítulo</w:t>
              <w:tab/>
              <w:t>31</w:t>
            </w:r>
          </w:hyperlink>
        </w:p>
        <w:p>
          <w:pPr>
            <w:pStyle w:val="Sumrio3"/>
            <w:tabs>
              <w:tab w:val="clear" w:pos="720"/>
              <w:tab w:val="right" w:pos="9071" w:leader="dot"/>
            </w:tabs>
            <w:rPr/>
          </w:pPr>
          <w:hyperlink w:anchor="__RefHeading___Toc819_3772085703">
            <w:r>
              <w:rPr>
                <w:webHidden/>
                <w:rStyle w:val="Vnculodendice"/>
                <w:vanish w:val="false"/>
                <w:lang w:val="pt-BR"/>
              </w:rPr>
              <w:t>6.1.2 Título da subseção do sexto capítulo.</w:t>
              <w:tab/>
              <w:t>32</w:t>
            </w:r>
          </w:hyperlink>
        </w:p>
        <w:p>
          <w:pPr>
            <w:pStyle w:val="Sumrio1"/>
            <w:tabs>
              <w:tab w:val="clear" w:pos="720"/>
              <w:tab w:val="right" w:pos="9071" w:leader="dot"/>
            </w:tabs>
            <w:rPr/>
          </w:pPr>
          <w:hyperlink w:anchor="__RefHeading___Toc821_3772085703">
            <w:r>
              <w:rPr>
                <w:webHidden/>
                <w:rStyle w:val="Vnculodendice"/>
                <w:vanish w:val="false"/>
                <w:lang w:val="pt-BR"/>
              </w:rPr>
              <w:t>Referências</w:t>
              <w:tab/>
              <w:t>33</w:t>
            </w:r>
          </w:hyperlink>
        </w:p>
        <w:p>
          <w:pPr>
            <w:pStyle w:val="Sumrio1"/>
            <w:tabs>
              <w:tab w:val="clear" w:pos="720"/>
              <w:tab w:val="right" w:pos="9071" w:leader="dot"/>
            </w:tabs>
            <w:rPr/>
          </w:pPr>
          <w:hyperlink w:anchor="__RefHeading___Toc823_3772085703">
            <w:r>
              <w:rPr>
                <w:webHidden/>
                <w:rStyle w:val="Vnculodendice"/>
                <w:vanish w:val="false"/>
                <w:lang w:val="pt-BR"/>
              </w:rPr>
              <w:t>Apêndice A – Código do algoritmo de aleatoriedade</w:t>
              <w:tab/>
              <w:t>34</w:t>
            </w:r>
          </w:hyperlink>
          <w:r>
            <w:rPr>
              <w:rStyle w:val="Vnculodendice"/>
              <w:vanish w:val="false"/>
              <w:lang w:val="pt-BR"/>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lang w:val="pt-BR"/>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pt-BR"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Toc65700008"/>
      <w:bookmarkStart w:id="6" w:name="_Toc65700066"/>
      <w:bookmarkStart w:id="7" w:name="_Ref65699817"/>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pt-BR"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pt-BR"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pt-BR"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pt-BR"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(Unified Modeling Language) abaixo, desenhado através da ferramenta Miro.</w:t>
      </w:r>
    </w:p>
    <w:p>
      <w:pPr>
        <w:pStyle w:val="Normal"/>
        <w:rPr>
          <w:lang w:val="en-US" w:eastAsia="ar-SA"/>
        </w:rPr>
      </w:pPr>
      <w:r>
        <w:rPr>
          <w:lang w:val="pt-BR" w:eastAsia="ar-SA"/>
        </w:rPr>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4" w:name="docs-internal-guid-e3e84444-7fff-3a76-56"/>
      <w:bookmarkEnd w:id="14"/>
      <w:r>
        <w:rPr>
          <w:lang w:val="pt-B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5" w:name="__RefHeading___Toc805_3772085703"/>
      <w:bookmarkEnd w:id="15"/>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r>
        <w:rPr>
          <w:rFonts w:eastAsia="" w:cs="" w:cstheme="majorBidi" w:eastAsiaTheme="majorEastAsia"/>
          <w:i/>
          <w:color w:val="auto"/>
          <w:kern w:val="0"/>
          <w:sz w:val="24"/>
          <w:szCs w:val="24"/>
          <w:lang w:val="pt-BR" w:eastAsia="ar-SA" w:bidi="ar-SA"/>
        </w:rPr>
        <w:t xml:space="preserve">Ferramenta de </w:t>
      </w:r>
      <w:r>
        <w:rPr>
          <w:rFonts w:eastAsia="" w:cs="" w:cstheme="majorBidi" w:eastAsiaTheme="majorEastAsia"/>
          <w:i/>
          <w:color w:val="auto"/>
          <w:kern w:val="0"/>
          <w:sz w:val="24"/>
          <w:szCs w:val="24"/>
          <w:lang w:val="pt-BR" w:eastAsia="ar-SA" w:bidi="ar-SA"/>
        </w:rPr>
        <w:t>Edição de Código.</w:t>
      </w:r>
    </w:p>
    <w:p>
      <w:pPr>
        <w:pStyle w:val="Normal"/>
        <w:rPr>
          <w:lang w:val="en-US" w:eastAsia="ar-SA"/>
        </w:rPr>
      </w:pPr>
      <w:r>
        <w:rPr>
          <w:lang w:val="pt-BR" w:eastAsia="ar-SA"/>
        </w:rPr>
        <w:t>Dentre as várias ferramentas disponíveis para a edição de código, optou-se por utilizar o Visual Studio Code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6" w:name="docs-internal-guid-a4bbfa75-7fff-e4ee-23"/>
      <w:bookmarkEnd w:id="1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Sistema de controle.</w:t>
      </w:r>
    </w:p>
    <w:p>
      <w:pPr>
        <w:pStyle w:val="Normal"/>
        <w:rPr>
          <w:lang w:val="en-US" w:eastAsia="ar-SA"/>
        </w:rPr>
      </w:pPr>
      <w:r>
        <w:rPr>
          <w:lang w:val="pt-BR" w:eastAsia="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7" w:name="__RefHeading___Toc807_3772085703"/>
      <w:bookmarkEnd w:id="17"/>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widgets,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Através do software Qt Designer, é possível desenhar as telas no formato .ui, definindo todas as suas estruturas e nome das variáveis onde serão inseridos os valores de texto. Com os arquivos .ui em mãos, o PyQt 5 é responsável por transformá-los em código Python, possibilitando a integração das telas com o sistema.</w:t>
      </w:r>
    </w:p>
    <w:p>
      <w:pPr>
        <w:pStyle w:val="Normal"/>
        <w:ind w:hanging="0"/>
        <w:jc w:val="center"/>
        <w:rPr>
          <w:lang w:val="en-US"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19" w:name="__RefHeading___Toc552_3461207297"/>
      <w:bookmarkEnd w:id="19"/>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w:t>
      </w:r>
      <w:r>
        <w:rPr>
          <w:lang w:val="pt-BR" w:eastAsia="ar-SA"/>
        </w:rPr>
        <w:t>o</w:t>
      </w:r>
      <w:r>
        <w:rPr>
          <w:lang w:val="pt-BR" w:eastAsia="ar-SA"/>
        </w:rPr>
        <w:t>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0" w:name="__RefHeading___Toc554_3461207297"/>
      <w:bookmarkEnd w:id="20"/>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w:t>
      </w:r>
      <w:r>
        <w:rPr>
          <w:lang w:val="pt-BR" w:eastAsia="ar-SA"/>
        </w:rPr>
        <w:t xml:space="preserve">de visualização do banco de dados SQLite, </w:t>
      </w:r>
      <w:r>
        <w:rPr>
          <w:rFonts w:eastAsia="Times New Roman" w:cs="Times New Roman"/>
          <w:color w:val="auto"/>
          <w:kern w:val="0"/>
          <w:sz w:val="24"/>
          <w:szCs w:val="20"/>
          <w:lang w:val="pt-BR" w:eastAsia="ar-SA" w:bidi="ar-SA"/>
        </w:rPr>
        <w:t>exibindo os registros de cada tabela, suas colunas e restrições, scripts de criação das tabelas e possibilidade de consultas personalizadas no banco. A interface da extensão no VSCode pode ser visualizada na figura abaixo.</w:t>
      </w:r>
    </w:p>
    <w:p>
      <w:pPr>
        <w:pStyle w:val="Normal"/>
        <w:ind w:hanging="0"/>
        <w:jc w:val="center"/>
        <w:rPr>
          <w:lang w:val="en-US" w:eastAsia="ar-SA"/>
        </w:rPr>
      </w:pPr>
      <w:bookmarkStart w:id="21" w:name="docs-internal-guid-89753960-7fff-80ea-61"/>
      <w:bookmarkEnd w:id="2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 xml:space="preserve">O executável é capaz de armazenar as curvas exportadas e reconhecer o arquivo do banco de dados na sua própria pasta, além das imagens de logo do software, sendo essa a estrutura dos arquivos compactados de distribuição para download. </w:t>
      </w:r>
      <w:r>
        <w:rPr>
          <w:lang w:val="pt-BR" w:eastAsia="ar-SA"/>
        </w:rPr>
        <w:t>Abaixo, temos uma imagem da estrutura de pastas e arquivos da versão para o sistema operacional Windows do Simuload.</w:t>
      </w:r>
    </w:p>
    <w:p>
      <w:pPr>
        <w:pStyle w:val="Normal"/>
        <w:rPr>
          <w:lang w:val="en-US" w:eastAsia="ar-SA"/>
        </w:rPr>
      </w:pPr>
      <w:r>
        <w:rPr>
          <w:lang w:val="pt-BR" w:eastAsia="ar-SA"/>
        </w:rPr>
      </w:r>
    </w:p>
    <w:p>
      <w:pPr>
        <w:pStyle w:val="Normal"/>
        <w:ind w:hanging="0"/>
        <w:jc w:val="center"/>
        <w:rPr>
          <w:lang w:val="en-US" w:eastAsia="ar-SA"/>
        </w:rPr>
      </w:pPr>
      <w:bookmarkStart w:id="22" w:name="docs-internal-guid-ebc5e8ba-7fff-c754-06"/>
      <w:bookmarkEnd w:id="2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3" w:name="__RefHeading___Toc556_3461207297"/>
      <w:bookmarkEnd w:id="23"/>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do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 xml:space="preserve">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w:t>
      </w:r>
      <w:r>
        <w:rPr>
          <w:lang w:val="pt-BR" w:eastAsia="ar-SA"/>
        </w:rPr>
        <w:t xml:space="preserve">O filtro por Estado escolhendo a Bahia não foi utilizado porque nem todos os equipamentos possuem os seus dados disponíveis a partir dessa opção. Na figura abaixo podemos visualizar uma das telas do PPH 2019 com o filtro da região Nordeste para o equipamento </w:t>
      </w:r>
      <w:r>
        <w:rPr>
          <w:lang w:val="pt-BR" w:eastAsia="ar-SA"/>
        </w:rPr>
        <w:t>de</w:t>
      </w:r>
      <w:r>
        <w:rPr>
          <w:lang w:val="pt-BR" w:eastAsia="ar-SA"/>
        </w:rPr>
        <w:t>lâmpada, os dados de curva de carga e outras informações de uso que mapeadas pelo Procel.</w:t>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24" w:name="docs-internal-guid-fe47d6b5-7fff-9341-59"/>
      <w:bookmarkEnd w:id="24"/>
      <w:r>
        <w:rPr>
          <w:lang w:val="pt-B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5" w:name="__RefHeading___Toc558_3461207297"/>
      <w:bookmarkEnd w:id="25"/>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(TCC),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Dentro de um loop principal, percorre-se cada ponto do vetor de interpolação. Para cada ponto, são realizadas as seguintes etapas:</w:t>
      </w:r>
    </w:p>
    <w:p>
      <w:pPr>
        <w:pStyle w:val="Normal"/>
        <w:rPr>
          <w:lang w:val="en-US" w:eastAsia="ar-SA"/>
        </w:rPr>
      </w:pPr>
      <w:r>
        <w:rPr>
          <w:lang w:val="pt-BR"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Se o intervalo de interpolação for menor do que 1 hora (por exemplo, 30 minutos), entra-se em um loop adicional para gerar os pontos aleatórios. Caso contrário, pula-se esta etapa.</w:t>
      </w:r>
    </w:p>
    <w:p>
      <w:pPr>
        <w:pStyle w:val="Normal"/>
        <w:numPr>
          <w:ilvl w:val="0"/>
          <w:numId w:val="5"/>
        </w:numPr>
        <w:rPr>
          <w:lang w:val="pt-BR"/>
        </w:rPr>
      </w:pPr>
      <w:r>
        <w:rPr>
          <w:lang w:val="pt-BR" w:eastAsia="ar-SA"/>
        </w:rPr>
        <w:t>Uma seed única é calculada com base na soma de todos os valores do vetor de consumo original. A seed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Dependendo do índice do ponto no loop,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O loop continua para o próximo subintervalo até que todos os pontos do vetor de interpolação sejam processados.</w:t>
      </w:r>
    </w:p>
    <w:p>
      <w:pPr>
        <w:pStyle w:val="Normal"/>
        <w:numPr>
          <w:ilvl w:val="0"/>
          <w:numId w:val="0"/>
        </w:numPr>
        <w:ind w:left="720" w:hanging="0"/>
        <w:rPr>
          <w:lang w:val="en-US" w:eastAsia="ar-SA"/>
        </w:rPr>
      </w:pPr>
      <w:r>
        <w:rPr>
          <w:lang w:val="pt-BR"/>
        </w:rPr>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hanging="0"/>
        <w:rPr>
          <w:lang w:val="en-US" w:eastAsia="ar-SA"/>
        </w:rPr>
      </w:pPr>
      <w:r>
        <w:rPr>
          <w:lang w:val="pt-BR" w:eastAsia="ar-SA"/>
        </w:rPr>
        <w:tab/>
        <w:t xml:space="preserve">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w:t>
      </w:r>
      <w:r>
        <w:rPr>
          <w:lang w:val="pt-BR" w:eastAsia="ar-SA"/>
        </w:rPr>
        <w:t>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6" w:name="__RefHeading___Toc809_3772085703"/>
      <w:bookmarkEnd w:id="26"/>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alunos em um estudo de caso real, visando mapear uma região com suas respectivas cargas e equipamentos elétricos. Essa atividade é realizada durante a matéria – Laboratório Integrado VI, no sétimo semestre do curso de Engenharia Elétrica da UFBA.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27" w:name="__RefHeading___Toc811_3772085703"/>
      <w:bookmarkEnd w:id="27"/>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val="pt-BR"/>
        </w:rPr>
      </w:r>
    </w:p>
    <w:p>
      <w:pPr>
        <w:pStyle w:val="Normal"/>
        <w:rPr>
          <w:lang w:val="en-US" w:eastAsia="ar-SA"/>
        </w:rPr>
      </w:pPr>
      <w:r>
        <w:rPr>
          <w:lang w:val="pt-BR" w:eastAsia="ar-SA"/>
        </w:rPr>
      </w:r>
    </w:p>
    <w:p>
      <w:pPr>
        <w:pStyle w:val="Normal"/>
        <w:ind w:hanging="0"/>
        <w:jc w:val="center"/>
        <w:rPr>
          <w:lang w:val="en-US" w:eastAsia="ar-SA"/>
        </w:rPr>
      </w:pPr>
      <w:bookmarkStart w:id="28" w:name="docs-internal-guid-52770351-7fff-fbe0-19"/>
      <w:bookmarkEnd w:id="2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 xml:space="preserve">Com os dados de consumo dos equipamentos em mãos, é combinada a quantidade de cada equipamento para compor as residências e estabelecimentos, </w:t>
      </w:r>
      <w:r>
        <w:rPr>
          <w:lang w:val="pt-BR" w:eastAsia="ar-SA"/>
        </w:rPr>
        <w:t>que por sua vez serão combinados para compor uma região para ser atendida pelos transformadores.</w:t>
      </w:r>
      <w:r>
        <w:rPr>
          <w:lang w:val="pt-BR" w:eastAsia="ar-SA"/>
        </w:rPr>
        <w:t xml:space="preserve"> </w:t>
      </w:r>
      <w:r>
        <w:rPr>
          <w:lang w:val="pt-BR" w:eastAsia="ar-SA"/>
        </w:rPr>
        <w:t xml:space="preserve">O consumo dos estabelecimentos são calculados a partir desses valores e utilizados na simulação, comparando com as curvas do transformador </w:t>
      </w:r>
      <w:r>
        <w:rPr>
          <w:lang w:val="pt-BR" w:eastAsia="ar-SA"/>
        </w:rPr>
        <w:t>e ajustando as quantidades para adequar o consumo</w:t>
      </w:r>
      <w:r>
        <w:rPr>
          <w:lang w:val="pt-BR" w:eastAsia="ar-SA"/>
        </w:rPr>
        <w:t xml:space="preserve">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29" w:name="docs-internal-guid-6c0e6f9f-7fff-264e-72"/>
      <w:bookmarkEnd w:id="29"/>
      <w:r>
        <w:rPr>
          <w:lang w:val="pt-B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0" w:name="docs-internal-guid-804cc231-7fff-3817-6a"/>
      <w:bookmarkEnd w:id="30"/>
      <w:r>
        <w:rPr>
          <w:lang w:val="pt-B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1" w:name="__RefHeading___Toc560_3461207297"/>
      <w:bookmarkEnd w:id="31"/>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curva</w:t>
      </w:r>
      <w:r>
        <w:rPr>
          <w:rFonts w:eastAsia="Times New Roman" w:cs="Times New Roman"/>
          <w:color w:val="auto"/>
          <w:kern w:val="0"/>
          <w:sz w:val="24"/>
          <w:szCs w:val="20"/>
          <w:lang w:val="pt-BR" w:eastAsia="ar-SA" w:bidi="ar-SA"/>
        </w:rPr>
        <w:t>s</w:t>
      </w:r>
      <w:r>
        <w:rPr>
          <w:rFonts w:eastAsia="Times New Roman" w:cs="Times New Roman"/>
          <w:color w:val="auto"/>
          <w:kern w:val="0"/>
          <w:sz w:val="24"/>
          <w:szCs w:val="20"/>
          <w:lang w:val="pt-BR" w:eastAsia="ar-SA" w:bidi="ar-SA"/>
        </w:rPr>
        <w:t xml:space="preserve"> de carga horária </w:t>
      </w:r>
      <w:r>
        <w:rPr>
          <w:lang w:val="pt-BR" w:eastAsia="ar-SA"/>
        </w:rPr>
        <w:t>mapead</w:t>
      </w:r>
      <w:r>
        <w:rPr>
          <w:lang w:val="pt-BR" w:eastAsia="ar-SA"/>
        </w:rPr>
        <w:t>a</w:t>
      </w:r>
      <w:r>
        <w:rPr>
          <w:lang w:val="pt-BR" w:eastAsia="ar-SA"/>
        </w:rPr>
        <w:t xml:space="preserve">s pelo PPH 2019 do Procel e potência mapeadas pela norma SM04.14-01.001 12ª edição da Neoenergia </w:t>
      </w:r>
      <w:r>
        <w:rPr>
          <w:lang w:val="pt-BR" w:eastAsia="ar-SA"/>
        </w:rPr>
        <w:t>em seu anexo I, que pode ser encontrado no apêndice C</w:t>
      </w:r>
      <w:r>
        <w:rPr>
          <w:lang w:val="pt-BR" w:eastAsia="ar-SA"/>
        </w:rPr>
        <w:t>. Na tela principal é possível visualizar os comandos de criação de componentes ou simulações de curvas.</w:t>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32" w:name="docs-internal-guid-27b534f7-7fff-1768-3f"/>
      <w:bookmarkEnd w:id="32"/>
      <w:r>
        <w:rPr>
          <w:lang w:val="pt-B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33" w:name="docs-internal-guid-4ce76456-7fff-5d9e-c0"/>
      <w:bookmarkEnd w:id="33"/>
      <w:r>
        <w:rPr>
          <w:lang w:val="pt-B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4" w:name="docs-internal-guid-3e17a1fe-7fff-8bad-79"/>
      <w:bookmarkEnd w:id="3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pt-BR" w:eastAsia="ar-SA"/>
        </w:rPr>
      </w:r>
    </w:p>
    <w:p>
      <w:pPr>
        <w:pStyle w:val="Normal"/>
        <w:ind w:hanging="0"/>
        <w:jc w:val="center"/>
        <w:rPr>
          <w:lang w:val="en-US" w:eastAsia="ar-SA"/>
        </w:rPr>
      </w:pPr>
      <w:bookmarkStart w:id="35" w:name="docs-internal-guid-e89ba4f0-7fff-d31f-27"/>
      <w:bookmarkEnd w:id="3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36" w:name="docs-internal-guid-061a417f-7fff-e7d9-32"/>
      <w:bookmarkEnd w:id="3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pt-BR" w:eastAsia="ar-SA"/>
        </w:rPr>
      </w:r>
    </w:p>
    <w:p>
      <w:pPr>
        <w:pStyle w:val="Normal"/>
        <w:ind w:hanging="0"/>
        <w:jc w:val="center"/>
        <w:rPr>
          <w:lang w:val="en-US" w:eastAsia="ar-SA"/>
        </w:rPr>
      </w:pPr>
      <w:bookmarkStart w:id="37" w:name="docs-internal-guid-ac012ce8-7fff-4250-26"/>
      <w:bookmarkEnd w:id="3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Sistema de controle.</w:t>
      </w:r>
      <w:r>
        <w:rPr>
          <w:lang w:val="pt-BR"/>
        </w:rPr>
        <w:br/>
      </w:r>
      <w:bookmarkStart w:id="38" w:name="docs-internal-guid-b6eb1f35-7fff-3ae3-9f"/>
      <w:bookmarkEnd w:id="38"/>
      <w:r>
        <w:rPr>
          <w:lang w:val="pt-B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hanging="0"/>
        <w:jc w:val="center"/>
        <w:rPr>
          <w:lang w:val="en-US" w:eastAsia="ar-SA"/>
        </w:rPr>
      </w:pPr>
      <w:bookmarkStart w:id="39" w:name="docs-internal-guid-4569b5be-7fff-665b-5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Sistema de controle.</w:t>
      </w:r>
      <w:bookmarkStart w:id="40" w:name="docs-internal-guid-61b2cd88-7fff-83f1-cf"/>
      <w:bookmarkEnd w:id="40"/>
      <w:r>
        <w:rPr>
          <w:lang w:val="pt-B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41" w:name="docs-internal-guid-0097c217-7fff-75b7-18"/>
      <w:bookmarkEnd w:id="41"/>
      <w:r>
        <w:rPr>
          <w:lang w:val="pt-B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pt-BR"/>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Sistema de controle.</w:t>
      </w:r>
      <w:r>
        <w:rPr>
          <w:lang w:val="pt-BR" w:eastAsia="ar-SA"/>
        </w:rPr>
        <w:t xml:space="preserve"> </w:t>
      </w:r>
      <w:bookmarkStart w:id="42" w:name="docs-internal-guid-b96eae46-7fff-5d7b-57"/>
      <w:bookmarkEnd w:id="42"/>
      <w:r>
        <w:rPr>
          <w:lang w:val="pt-BR"/>
        </w:rPr>
        <w:drawing>
          <wp:inline distT="0" distB="0" distL="0" distR="0">
            <wp:extent cx="4855845" cy="420243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855845" cy="42024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eastAsia="ar-SA"/>
        </w:rPr>
      </w:r>
    </w:p>
    <w:p>
      <w:pPr>
        <w:pStyle w:val="Normal"/>
        <w:ind w:hanging="0"/>
        <w:jc w:val="center"/>
        <w:rPr>
          <w:lang w:val="en-US" w:eastAsia="ar-SA"/>
        </w:rPr>
      </w:pPr>
      <w:bookmarkStart w:id="43" w:name="docs-internal-guid-c9f5d3e3-7fff-827f-41"/>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ind w:hanging="0"/>
        <w:jc w:val="center"/>
        <w:rPr>
          <w:lang w:val="en-US" w:eastAsia="ar-SA"/>
        </w:rPr>
      </w:pPr>
      <w:bookmarkStart w:id="44" w:name="docs-internal-guid-ea990649-7fff-b3ce-30"/>
      <w:bookmarkEnd w:id="4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5" w:name="docs-internal-guid-8496a475-7fff-d5d6-2d"/>
      <w:bookmarkEnd w:id="4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81220" cy="406717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681220" cy="406717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46" w:name="__RefHeading___Toc562_3461207297"/>
      <w:bookmarkEnd w:id="46"/>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 xml:space="preserve">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47" w:name="__RefHeading___Toc815_3772085703"/>
      <w:bookmarkStart w:id="48" w:name="_Toc65702348"/>
      <w:bookmarkEnd w:id="47"/>
      <w:r>
        <w:rPr>
          <w:rFonts w:eastAsia="" w:cs="" w:cstheme="majorBidi" w:eastAsiaTheme="majorEastAsia"/>
          <w:b/>
          <w:color w:val="auto"/>
          <w:kern w:val="0"/>
          <w:sz w:val="44"/>
          <w:szCs w:val="32"/>
          <w:lang w:val="pt-BR" w:eastAsia="ar-SA" w:bidi="ar-SA"/>
        </w:rPr>
        <w:t>C</w:t>
      </w:r>
      <w:bookmarkEnd w:id="48"/>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lang w:val="en-US"/>
        </w:rPr>
      </w:pPr>
      <w:r>
        <w:rPr>
          <w:lang w:val="pt-B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Ttulo3"/>
        <w:numPr>
          <w:ilvl w:val="2"/>
          <w:numId w:val="2"/>
        </w:numPr>
        <w:rPr>
          <w:b/>
          <w:b/>
          <w:bCs/>
          <w:sz w:val="36"/>
          <w:szCs w:val="36"/>
        </w:rPr>
      </w:pPr>
      <w:bookmarkStart w:id="49" w:name="__RefHeading___Toc817_3772085703"/>
      <w:bookmarkStart w:id="50" w:name="_Toc65702349"/>
      <w:bookmarkEnd w:id="49"/>
      <w:r>
        <w:rPr>
          <w:lang w:val="pt-BR" w:eastAsia="ar-SA"/>
        </w:rPr>
        <w:t>Título da subseção.</w:t>
      </w:r>
      <w:bookmarkEnd w:id="50"/>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Normal"/>
        <w:rPr>
          <w:lang w:val="en-US" w:eastAsia="ar-SA"/>
        </w:rPr>
      </w:pPr>
      <w:r>
        <w:rPr>
          <w:lang w:val="pt-BR" w:eastAsia="ar-SA"/>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pPr>
        <w:pStyle w:val="Normal"/>
        <w:rPr>
          <w:lang w:val="en-US" w:eastAsia="ar-SA"/>
        </w:rPr>
      </w:pPr>
      <w:r>
        <w:rPr>
          <w:lang w:val="pt-BR" w:eastAsia="ar-SA"/>
        </w:rPr>
        <w:t>Reading is easier, too, in the new Reading view. You can collapse parts of the document and focus on the text you want. If you need to stop reading before you reach the end, Word remembers where you left off - even on another device.</w:t>
      </w:r>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Ttulo3"/>
        <w:numPr>
          <w:ilvl w:val="2"/>
          <w:numId w:val="2"/>
        </w:numPr>
        <w:rPr>
          <w:b/>
          <w:b/>
          <w:bCs/>
          <w:sz w:val="36"/>
          <w:szCs w:val="36"/>
        </w:rPr>
      </w:pPr>
      <w:bookmarkStart w:id="51" w:name="__RefHeading___Toc819_3772085703"/>
      <w:bookmarkStart w:id="52" w:name="_Toc65702350"/>
      <w:bookmarkEnd w:id="51"/>
      <w:r>
        <w:rPr>
          <w:lang w:val="pt-BR" w:eastAsia="ar-SA"/>
        </w:rPr>
        <w:t>Título da subseção.</w:t>
      </w:r>
      <w:bookmarkEnd w:id="52"/>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pPr>
        <w:pStyle w:val="Normal"/>
        <w:spacing w:lineRule="auto" w:line="259" w:before="0" w:after="160"/>
        <w:ind w:hanging="0"/>
        <w:jc w:val="left"/>
        <w:rPr>
          <w:lang w:val="en-US" w:eastAsia="ar-SA"/>
        </w:rPr>
      </w:pPr>
      <w:r>
        <w:rPr>
          <w:lang w:val="pt-BR"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3" w:name="__RefHeading___Toc821_3772085703"/>
      <w:bookmarkStart w:id="54" w:name="_Toc65702351"/>
      <w:bookmarkEnd w:id="53"/>
      <w:r>
        <w:rPr>
          <w:rFonts w:cs="Calibri" w:ascii="Calibri" w:hAnsi="Calibri" w:asciiTheme="minorHAnsi" w:cstheme="minorHAnsi" w:hAnsiTheme="minorHAnsi"/>
          <w:sz w:val="36"/>
          <w:szCs w:val="36"/>
          <w:lang w:val="pt-BR" w:eastAsia="ar-SA"/>
        </w:rPr>
        <w:t>Referências</w:t>
      </w:r>
      <w:bookmarkEnd w:id="54"/>
    </w:p>
    <w:p>
      <w:pPr>
        <w:pStyle w:val="Normal"/>
        <w:rPr>
          <w:lang w:val="en-US" w:eastAsia="ar-SA"/>
        </w:rPr>
      </w:pPr>
      <w:r>
        <w:rPr>
          <w:lang w:val="pt-BR"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pt-BR"/>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lang w:val="pt-BR"/>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lang w:val="pt-BR"/>
        </w:rPr>
      </w:r>
      <w:r>
        <w:br w:type="page"/>
      </w:r>
    </w:p>
    <w:p>
      <w:pPr>
        <w:pStyle w:val="Ttulo1"/>
        <w:numPr>
          <w:ilvl w:val="0"/>
          <w:numId w:val="0"/>
        </w:numPr>
        <w:ind w:left="0" w:hanging="0"/>
        <w:rPr>
          <w:lang w:eastAsia="ar-SA"/>
        </w:rPr>
      </w:pPr>
      <w:bookmarkStart w:id="55" w:name="__RefHeading___Toc823_3772085703"/>
      <w:bookmarkStart w:id="56" w:name="_Toc65702352"/>
      <w:bookmarkEnd w:id="55"/>
      <w:r>
        <w:rPr>
          <w:lang w:val="pt-BR" w:eastAsia="ar-SA"/>
        </w:rPr>
        <w:t xml:space="preserve">Apêndice A – </w:t>
      </w:r>
      <w:bookmarkEnd w:id="56"/>
      <w:r>
        <w:rPr>
          <w:rFonts w:eastAsia="" w:cs="" w:cstheme="majorBidi" w:eastAsiaTheme="majorEastAsia"/>
          <w:b/>
          <w:color w:val="auto"/>
          <w:kern w:val="0"/>
          <w:sz w:val="44"/>
          <w:szCs w:val="32"/>
          <w:lang w:val="pt-BR" w:eastAsia="ar-SA" w:bidi="ar-SA"/>
        </w:rPr>
        <w:t>Código do algoritmo de aleatoriedade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def interpolador_curva(self, consumo_curva, intervalo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values = int(24 * (60/intervalo))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intervalo_interp = np.linspace(0, 23,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cria um vetor vazio com a quantidade de valores e define o subintervalo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subintervalo por ser de 5, 15 ou 30 minutos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 = [None] *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sub_intervalo = int(values/24)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count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fixa uma seed para que o resultado seja o mesmo em todas as simulações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seed = int(np.sum(consumo_curva))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percentual_var =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base_avg = 100 -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(count &lt;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valor no vetor de 24h é a média do sub 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 = consumo_curva[int(count/sub_intervalo)]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avg = consumo_curva_interp[count]</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if(values &gt; 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for i in range(sub_intervalo):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setar uma seed única e gerar um valor de 0% a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np.random.seed(seed + count + 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np.random.randint(0,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comutar o sinal do valor gerado rgen</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(count + i) % 2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rgen*(-1)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soma o valor gerado a partir de meia média e acumula uma nova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consumo_curva_interp[count+i] = avg*(base_avg+rgen)*0.01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consumo_curva_interp[count+i]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calcular fator do que falta para a média original</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normalization = 100/base_avg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fator = avg/(normalization*new_avg/sub_intervalo)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multiplicar todos os valores do sub intervalo pelo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(j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o valor exceder 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o ponto será igual à média e salvar o valor excedente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(consumo_curva_interp[count+j] * fator) &gt;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consumo_curva_interp[count+j]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exceed = consumo_curva_interp[count+j] * fator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ainda houver próximo valor, adicionar o excedente ao próximo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e contar duas iterações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(j + 1)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2</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adicionar ao anterior e contar uma iteração só (fim do laço)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exceder a média, seguir a fórmula do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ab/>
        <w:tab/>
        <w:tab/>
        <w:tab/>
        <w:t>consumo_curva_interp[count+j] = consumo_curva_interp[count+j] *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a iteração acontece pra cada sub intervalo entre uma hora e outra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count += sub_intervalo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retorna valor em kW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return intervalo_interp, np.array(consumo_curva_interp)/1000</w:t>
      </w:r>
    </w:p>
    <w:p>
      <w:pPr>
        <w:pStyle w:val="Normal"/>
        <w:rPr>
          <w:lang w:eastAsia="ar-SA"/>
        </w:rPr>
      </w:pPr>
      <w:r>
        <w:rPr>
          <w:lang w:val="pt-BR" w:eastAsia="ar-SA"/>
        </w:rPr>
      </w:r>
    </w:p>
    <w:p>
      <w:pPr>
        <w:pStyle w:val="Normal"/>
        <w:rPr>
          <w:lang w:eastAsia="ar-SA"/>
        </w:rPr>
      </w:pPr>
      <w:r>
        <w:rPr>
          <w:lang w:val="pt-BR"/>
        </w:rPr>
      </w:r>
    </w:p>
    <w:sectPr>
      <w:headerReference w:type="default" r:id="rId37"/>
      <w:headerReference w:type="first" r:id="rId38"/>
      <w:footerReference w:type="default" r:id="rId39"/>
      <w:footerReference w:type="first" r:id="rId40"/>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708803"/>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35</w:t>
        </w:r>
        <w:r>
          <w:rPr>
            <w:lang w:val="pt-B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4106499"/>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1</w:t>
        </w:r>
        <w:r>
          <w:rPr>
            <w:lang w:val="pt-B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6"/>
    <w:lvlOverride w:ilvl="0">
      <w:startOverride w:val="1"/>
    </w:lvlOverride>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 w:numId="54">
    <w:abstractNumId w:val="6"/>
  </w:num>
  <w:num w:numId="55">
    <w:abstractNumId w:val="6"/>
  </w:num>
</w:numbering>
</file>

<file path=word/settings.xml><?xml version="1.0" encoding="utf-8"?>
<w:settings xmlns:w="http://schemas.openxmlformats.org/wordprocessingml/2006/main">
  <w:zoom w:percent="65"/>
  <w:mirrorMargi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eastAsia="pt-BR" w:bidi="ar-SA" w:val="pt-BR"/>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eader" Target="header6.xml"/><Relationship Id="rId38" Type="http://schemas.openxmlformats.org/officeDocument/2006/relationships/header" Target="header7.xml"/><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Application>LibreOffice/7.1.0.3$Windows_X86_64 LibreOffice_project/f6099ecf3d29644b5008cc8f48f42f4a40986e4c</Application>
  <AppVersion>15.0000</AppVersion>
  <Pages>59</Pages>
  <Words>7468</Words>
  <Characters>40381</Characters>
  <CharactersWithSpaces>48588</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2023-07-02T14:08:56Z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