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4543E" w14:textId="77777777" w:rsidR="00F558E3" w:rsidRDefault="00000000">
      <w:pPr>
        <w:spacing w:before="2400" w:after="360"/>
        <w:jc w:val="center"/>
      </w:pPr>
      <w:r>
        <w:rPr>
          <w:rFonts w:ascii="Arial" w:eastAsia="Arial" w:hAnsi="Arial" w:cs="Arial"/>
          <w:b/>
          <w:bCs/>
          <w:color w:val="1B365D"/>
          <w:sz w:val="56"/>
          <w:szCs w:val="56"/>
        </w:rPr>
        <w:t>AUDIT ENERGY</w:t>
      </w:r>
    </w:p>
    <w:p w14:paraId="2150DBD7" w14:textId="77777777" w:rsidR="00F558E3" w:rsidRDefault="00000000">
      <w:pPr>
        <w:spacing w:before="120" w:after="2400"/>
        <w:jc w:val="center"/>
      </w:pPr>
      <w:r>
        <w:rPr>
          <w:rFonts w:ascii="Arial" w:eastAsia="Arial" w:hAnsi="Arial" w:cs="Arial"/>
          <w:color w:val="5C768D"/>
          <w:sz w:val="32"/>
          <w:szCs w:val="32"/>
        </w:rPr>
        <w:t>Especificação e Documentação Técnica do Sistema</w:t>
      </w:r>
    </w:p>
    <w:p w14:paraId="674C3940" w14:textId="77777777" w:rsidR="00F558E3" w:rsidRDefault="00000000">
      <w:r>
        <w:br w:type="page"/>
      </w:r>
    </w:p>
    <w:p w14:paraId="723D3E83" w14:textId="77777777" w:rsidR="00F558E3" w:rsidRDefault="00000000">
      <w:pPr>
        <w:pStyle w:val="Ttulo1"/>
        <w:spacing w:before="400" w:after="200"/>
      </w:pPr>
      <w:r>
        <w:rPr>
          <w:rFonts w:ascii="Arial" w:eastAsia="Arial" w:hAnsi="Arial" w:cs="Arial"/>
          <w:b/>
          <w:bCs/>
          <w:color w:val="1B365D"/>
          <w:sz w:val="36"/>
          <w:szCs w:val="36"/>
        </w:rPr>
        <w:lastRenderedPageBreak/>
        <w:t>1. Visão Geral do Sistema</w:t>
      </w:r>
    </w:p>
    <w:p w14:paraId="329427DE" w14:textId="77777777" w:rsidR="00F558E3" w:rsidRDefault="00000000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t xml:space="preserve">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Audit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Energy é uma solução corporativa robusta desenvolvida para a centralização, controle e gestão estratégica de faturas de energia elétrica. O objetivo central da plataforma é automatizar a consolidação de dados de faturamento de Unidades Consumidoras (UCs), fornecendo a gestores e consultores um painel analítico para acompanhar o histórico de consumo, auditar custos tributários e tarifas aplicadas pelas distribuidoras de energia, e gerar relatórios gerenciais personalizados em formato PDF de alto padrão para envio e acompanhamento direto com seus respectivos clientes.</w:t>
      </w:r>
    </w:p>
    <w:p w14:paraId="78CA4849" w14:textId="77777777" w:rsidR="00F558E3" w:rsidRDefault="00000000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t>Como recurso complementar, caso exista o levantamento técnico de inventário de carga (potência e operação de equipamentos em campo), o sistema integra e confronta essa simulação teórica com o faturamento real para estimar distorções e sugerir oportunidades de eficientização.</w:t>
      </w:r>
    </w:p>
    <w:p w14:paraId="03441428" w14:textId="77777777" w:rsidR="00F558E3" w:rsidRDefault="00000000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t>Os principais recursos e dores de negócio solucionados pela plataforma incluem:</w:t>
      </w:r>
    </w:p>
    <w:p w14:paraId="65C5EAEA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>Controle de Faturas &amp; Importação: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Consolidação automática e manual de faturas nos formatos de planilha eletrônica (XLSX, XLS e CSV) ou sincronização programada direta com APIs do mercado.</w:t>
      </w:r>
    </w:p>
    <w:p w14:paraId="74D20F8A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>Gestão Analítica de Despesas: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Painel de consolidação para monitorar evolução de consumo (kWh), despesas acumuladas, taxas tributárias e tarifas contratuais de forma integrada por cliente ou de forma global.</w:t>
      </w:r>
    </w:p>
    <w:p w14:paraId="39AB0DA1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 xml:space="preserve">Geração e Compartilhamento de </w:t>
      </w: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PDFs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Geração automatizada de relatórios em PDF com gráficos consolidados de consumo e faturamento para os clientes finais da consultoria.</w:t>
      </w:r>
    </w:p>
    <w:p w14:paraId="7236B3ED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>Simulação de Carga e Distorções: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Integração opcional do consumo real faturado contra a estimativa de consumo de equipamentos elétricos (motores, iluminação, condicionamento ambiental) cadastrados na Unidade Consumidora, se mapeados.</w:t>
      </w:r>
    </w:p>
    <w:p w14:paraId="37A16E27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>Insights Inteligentes via IA: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Emprego de inteligência artificial de ponta (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Groq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LLM) para analisar dados do faturamento e sugerir melhorias operacionais, ações preventivas e otimizações tributárias diretamente nos relatórios.</w:t>
      </w:r>
    </w:p>
    <w:p w14:paraId="470BAD1A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>Disparo Automático por E-mail: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Disparo ágil e direto de relatórios gerados em PDF para os endereços de e-mail dos gestores dos respectivos clientes via SMTP integrado.</w:t>
      </w:r>
    </w:p>
    <w:p w14:paraId="25FC9D9B" w14:textId="77777777" w:rsidR="00F558E3" w:rsidRDefault="00000000">
      <w:r>
        <w:br w:type="page"/>
      </w:r>
    </w:p>
    <w:p w14:paraId="67371102" w14:textId="77777777" w:rsidR="00F558E3" w:rsidRDefault="00000000">
      <w:pPr>
        <w:pStyle w:val="Ttulo1"/>
        <w:spacing w:before="400" w:after="200"/>
      </w:pPr>
      <w:r>
        <w:rPr>
          <w:rFonts w:ascii="Arial" w:eastAsia="Arial" w:hAnsi="Arial" w:cs="Arial"/>
          <w:b/>
          <w:bCs/>
          <w:color w:val="1B365D"/>
          <w:sz w:val="36"/>
          <w:szCs w:val="36"/>
        </w:rPr>
        <w:lastRenderedPageBreak/>
        <w:t>2. Arquitetura e Tecnologias Utilizadas</w:t>
      </w:r>
    </w:p>
    <w:p w14:paraId="4694616D" w14:textId="77777777" w:rsidR="00F558E3" w:rsidRDefault="00000000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t xml:space="preserve">A aplicação é desenvolvida sob o modelo de Single Page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Application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(SPA) no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frontend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e uma API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RESTful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no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>. A arquitetura privilegia o desacoplamento de responsabilidades, facilidade de manutenção e segurança por meio de autenticação baseada em JWT (JSON Web Tokens).</w:t>
      </w:r>
    </w:p>
    <w:p w14:paraId="456A7B6C" w14:textId="77777777" w:rsidR="00F558E3" w:rsidRDefault="00000000">
      <w:pPr>
        <w:pStyle w:val="Ttulo2"/>
        <w:spacing w:before="300" w:after="150"/>
      </w:pPr>
      <w:r>
        <w:rPr>
          <w:rFonts w:ascii="Arial" w:eastAsia="Arial" w:hAnsi="Arial" w:cs="Arial"/>
          <w:b/>
          <w:bCs/>
          <w:color w:val="5C768D"/>
          <w:sz w:val="28"/>
          <w:szCs w:val="28"/>
        </w:rPr>
        <w:t xml:space="preserve">2.1 Tecnologias do </w:t>
      </w:r>
      <w:proofErr w:type="spellStart"/>
      <w:r>
        <w:rPr>
          <w:rFonts w:ascii="Arial" w:eastAsia="Arial" w:hAnsi="Arial" w:cs="Arial"/>
          <w:b/>
          <w:bCs/>
          <w:color w:val="5C768D"/>
          <w:sz w:val="28"/>
          <w:szCs w:val="28"/>
        </w:rPr>
        <w:t>Backend</w:t>
      </w:r>
      <w:proofErr w:type="spellEnd"/>
    </w:p>
    <w:p w14:paraId="210DBC7F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>Node.js (v24.15.0):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Runtime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moderno e performático para o desenvolvimento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>.</w:t>
      </w:r>
    </w:p>
    <w:p w14:paraId="27051AF2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>Express.js (v5.2.1):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Framework robusto e flexível para construção das rotas e controladores HTTP.</w:t>
      </w:r>
    </w:p>
    <w:p w14:paraId="09E78258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TypeScript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 xml:space="preserve"> (v5.8.2):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Linguagem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tipada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que eleva a robustez e previne erros comuns durante a codificação.</w:t>
      </w:r>
    </w:p>
    <w:p w14:paraId="118027F0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>PostgreSQL (</w:t>
      </w: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pg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 xml:space="preserve"> v8.20.0):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Banco de dados relacional que suporta alta carga de transações e consultas complexas.</w:t>
      </w:r>
    </w:p>
    <w:p w14:paraId="7C88DDFA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tsx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 xml:space="preserve"> (v4.19.3):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Ferramenta de execução e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transpilação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rápida de arquivos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TypeScript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para desenvolvimento.</w:t>
      </w:r>
    </w:p>
    <w:p w14:paraId="29B8BE14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Bcryptjs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 xml:space="preserve"> (v3.0.3):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Criptografia de senhas usando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hashing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com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salt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(10 rounds).</w:t>
      </w:r>
    </w:p>
    <w:p w14:paraId="2F60BB4A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>JWT (</w:t>
      </w: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jsonwebtoken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 xml:space="preserve"> v9.0.3):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Padrão de autenticação segura e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stateless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com tempo de expiração de 7 dias.</w:t>
      </w:r>
    </w:p>
    <w:p w14:paraId="2CFDDE4D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Nodemailer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 xml:space="preserve"> (v8.0.7):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Biblioteca para disparo de relatórios técnicos em anexo por e-mail via conexão SMTP.</w:t>
      </w:r>
    </w:p>
    <w:p w14:paraId="2245F057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 xml:space="preserve">Integração </w:t>
      </w: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Groq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Integração com a API de LLM da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Groq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(Llama-3.3-70b-versatile) para a geração automatizada de insights.</w:t>
      </w:r>
    </w:p>
    <w:p w14:paraId="7021EE34" w14:textId="77777777" w:rsidR="00F558E3" w:rsidRDefault="00000000">
      <w:pPr>
        <w:pStyle w:val="Ttulo2"/>
        <w:spacing w:before="300" w:after="150"/>
      </w:pPr>
      <w:r>
        <w:rPr>
          <w:rFonts w:ascii="Arial" w:eastAsia="Arial" w:hAnsi="Arial" w:cs="Arial"/>
          <w:b/>
          <w:bCs/>
          <w:color w:val="5C768D"/>
          <w:sz w:val="28"/>
          <w:szCs w:val="28"/>
        </w:rPr>
        <w:t xml:space="preserve">2.2 Tecnologias do </w:t>
      </w:r>
      <w:proofErr w:type="spellStart"/>
      <w:r>
        <w:rPr>
          <w:rFonts w:ascii="Arial" w:eastAsia="Arial" w:hAnsi="Arial" w:cs="Arial"/>
          <w:b/>
          <w:bCs/>
          <w:color w:val="5C768D"/>
          <w:sz w:val="28"/>
          <w:szCs w:val="28"/>
        </w:rPr>
        <w:t>Frontend</w:t>
      </w:r>
      <w:proofErr w:type="spellEnd"/>
    </w:p>
    <w:p w14:paraId="60BC2E5C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React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 xml:space="preserve"> (v19.2.5):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Biblioteca declarativa para renderização de interfaces reativas baseadas em componentes.</w:t>
      </w:r>
    </w:p>
    <w:p w14:paraId="2E4B67CC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>Vite (v8.0.10):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Ferramenta de build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ultra-rápida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baseada em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ESBuild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Rollup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>.</w:t>
      </w:r>
    </w:p>
    <w:p w14:paraId="1DD9D7ED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TanStack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React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Router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 xml:space="preserve"> (v1.169.2):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Roteador com segurança de tipos (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Type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-safe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router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>) integrado com o plugin Vite correspondente.</w:t>
      </w:r>
    </w:p>
    <w:p w14:paraId="493D5845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TanStack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React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 xml:space="preserve"> Query (v5.100.9):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Gerenciamento de estado assíncrono e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cacheamento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reativo de requisições.</w:t>
      </w:r>
    </w:p>
    <w:p w14:paraId="5170193F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TailwindCSS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 xml:space="preserve"> (v4.2.4):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Framework de estilos em CSS utilitário para layouts limpos e responsivos.</w:t>
      </w:r>
    </w:p>
    <w:p w14:paraId="548558FB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Shadcn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 xml:space="preserve"> UI (v4.7.0):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Componentes visuais acessíveis e consistentes baseados no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Radix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UI e estilizados via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Tailwind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>.</w:t>
      </w:r>
    </w:p>
    <w:p w14:paraId="1AB37FE2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>Inter Variable (@fontsource-variable/inter):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Família tipográfica moderna carregada de forma otimizada no layout da aplicação.</w:t>
      </w:r>
    </w:p>
    <w:p w14:paraId="733DCDC0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>@react-pdf/renderer (v4.5.1):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Geração de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PDFs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complexos diretamente no navegador a partir de componentes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React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JSX.</w:t>
      </w:r>
    </w:p>
    <w:p w14:paraId="250B37FC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 xml:space="preserve">XLSX &amp; </w:t>
      </w: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PapaParse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Bibliotecas para manipulação e parser de dados brutos de planilhas locais.</w:t>
      </w:r>
    </w:p>
    <w:p w14:paraId="3A6F947E" w14:textId="77777777" w:rsidR="00F558E3" w:rsidRDefault="00000000">
      <w:r>
        <w:br w:type="page"/>
      </w:r>
    </w:p>
    <w:p w14:paraId="65A0665C" w14:textId="77777777" w:rsidR="00F558E3" w:rsidRDefault="00000000">
      <w:pPr>
        <w:pStyle w:val="Ttulo1"/>
        <w:spacing w:before="400" w:after="200"/>
      </w:pPr>
      <w:r>
        <w:rPr>
          <w:rFonts w:ascii="Arial" w:eastAsia="Arial" w:hAnsi="Arial" w:cs="Arial"/>
          <w:b/>
          <w:bCs/>
          <w:color w:val="1B365D"/>
          <w:sz w:val="36"/>
          <w:szCs w:val="36"/>
        </w:rPr>
        <w:lastRenderedPageBreak/>
        <w:t>3. Modelagem do Banco de Dados</w:t>
      </w:r>
    </w:p>
    <w:p w14:paraId="5583C74A" w14:textId="77777777" w:rsidR="00F558E3" w:rsidRDefault="00000000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t>O banco de dados PostgreSQL armazena as entidades de usuários, clientes (unidades consumidoras), equipamentos físicos (inventário de carga) e faturas elétricas. A seguir são detalhados os esquemas de cada tabela.</w:t>
      </w:r>
    </w:p>
    <w:p w14:paraId="3B8142FE" w14:textId="77777777" w:rsidR="00F558E3" w:rsidRDefault="00000000">
      <w:pPr>
        <w:pStyle w:val="Ttulo2"/>
        <w:spacing w:before="300" w:after="150"/>
      </w:pPr>
      <w:r>
        <w:rPr>
          <w:rFonts w:ascii="Arial" w:eastAsia="Arial" w:hAnsi="Arial" w:cs="Arial"/>
          <w:b/>
          <w:bCs/>
          <w:color w:val="5C768D"/>
          <w:sz w:val="28"/>
          <w:szCs w:val="28"/>
        </w:rPr>
        <w:t xml:space="preserve">3.1 Tabela: </w:t>
      </w:r>
      <w:proofErr w:type="spellStart"/>
      <w:r>
        <w:rPr>
          <w:rFonts w:ascii="Arial" w:eastAsia="Arial" w:hAnsi="Arial" w:cs="Arial"/>
          <w:b/>
          <w:bCs/>
          <w:color w:val="5C768D"/>
          <w:sz w:val="28"/>
          <w:szCs w:val="28"/>
        </w:rPr>
        <w:t>dim_usuarios</w:t>
      </w:r>
      <w:proofErr w:type="spellEnd"/>
    </w:p>
    <w:p w14:paraId="68F3CD55" w14:textId="77777777" w:rsidR="00F558E3" w:rsidRDefault="00000000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t xml:space="preserve">Armazena as credenciais de acesso dos usuários à plataforma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Audit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Energy.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2254"/>
        <w:gridCol w:w="1352"/>
        <w:gridCol w:w="3606"/>
      </w:tblGrid>
      <w:tr w:rsidR="00F558E3" w14:paraId="0038663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192585" w14:textId="77777777" w:rsidR="00F558E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Coluna</w:t>
            </w:r>
          </w:p>
        </w:tc>
        <w:tc>
          <w:tcPr>
            <w:tcW w:w="125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C151E2" w14:textId="77777777" w:rsidR="00F558E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Tipo de Dados</w:t>
            </w:r>
          </w:p>
        </w:tc>
        <w:tc>
          <w:tcPr>
            <w:tcW w:w="75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6F1A99" w14:textId="77777777" w:rsidR="00F558E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Nulidade</w:t>
            </w:r>
          </w:p>
        </w:tc>
        <w:tc>
          <w:tcPr>
            <w:tcW w:w="200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5C5511" w14:textId="77777777" w:rsidR="00F558E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Descrição / Restrições</w:t>
            </w:r>
          </w:p>
        </w:tc>
      </w:tr>
      <w:tr w:rsidR="00F558E3" w14:paraId="6DBFE54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B50054" w14:textId="77777777" w:rsidR="00F558E3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sk_usuario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DA558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SERIAL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102165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NOT NULL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DE0DA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Chave primária autoincrementada (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Surrogate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 Key)</w:t>
            </w:r>
          </w:p>
        </w:tc>
      </w:tr>
      <w:tr w:rsidR="00F558E3" w14:paraId="08E861B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CC2551" w14:textId="77777777" w:rsidR="00F558E3" w:rsidRDefault="00000000"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nome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C081B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3E56D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NOT NULL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95BFB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Nome completo do usuário</w:t>
            </w:r>
          </w:p>
        </w:tc>
      </w:tr>
      <w:tr w:rsidR="00F558E3" w14:paraId="02F3135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F87C18" w14:textId="77777777" w:rsidR="00F558E3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BD98C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9B185B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NOT NULL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0243E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E-mail único utilizado para autenticação</w:t>
            </w:r>
          </w:p>
        </w:tc>
      </w:tr>
      <w:tr w:rsidR="00F558E3" w14:paraId="5E2A2E0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3A9D98" w14:textId="77777777" w:rsidR="00F558E3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senha_hash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BC9CA5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D2614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NOT NULL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EA9385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Hash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 da senha (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bcrypt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)</w:t>
            </w:r>
          </w:p>
        </w:tc>
      </w:tr>
      <w:tr w:rsidR="00F558E3" w14:paraId="7C3D117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34C525" w14:textId="77777777" w:rsidR="00F558E3" w:rsidRDefault="00000000"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perfil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7BE6EB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56B457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DEFAULT '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user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'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5147D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Papel de autorização ('admin' ou '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user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')</w:t>
            </w:r>
          </w:p>
        </w:tc>
      </w:tr>
      <w:tr w:rsidR="00F558E3" w14:paraId="590A038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D2E0D6" w14:textId="77777777" w:rsidR="00F558E3" w:rsidRDefault="00000000"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ativo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0841F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BOOLEAN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D8755C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DEFAULT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1AF3DB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Indica se o cadastro está ativo no sistema</w:t>
            </w:r>
          </w:p>
        </w:tc>
      </w:tr>
      <w:tr w:rsidR="00F558E3" w14:paraId="60EEF2C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37471C" w14:textId="77777777" w:rsidR="00F558E3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AFE5ED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TIMESTAMP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14662D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DEFAULT NOW()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A0A53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Data e hora de criação do usuário</w:t>
            </w:r>
          </w:p>
        </w:tc>
      </w:tr>
    </w:tbl>
    <w:p w14:paraId="49E517FC" w14:textId="77777777" w:rsidR="00F558E3" w:rsidRDefault="00F558E3">
      <w:pPr>
        <w:spacing w:before="100" w:after="100"/>
      </w:pPr>
    </w:p>
    <w:p w14:paraId="74D5E7E6" w14:textId="77777777" w:rsidR="00F558E3" w:rsidRDefault="00000000">
      <w:pPr>
        <w:pStyle w:val="Ttulo2"/>
        <w:spacing w:before="300" w:after="150"/>
      </w:pPr>
      <w:r>
        <w:rPr>
          <w:rFonts w:ascii="Arial" w:eastAsia="Arial" w:hAnsi="Arial" w:cs="Arial"/>
          <w:b/>
          <w:bCs/>
          <w:color w:val="5C768D"/>
          <w:sz w:val="28"/>
          <w:szCs w:val="28"/>
        </w:rPr>
        <w:t xml:space="preserve">3.2 Tabela: </w:t>
      </w:r>
      <w:proofErr w:type="spellStart"/>
      <w:r>
        <w:rPr>
          <w:rFonts w:ascii="Arial" w:eastAsia="Arial" w:hAnsi="Arial" w:cs="Arial"/>
          <w:b/>
          <w:bCs/>
          <w:color w:val="5C768D"/>
          <w:sz w:val="28"/>
          <w:szCs w:val="28"/>
        </w:rPr>
        <w:t>dim_clientes</w:t>
      </w:r>
      <w:proofErr w:type="spellEnd"/>
    </w:p>
    <w:p w14:paraId="4D2E5C17" w14:textId="77777777" w:rsidR="00F558E3" w:rsidRDefault="00000000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t>Armazena as Unidades Consumidoras de energia. Cada registro representa um local de auditoria.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2254"/>
        <w:gridCol w:w="1352"/>
        <w:gridCol w:w="3606"/>
      </w:tblGrid>
      <w:tr w:rsidR="00F558E3" w14:paraId="256446A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8FA9D0" w14:textId="77777777" w:rsidR="00F558E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Coluna</w:t>
            </w:r>
          </w:p>
        </w:tc>
        <w:tc>
          <w:tcPr>
            <w:tcW w:w="125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7240AA" w14:textId="77777777" w:rsidR="00F558E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Tipo de Dados</w:t>
            </w:r>
          </w:p>
        </w:tc>
        <w:tc>
          <w:tcPr>
            <w:tcW w:w="75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27AB20" w14:textId="77777777" w:rsidR="00F558E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Nulidade</w:t>
            </w:r>
          </w:p>
        </w:tc>
        <w:tc>
          <w:tcPr>
            <w:tcW w:w="200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DCBDA5" w14:textId="77777777" w:rsidR="00F558E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Descrição</w:t>
            </w:r>
          </w:p>
        </w:tc>
      </w:tr>
      <w:tr w:rsidR="00F558E3" w14:paraId="0B16712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F80556" w14:textId="77777777" w:rsidR="00F558E3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sk_cliente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F1675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SERIAL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16702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NOT NULL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D9C2E4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Chave primária autoincrementada (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Surrogate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 Key)</w:t>
            </w:r>
          </w:p>
        </w:tc>
      </w:tr>
      <w:tr w:rsidR="00F558E3" w14:paraId="2FD10BE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00CF12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nk_uc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14CBD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DBE885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73F6D4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Número da Unidade Consumidora (Natural Key / Identificador Único)</w:t>
            </w:r>
          </w:p>
        </w:tc>
      </w:tr>
      <w:tr w:rsidR="00F558E3" w14:paraId="6F1DE03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C2F53D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nome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46E7D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393CA3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NOT NULL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D80AAA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Razão Social ou Nome do Site do Cliente</w:t>
            </w:r>
          </w:p>
        </w:tc>
      </w:tr>
      <w:tr w:rsidR="00F558E3" w14:paraId="6CE6838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30851C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distribuidora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6F743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CB25AB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71055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Distribuidora de energia (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ex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: Light, Enel)</w:t>
            </w:r>
          </w:p>
        </w:tc>
      </w:tr>
      <w:tr w:rsidR="00F558E3" w14:paraId="096460D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503F8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subgrupo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A249DB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F81D4A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888BB4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Subgrupo de tensão tarifária (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ex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: A4, B3)</w:t>
            </w:r>
          </w:p>
        </w:tc>
      </w:tr>
      <w:tr w:rsidR="00F558E3" w14:paraId="409E608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E3F9E2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nk_cnpj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F654E1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23064A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B53AD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CNPJ da Unidade Consumidora (Natural Key)</w:t>
            </w:r>
          </w:p>
        </w:tc>
      </w:tr>
      <w:tr w:rsidR="00F558E3" w14:paraId="5DC8580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EA1DDF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email_contato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88AD0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62EE83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64F2E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E-mail de contato para envio do relatório PDF</w:t>
            </w:r>
          </w:p>
        </w:tc>
      </w:tr>
      <w:tr w:rsidR="00F558E3" w14:paraId="679CFF3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E6980D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lastRenderedPageBreak/>
              <w:t>cep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6426C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317EE1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DD79F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CEP do local de consumo</w:t>
            </w:r>
          </w:p>
        </w:tc>
      </w:tr>
      <w:tr w:rsidR="00F558E3" w14:paraId="337DE27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F82FA3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uf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48325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C0214C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CA5DD1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Estado (UF) do local de consumo</w:t>
            </w:r>
          </w:p>
        </w:tc>
      </w:tr>
      <w:tr w:rsidR="00F558E3" w14:paraId="16BE232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66746D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cidade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8D817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ABB20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D9988C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Cidade do local de consumo</w:t>
            </w:r>
          </w:p>
        </w:tc>
      </w:tr>
      <w:tr w:rsidR="00F558E3" w14:paraId="692192B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5859E7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endereco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7DC39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C64FEC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F5148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Logradouro/Rua do endereço do site</w:t>
            </w:r>
          </w:p>
        </w:tc>
      </w:tr>
      <w:tr w:rsidR="00F558E3" w14:paraId="4E7EFA0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06C3E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numero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9783E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AC648D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9A4613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Número do local no endereço</w:t>
            </w:r>
          </w:p>
        </w:tc>
      </w:tr>
      <w:tr w:rsidR="00F558E3" w14:paraId="2DB7AE6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49CD8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complemento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5FAE95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B9567A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378A0B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Complemento do endereço do site</w:t>
            </w:r>
          </w:p>
        </w:tc>
      </w:tr>
      <w:tr w:rsidR="00F558E3" w14:paraId="520C424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AB4AAF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5D198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TIMESTAMP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A936EB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DEFAULT NOW()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ACBE45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Data e hora de criação do registro da UC</w:t>
            </w:r>
          </w:p>
        </w:tc>
      </w:tr>
    </w:tbl>
    <w:p w14:paraId="3B58204C" w14:textId="77777777" w:rsidR="00F558E3" w:rsidRDefault="00F558E3">
      <w:pPr>
        <w:spacing w:before="100" w:after="100"/>
      </w:pPr>
    </w:p>
    <w:p w14:paraId="3EDBD069" w14:textId="77777777" w:rsidR="00F558E3" w:rsidRDefault="00000000">
      <w:pPr>
        <w:pStyle w:val="Ttulo2"/>
        <w:spacing w:before="300" w:after="150"/>
      </w:pPr>
      <w:r>
        <w:rPr>
          <w:rFonts w:ascii="Arial" w:eastAsia="Arial" w:hAnsi="Arial" w:cs="Arial"/>
          <w:b/>
          <w:bCs/>
          <w:color w:val="5C768D"/>
          <w:sz w:val="28"/>
          <w:szCs w:val="28"/>
        </w:rPr>
        <w:t xml:space="preserve">3.3 Tabela: </w:t>
      </w:r>
      <w:proofErr w:type="spellStart"/>
      <w:r>
        <w:rPr>
          <w:rFonts w:ascii="Arial" w:eastAsia="Arial" w:hAnsi="Arial" w:cs="Arial"/>
          <w:b/>
          <w:bCs/>
          <w:color w:val="5C768D"/>
          <w:sz w:val="28"/>
          <w:szCs w:val="28"/>
        </w:rPr>
        <w:t>dim_equipamentos</w:t>
      </w:r>
      <w:proofErr w:type="spellEnd"/>
    </w:p>
    <w:p w14:paraId="11D72CF4" w14:textId="77777777" w:rsidR="00F558E3" w:rsidRDefault="00000000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t>Contém o inventário de dispositivos elétricos de campo associados a um determinado cliente/UC.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2254"/>
        <w:gridCol w:w="1352"/>
        <w:gridCol w:w="3606"/>
      </w:tblGrid>
      <w:tr w:rsidR="00F558E3" w14:paraId="7BDD891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E45A32" w14:textId="77777777" w:rsidR="00F558E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Coluna</w:t>
            </w:r>
          </w:p>
        </w:tc>
        <w:tc>
          <w:tcPr>
            <w:tcW w:w="125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64E392" w14:textId="77777777" w:rsidR="00F558E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Tipo de Dados</w:t>
            </w:r>
          </w:p>
        </w:tc>
        <w:tc>
          <w:tcPr>
            <w:tcW w:w="75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7AFC62" w14:textId="77777777" w:rsidR="00F558E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Nulidade</w:t>
            </w:r>
          </w:p>
        </w:tc>
        <w:tc>
          <w:tcPr>
            <w:tcW w:w="200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30F2C1" w14:textId="77777777" w:rsidR="00F558E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Descrição / Relacionamento</w:t>
            </w:r>
          </w:p>
        </w:tc>
      </w:tr>
      <w:tr w:rsidR="00F558E3" w14:paraId="6F77F8D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E1885D" w14:textId="77777777" w:rsidR="00F558E3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sk_equipamento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395F2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SERIAL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054A3D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NOT NULL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FE00F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Chave primária autoincrementada (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Surrogate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 Key)</w:t>
            </w:r>
          </w:p>
        </w:tc>
      </w:tr>
      <w:tr w:rsidR="00F558E3" w14:paraId="39470F8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924CA2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fk_cliente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92DEDB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INTEGER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7C690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NOT NULL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4FEFD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Chave estrangeira referenciando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dim_clientes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sk_cliente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) ON DELETE CASCADE</w:t>
            </w:r>
          </w:p>
        </w:tc>
      </w:tr>
      <w:tr w:rsidR="00F558E3" w14:paraId="131ACF4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2B327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nome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3BCE34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628C1C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NOT NULL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A60BA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Nome do equipamento (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ex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: Motor 15 CV)</w:t>
            </w:r>
          </w:p>
        </w:tc>
      </w:tr>
      <w:tr w:rsidR="00F558E3" w14:paraId="7713AD0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8EB20F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potencia_w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51A611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5CB1FD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DEFAULT 0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25329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Potência nominal do dispositivo em Watts</w:t>
            </w:r>
          </w:p>
        </w:tc>
      </w:tr>
      <w:tr w:rsidR="00F558E3" w14:paraId="356FD42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E24A13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horas_uso_dia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40950B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A28E2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DEFAULT 0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35439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Estimativa de uso diário em horas</w:t>
            </w:r>
          </w:p>
        </w:tc>
      </w:tr>
      <w:tr w:rsidR="00F558E3" w14:paraId="59AA371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298D4B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wh_dia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1E3C8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04EF6C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DEFAULT 0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61B6A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Consumo estimado diário em Watt-hora</w:t>
            </w:r>
          </w:p>
        </w:tc>
      </w:tr>
      <w:tr w:rsidR="00F558E3" w14:paraId="48E3D2E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10F75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quantidade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EE0ACB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INTEGER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20D22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DEFAULT 1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2B1C27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Quantidade de unidades idênticas do equipamento</w:t>
            </w:r>
          </w:p>
        </w:tc>
      </w:tr>
      <w:tr w:rsidR="00F558E3" w14:paraId="3B9746C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1F578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tarifa</w:t>
            </w:r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6E1EA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99C3A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DEFAULT 0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F2D9B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Custo tarifário aplicado por kWh (R$)</w:t>
            </w:r>
          </w:p>
        </w:tc>
      </w:tr>
      <w:tr w:rsidR="00F558E3" w14:paraId="725CFC0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831F87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5D52B7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TIMESTAMP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3AF3B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DEFAULT NOW()</w:t>
            </w:r>
          </w:p>
        </w:tc>
        <w:tc>
          <w:tcPr>
            <w:tcW w:w="2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A3DCDD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Data e hora de criação do cadastro do equipamento</w:t>
            </w:r>
          </w:p>
        </w:tc>
      </w:tr>
    </w:tbl>
    <w:p w14:paraId="743D680A" w14:textId="77777777" w:rsidR="00F558E3" w:rsidRDefault="00F558E3">
      <w:pPr>
        <w:spacing w:before="100" w:after="100"/>
      </w:pPr>
    </w:p>
    <w:p w14:paraId="72CD3D31" w14:textId="77777777" w:rsidR="00F558E3" w:rsidRDefault="00000000">
      <w:pPr>
        <w:pStyle w:val="Ttulo2"/>
        <w:spacing w:before="300" w:after="150"/>
      </w:pPr>
      <w:r>
        <w:rPr>
          <w:rFonts w:ascii="Arial" w:eastAsia="Arial" w:hAnsi="Arial" w:cs="Arial"/>
          <w:b/>
          <w:bCs/>
          <w:color w:val="5C768D"/>
          <w:sz w:val="28"/>
          <w:szCs w:val="28"/>
        </w:rPr>
        <w:t xml:space="preserve">3.4 Tabela: </w:t>
      </w:r>
      <w:proofErr w:type="spellStart"/>
      <w:r>
        <w:rPr>
          <w:rFonts w:ascii="Arial" w:eastAsia="Arial" w:hAnsi="Arial" w:cs="Arial"/>
          <w:b/>
          <w:bCs/>
          <w:color w:val="5C768D"/>
          <w:sz w:val="28"/>
          <w:szCs w:val="28"/>
        </w:rPr>
        <w:t>fato_faturas</w:t>
      </w:r>
      <w:proofErr w:type="spellEnd"/>
    </w:p>
    <w:p w14:paraId="46B180DA" w14:textId="77777777" w:rsidR="00F558E3" w:rsidRDefault="00000000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t xml:space="preserve">Esta tabela possui grande dimensionalidade de colunas para suportar todos os campos que podem ser extraídos de planilhas complexas de auditoria energética ou da API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PowerHub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da Way2.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3"/>
        <w:gridCol w:w="1401"/>
        <w:gridCol w:w="1145"/>
        <w:gridCol w:w="2137"/>
      </w:tblGrid>
      <w:tr w:rsidR="00F558E3" w14:paraId="0FEF707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A9155F" w14:textId="77777777" w:rsidR="00F558E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Coluna</w:t>
            </w:r>
          </w:p>
        </w:tc>
        <w:tc>
          <w:tcPr>
            <w:tcW w:w="100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A59FBF" w14:textId="77777777" w:rsidR="00F558E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Tipo</w:t>
            </w:r>
          </w:p>
        </w:tc>
        <w:tc>
          <w:tcPr>
            <w:tcW w:w="75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EE521B" w14:textId="77777777" w:rsidR="00F558E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Nulidade</w:t>
            </w:r>
          </w:p>
        </w:tc>
        <w:tc>
          <w:tcPr>
            <w:tcW w:w="225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D0A8FA" w14:textId="77777777" w:rsidR="00F558E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Detalhamento do Campo</w:t>
            </w:r>
          </w:p>
        </w:tc>
      </w:tr>
      <w:tr w:rsidR="00F558E3" w14:paraId="0495F8F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BB3403" w14:textId="77777777" w:rsidR="00F558E3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lastRenderedPageBreak/>
              <w:t>sk_fatura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C757AA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SERIAL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7B094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NOT 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1F874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Chave primária autoincrementada (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Surrogate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 Key)</w:t>
            </w:r>
          </w:p>
        </w:tc>
      </w:tr>
      <w:tr w:rsidR="00F558E3" w14:paraId="6849DE7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7C5ED1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nome_do_site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4E37EB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C3EA7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07BF7C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Nome identificador da planta/instalação</w:t>
            </w:r>
          </w:p>
        </w:tc>
      </w:tr>
      <w:tr w:rsidR="00F558E3" w14:paraId="51698B9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E8AD7B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nome_do_cliente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544C9C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0BB924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CA63F5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Razão social do cliente associado</w:t>
            </w:r>
          </w:p>
        </w:tc>
      </w:tr>
      <w:tr w:rsidR="00F558E3" w14:paraId="0C9A694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1CF4AC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fonte</w:t>
            </w:r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E35C0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4D4CF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8E2E7D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Origem da fatura ('Excel', 'CSV', '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PowerHUB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')</w:t>
            </w:r>
          </w:p>
        </w:tc>
      </w:tr>
      <w:tr w:rsidR="00F558E3" w14:paraId="25256CB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C65411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modalidade_tarifaria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93C04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44552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83D8EA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Modalidade tarifária (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ex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: Verde, Azul, Convencional)</w:t>
            </w:r>
          </w:p>
        </w:tc>
      </w:tr>
      <w:tr w:rsidR="00F558E3" w14:paraId="52C8538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C95F6F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data_insercao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5EF7D1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DATE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560C9B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2E5D9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Data em que a fatura foi importada</w:t>
            </w:r>
          </w:p>
        </w:tc>
      </w:tr>
      <w:tr w:rsidR="00F558E3" w14:paraId="1C1EB5A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3A13D3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nome_concessionaria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176A0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4C8437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78DF63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Distribuidora de energia concessionária</w:t>
            </w:r>
          </w:p>
        </w:tc>
      </w:tr>
      <w:tr w:rsidR="00F558E3" w14:paraId="0648B42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2B9597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cnpj_concessionaria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16BE7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959154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F522E5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CNPJ da concessionária de energia</w:t>
            </w:r>
          </w:p>
        </w:tc>
      </w:tr>
      <w:tr w:rsidR="00F558E3" w14:paraId="46E3619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34643C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endereco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F6156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9F244C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404D54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Endereço de cobrança da fatura</w:t>
            </w:r>
          </w:p>
        </w:tc>
      </w:tr>
      <w:tr w:rsidR="00F558E3" w14:paraId="4C9223F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22A72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cep</w:t>
            </w:r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746FB1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EDCD4B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E9709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CEP da instalação da fatura</w:t>
            </w:r>
          </w:p>
        </w:tc>
      </w:tr>
      <w:tr w:rsidR="00F558E3" w14:paraId="7B16B98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7B321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cidade</w:t>
            </w:r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3CA6D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DA73A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94BCAC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Cidade da instalação da fatura</w:t>
            </w:r>
          </w:p>
        </w:tc>
      </w:tr>
      <w:tr w:rsidR="00F558E3" w14:paraId="1BB67F4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D8158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uf</w:t>
            </w:r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BDEF2C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8D47C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063F4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Estado da instalação da fatura</w:t>
            </w:r>
          </w:p>
        </w:tc>
      </w:tr>
      <w:tr w:rsidR="00F558E3" w14:paraId="6FA747B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3DA3A1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cnpj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BB335A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ADD1B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5276E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CNPJ do cliente/consumidor na fatura</w:t>
            </w:r>
          </w:p>
        </w:tc>
      </w:tr>
      <w:tr w:rsidR="00F558E3" w14:paraId="1C42F11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77173C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impostos_rs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C35E6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091D6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BB15D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Custo total consolidado de impostos (R$)</w:t>
            </w:r>
          </w:p>
        </w:tc>
      </w:tr>
      <w:tr w:rsidR="00F558E3" w14:paraId="282E0BC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27DA78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instalacao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F502A3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73074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EADD07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Número de instalação físico (referência com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nk_uc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)</w:t>
            </w:r>
          </w:p>
        </w:tc>
      </w:tr>
      <w:tr w:rsidR="00F558E3" w14:paraId="3BC7A62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8731B5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mes_referencia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8AA0C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45E833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E9CF7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Mês/Ano de referência da fatura (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ex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: '03/2026')</w:t>
            </w:r>
          </w:p>
        </w:tc>
      </w:tr>
      <w:tr w:rsidR="00F558E3" w14:paraId="10BF1B0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3EBF72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data_leitura_atualizada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4373FA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DATE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C4DF2A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B22195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Data da leitura atual dos medidores</w:t>
            </w:r>
          </w:p>
        </w:tc>
      </w:tr>
      <w:tr w:rsidR="00F558E3" w14:paraId="315F318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7BF951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data_leitura_anterior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1846E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DATE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641741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DCF99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Data da leitura anterior dos medidores</w:t>
            </w:r>
          </w:p>
        </w:tc>
      </w:tr>
      <w:tr w:rsidR="00F558E3" w14:paraId="5E62041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FBD991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lastRenderedPageBreak/>
              <w:t>data_leitura_proxima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D65B2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DATE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72D774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C06EA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Data prevista para a próxima leitura</w:t>
            </w:r>
          </w:p>
        </w:tc>
      </w:tr>
      <w:tr w:rsidR="00F558E3" w14:paraId="46F8545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42BC44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mes_consumo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3D707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10777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C51D0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Mês de consumo referente à fatura</w:t>
            </w:r>
          </w:p>
        </w:tc>
      </w:tr>
      <w:tr w:rsidR="00F558E3" w14:paraId="2194BCD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C9490E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data_vencimento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046CB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DATE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CA642B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71A35C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Data de vencimento da fatura</w:t>
            </w:r>
          </w:p>
        </w:tc>
      </w:tr>
      <w:tr w:rsidR="00F558E3" w14:paraId="7C0362A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1C60D6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data_emissao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BBD37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DATE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ABB73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A0D474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Data de emissão da fatura</w:t>
            </w:r>
          </w:p>
        </w:tc>
      </w:tr>
      <w:tr w:rsidR="00F558E3" w14:paraId="4875850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ED3621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valor_total_rs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425B25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AF550A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5E15C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Custo total financeiro consolidado da fatura (R$)</w:t>
            </w:r>
          </w:p>
        </w:tc>
      </w:tr>
      <w:tr w:rsidR="00F558E3" w14:paraId="7FAE426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7C1C74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classe</w:t>
            </w:r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5C649C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8C7FAC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0AE2D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Classe da unidade consumidora (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ex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: Industrial, Comercial)</w:t>
            </w:r>
          </w:p>
        </w:tc>
      </w:tr>
      <w:tr w:rsidR="00F558E3" w14:paraId="006B2CC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35540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subclasse</w:t>
            </w:r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E4C9BD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1C188D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E6983D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Subclasse da unidade consumidora</w:t>
            </w:r>
          </w:p>
        </w:tc>
      </w:tr>
      <w:tr w:rsidR="00F558E3" w14:paraId="065B4BB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A1DF95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subgrupo</w:t>
            </w:r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0B1253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CACC2A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07267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Subgrupo de tensão tarifária (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ex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: A4, B3)</w:t>
            </w:r>
          </w:p>
        </w:tc>
      </w:tr>
      <w:tr w:rsidR="00F558E3" w14:paraId="6E827B9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75125E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codigo_barras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4EA901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B66F8B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E1FBB7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Código de barras da fatura para pagamento</w:t>
            </w:r>
          </w:p>
        </w:tc>
      </w:tr>
      <w:tr w:rsidR="00F558E3" w14:paraId="5581E5B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CD11AD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numero_nf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2BD305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TEXT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4B30F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A379BB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Número da Nota Fiscal da fatura</w:t>
            </w:r>
          </w:p>
        </w:tc>
      </w:tr>
      <w:tr w:rsidR="00F558E3" w14:paraId="344B40A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562472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consumo_tusd_fora_ponta_rs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C1257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C84B2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F91FF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Valor faturado da TUSD Fora Ponta (R$)</w:t>
            </w:r>
          </w:p>
        </w:tc>
      </w:tr>
      <w:tr w:rsidR="00F558E3" w14:paraId="5B6867B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FD5523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tarifa_consumo_tusd_fora_ponta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B7F835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B9D097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83E15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Tarifa unitária aplicada à TUSD Fora Ponta</w:t>
            </w:r>
          </w:p>
        </w:tc>
      </w:tr>
      <w:tr w:rsidR="00F558E3" w14:paraId="3C245E5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6008FC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medida_consumo_tusd_fora_ponta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459127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DE4455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F04F7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Consumo medido em kWh para TUSD Fora Ponta</w:t>
            </w:r>
          </w:p>
        </w:tc>
      </w:tr>
      <w:tr w:rsidR="00F558E3" w14:paraId="01B31DF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451E74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consumo_te_fora_ponta_rs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AE2DF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26572A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EAB875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Valor faturado da TE Fora Ponta (R$)</w:t>
            </w:r>
          </w:p>
        </w:tc>
      </w:tr>
      <w:tr w:rsidR="00F558E3" w14:paraId="5734800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90A4A8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tarifa_consumo_te_fora_ponta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09A667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41ACC3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8D8BA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Tarifa unitária aplicada à TE Fora Ponta</w:t>
            </w:r>
          </w:p>
        </w:tc>
      </w:tr>
      <w:tr w:rsidR="00F558E3" w14:paraId="58BB510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217DDE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medida_consumo_te_fora_ponta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E66CE3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EC25F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7A5FD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Consumo medido em kWh para TE Fora Ponta</w:t>
            </w:r>
          </w:p>
        </w:tc>
      </w:tr>
      <w:tr w:rsidR="00F558E3" w14:paraId="38F9C7C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218EC2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consumo_te_adicional_bandeira_amarela_rs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6E67F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965CA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6C11F5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Custo adicional de bandeira amarela na TE (R$)</w:t>
            </w:r>
          </w:p>
        </w:tc>
      </w:tr>
      <w:tr w:rsidR="00F558E3" w14:paraId="01EC188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7327F0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tarifa_consumo_te_adicional_bandeira_amarela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D016E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0C5BC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2A181D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Tarifa de adicional de bandeira amarela</w:t>
            </w:r>
          </w:p>
        </w:tc>
      </w:tr>
      <w:tr w:rsidR="00F558E3" w14:paraId="0D45420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75E6F5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medida_consumo_te_adicional_bandeira_amarela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2A1EC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EB4D4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004AE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Consumo medido em kWh sob bandeira amarela</w:t>
            </w:r>
          </w:p>
        </w:tc>
      </w:tr>
      <w:tr w:rsidR="00F558E3" w14:paraId="5A18C3B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03BBEC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lastRenderedPageBreak/>
              <w:t>multa_rs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4D265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C50777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BC1FB1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Valor cobrado de multa por atraso na fatura (R$)</w:t>
            </w:r>
          </w:p>
        </w:tc>
      </w:tr>
      <w:tr w:rsidR="00F558E3" w14:paraId="6DA795E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19D57F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juros_mora_rs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202695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74D383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E3079B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Valor cobrado de juros de mora (R$)</w:t>
            </w:r>
          </w:p>
        </w:tc>
      </w:tr>
      <w:tr w:rsidR="00F558E3" w14:paraId="06685DE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2FB662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atualizacao_monetaria_rs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74AF3C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735E4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F4763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Valor cobrado de atualização monetária (R$)</w:t>
            </w:r>
          </w:p>
        </w:tc>
      </w:tr>
      <w:tr w:rsidR="00F558E3" w14:paraId="3A45791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E6F753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ressarcimento_rs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AB22E3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66427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11C87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Valor de ressarcimento por danos/falhas (R$)</w:t>
            </w:r>
          </w:p>
        </w:tc>
      </w:tr>
      <w:tr w:rsidR="00F558E3" w14:paraId="0E5D2A3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444ABE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outros_rs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F42281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DC93A5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18E02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Outros custos e encargos adicionais (R$)</w:t>
            </w:r>
          </w:p>
        </w:tc>
      </w:tr>
      <w:tr w:rsidR="00F558E3" w14:paraId="3B278EF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2A44B9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aliquota_icms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9B2987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94DBFD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C8386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Alíquota de ICMS aplicada na fatura (%)</w:t>
            </w:r>
          </w:p>
        </w:tc>
      </w:tr>
      <w:tr w:rsidR="00F558E3" w14:paraId="76D6E6A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A3AC1B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base_calculo_icms_rs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0E91FA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02FB9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7991A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Base de cálculo para ICMS (R$)</w:t>
            </w:r>
          </w:p>
        </w:tc>
      </w:tr>
      <w:tr w:rsidR="00F558E3" w14:paraId="0F2C780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5A724D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custo_icms_rs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DFB64A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60DED7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51D385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Custo total do ICMS destacado (R$)</w:t>
            </w:r>
          </w:p>
        </w:tc>
      </w:tr>
      <w:tr w:rsidR="00F558E3" w14:paraId="1F73140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0453F2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aliquota_cofins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152A6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079F4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776BE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Alíquota de COFINS aplicada (%)</w:t>
            </w:r>
          </w:p>
        </w:tc>
      </w:tr>
      <w:tr w:rsidR="00F558E3" w14:paraId="6CCAE0F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D2F561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base_calculo_cofins_rs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1C589D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8058BA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D89B4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Base de cálculo para COFINS (R$)</w:t>
            </w:r>
          </w:p>
        </w:tc>
      </w:tr>
      <w:tr w:rsidR="00F558E3" w14:paraId="065DDE5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255792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custo_cofins_rs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9D4EFC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EBF64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55099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Custo total do COFINS destacado (R$)</w:t>
            </w:r>
          </w:p>
        </w:tc>
      </w:tr>
      <w:tr w:rsidR="00F558E3" w14:paraId="434A098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278C71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aliquota_pis_pasep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43A6EA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672D0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3682F1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Alíquota de PIS/PASEP aplicada (%)</w:t>
            </w:r>
          </w:p>
        </w:tc>
      </w:tr>
      <w:tr w:rsidR="00F558E3" w14:paraId="26C6145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5C5FCE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base_calculo_pis_pasep_rs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D41A8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0BA6A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064D0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Base de cálculo para PIS/PASEP (R$)</w:t>
            </w:r>
          </w:p>
        </w:tc>
      </w:tr>
      <w:tr w:rsidR="00F558E3" w14:paraId="3BA1617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07C8D8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custo_pis_pasep_rs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B0BB84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16A7E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32E5AA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Custo total do PIS/PASEP destacado (R$)</w:t>
            </w:r>
          </w:p>
        </w:tc>
      </w:tr>
      <w:tr w:rsidR="00F558E3" w14:paraId="5EC3D6C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249D90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servicos_iluminacao_publica_rs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BD7CD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6B5B03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8F552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Valor da taxa de iluminação pública (R$)</w:t>
            </w:r>
          </w:p>
        </w:tc>
      </w:tr>
      <w:tr w:rsidR="00F558E3" w14:paraId="6EE1B47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133695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tarifa_servicos_iluminacao_publica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21C4F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8F66CC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6752D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Tarifa unitária da taxa de iluminação pública</w:t>
            </w:r>
          </w:p>
        </w:tc>
      </w:tr>
      <w:tr w:rsidR="00F558E3" w14:paraId="4B44A04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D4C8BD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medida_servicos_iluminacao_publica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25EB93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NUMERIC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CB5C57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NULL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A24BD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Medida associada à iluminação pública</w:t>
            </w:r>
          </w:p>
        </w:tc>
      </w:tr>
      <w:tr w:rsidR="00F558E3" w14:paraId="39D111B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C63CC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D_E_L_E_T_</w:t>
            </w:r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168ED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VARCHAR(1)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727AD7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DEFAULT ''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DF4E71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Flag de exclusão lógica (contém '*' se deletado)</w:t>
            </w:r>
          </w:p>
        </w:tc>
      </w:tr>
      <w:tr w:rsidR="00F558E3" w14:paraId="134EFE8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A0F943" w14:textId="77777777" w:rsidR="00F558E3" w:rsidRDefault="00000000"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lastRenderedPageBreak/>
              <w:t>created_at</w:t>
            </w:r>
            <w:proofErr w:type="spellEnd"/>
          </w:p>
        </w:tc>
        <w:tc>
          <w:tcPr>
            <w:tcW w:w="10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87552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TIMESTAMP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D9D25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DEFAULT NOW()</w:t>
            </w:r>
          </w:p>
        </w:tc>
        <w:tc>
          <w:tcPr>
            <w:tcW w:w="22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6831E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Data e hora de criação do registro no banco</w:t>
            </w:r>
          </w:p>
        </w:tc>
      </w:tr>
    </w:tbl>
    <w:p w14:paraId="58883153" w14:textId="77777777" w:rsidR="00F558E3" w:rsidRDefault="00000000">
      <w:r>
        <w:br w:type="page"/>
      </w:r>
    </w:p>
    <w:p w14:paraId="7BD92FA4" w14:textId="77777777" w:rsidR="00F558E3" w:rsidRDefault="00000000">
      <w:pPr>
        <w:pStyle w:val="Ttulo1"/>
        <w:spacing w:before="400" w:after="200"/>
      </w:pPr>
      <w:r>
        <w:rPr>
          <w:rFonts w:ascii="Arial" w:eastAsia="Arial" w:hAnsi="Arial" w:cs="Arial"/>
          <w:b/>
          <w:bCs/>
          <w:color w:val="1B365D"/>
          <w:sz w:val="36"/>
          <w:szCs w:val="36"/>
        </w:rPr>
        <w:lastRenderedPageBreak/>
        <w:t xml:space="preserve">4. Estrutura do </w:t>
      </w:r>
      <w:proofErr w:type="spellStart"/>
      <w:r>
        <w:rPr>
          <w:rFonts w:ascii="Arial" w:eastAsia="Arial" w:hAnsi="Arial" w:cs="Arial"/>
          <w:b/>
          <w:bCs/>
          <w:color w:val="1B365D"/>
          <w:sz w:val="36"/>
          <w:szCs w:val="36"/>
        </w:rPr>
        <w:t>Backend</w:t>
      </w:r>
      <w:proofErr w:type="spellEnd"/>
      <w:r>
        <w:rPr>
          <w:rFonts w:ascii="Arial" w:eastAsia="Arial" w:hAnsi="Arial" w:cs="Arial"/>
          <w:b/>
          <w:bCs/>
          <w:color w:val="1B365D"/>
          <w:sz w:val="36"/>
          <w:szCs w:val="36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1B365D"/>
          <w:sz w:val="36"/>
          <w:szCs w:val="36"/>
        </w:rPr>
        <w:t>Endpoints</w:t>
      </w:r>
      <w:proofErr w:type="spellEnd"/>
      <w:r>
        <w:rPr>
          <w:rFonts w:ascii="Arial" w:eastAsia="Arial" w:hAnsi="Arial" w:cs="Arial"/>
          <w:b/>
          <w:bCs/>
          <w:color w:val="1B365D"/>
          <w:sz w:val="36"/>
          <w:szCs w:val="36"/>
        </w:rPr>
        <w:t xml:space="preserve"> &amp; Serviços)</w:t>
      </w:r>
    </w:p>
    <w:p w14:paraId="56059565" w14:textId="77777777" w:rsidR="00F558E3" w:rsidRDefault="00000000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t xml:space="preserve">A API REST do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Audit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Energy é estruturada em rotas públicas (como autenticação) e protegidas por autenticação JWT (JSON Web Tokens). O middleware de autorização valida o token contido no cabeçalho HTTP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Authorization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de cada chamada protegida.</w:t>
      </w:r>
    </w:p>
    <w:p w14:paraId="2F413668" w14:textId="77777777" w:rsidR="00F558E3" w:rsidRDefault="00000000">
      <w:pPr>
        <w:pStyle w:val="Ttulo2"/>
        <w:spacing w:before="300" w:after="150"/>
      </w:pPr>
      <w:r>
        <w:rPr>
          <w:rFonts w:ascii="Arial" w:eastAsia="Arial" w:hAnsi="Arial" w:cs="Arial"/>
          <w:b/>
          <w:bCs/>
          <w:color w:val="5C768D"/>
          <w:sz w:val="28"/>
          <w:szCs w:val="28"/>
        </w:rPr>
        <w:t>4.1 Tabela de Rotas da API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"/>
        <w:gridCol w:w="2705"/>
        <w:gridCol w:w="1352"/>
        <w:gridCol w:w="3877"/>
      </w:tblGrid>
      <w:tr w:rsidR="00F558E3" w14:paraId="5BA95AB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D11124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Método</w:t>
            </w:r>
          </w:p>
        </w:tc>
        <w:tc>
          <w:tcPr>
            <w:tcW w:w="150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8B785B" w14:textId="77777777" w:rsidR="00F558E3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75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9512A7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Proteção</w:t>
            </w:r>
          </w:p>
        </w:tc>
        <w:tc>
          <w:tcPr>
            <w:tcW w:w="2150" w:type="pct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F9511B" w14:textId="77777777" w:rsidR="00F558E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Ação Realizada</w:t>
            </w:r>
          </w:p>
        </w:tc>
      </w:tr>
      <w:tr w:rsidR="00F558E3" w14:paraId="6FC79A9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0AEE03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POST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59AB67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auth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/login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115EBE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Público</w:t>
            </w:r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6C6E13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Autentica credenciais do usuário e retorna token JWT.</w:t>
            </w:r>
          </w:p>
        </w:tc>
      </w:tr>
      <w:tr w:rsidR="00F558E3" w14:paraId="780F9FC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820B23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GET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F222CB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auth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/me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2DA0DD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80ECF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Recupera dados do perfil do usuário logado na sessão.</w:t>
            </w:r>
          </w:p>
        </w:tc>
      </w:tr>
      <w:tr w:rsidR="00F558E3" w14:paraId="68445A9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71DCFB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POST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373F8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auth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change-password</w:t>
            </w:r>
            <w:proofErr w:type="spellEnd"/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8C2C27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86AA6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Altera a senha do próprio usuário logado.</w:t>
            </w:r>
          </w:p>
        </w:tc>
      </w:tr>
      <w:tr w:rsidR="00F558E3" w14:paraId="44819F0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54CBB2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GET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1727E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62CA9F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03F95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Lista todos os usuários cadastrados na plataforma (Acesso Admin).</w:t>
            </w:r>
          </w:p>
        </w:tc>
      </w:tr>
      <w:tr w:rsidR="00F558E3" w14:paraId="3DD4C06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BEA543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GET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D6CD64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users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/:id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9224D6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9BDF5C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Obtém detalhes cadastrais de um usuário específico (Acesso Admin).</w:t>
            </w:r>
          </w:p>
        </w:tc>
      </w:tr>
      <w:tr w:rsidR="00F558E3" w14:paraId="7D464B6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E65CE1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POST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85EA53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7B29AC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FA9C2D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Cria um novo usuário gerando senha temporária (Acesso Admin).</w:t>
            </w:r>
          </w:p>
        </w:tc>
      </w:tr>
      <w:tr w:rsidR="00F558E3" w14:paraId="270E0CD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C6AAB3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PUT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8F3C37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users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/:id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05E3BE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FEE11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Atualiza os dados de cadastro de um usuário (Acesso Admin).</w:t>
            </w:r>
          </w:p>
        </w:tc>
      </w:tr>
      <w:tr w:rsidR="00F558E3" w14:paraId="21A9FEB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106E7F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DELETE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6BF3C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users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/:id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73D384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86279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Exclui permanentemente o registro de um usuário (Acesso Admin).</w:t>
            </w:r>
          </w:p>
        </w:tc>
      </w:tr>
      <w:tr w:rsidR="00F558E3" w14:paraId="68A38FA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9D55B3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POST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ED75BD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users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/:id/reset-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CAB8F7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26A56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Reseta a senha de um usuário gerando senha temporária (Acesso Admin).</w:t>
            </w:r>
          </w:p>
        </w:tc>
      </w:tr>
      <w:tr w:rsidR="00F558E3" w14:paraId="3D79424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CA8E1F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GET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BB2BA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clients</w:t>
            </w:r>
            <w:proofErr w:type="spellEnd"/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869130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7CD161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Lista todas as Unidades Consumidoras cadastradas.</w:t>
            </w:r>
          </w:p>
        </w:tc>
      </w:tr>
      <w:tr w:rsidR="00F558E3" w14:paraId="43D81AA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F0F8BB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GET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8314B3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clients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/:id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BDC6C1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7ECF0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Recupera detalhes técnicos de uma Unidade Consumidora específica.</w:t>
            </w:r>
          </w:p>
        </w:tc>
      </w:tr>
      <w:tr w:rsidR="00F558E3" w14:paraId="306FD2E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824DFB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POST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F67891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clients</w:t>
            </w:r>
            <w:proofErr w:type="spellEnd"/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7C191B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DC171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Cria uma nova Unidade Consumidora no banco de dados.</w:t>
            </w:r>
          </w:p>
        </w:tc>
      </w:tr>
      <w:tr w:rsidR="00F558E3" w14:paraId="0A66E00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FAF588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POST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AA47C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clients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/bulk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90BAA4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55108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Importação e criação de múltiplas Unidades Consumidoras em lote.</w:t>
            </w:r>
          </w:p>
        </w:tc>
      </w:tr>
      <w:tr w:rsidR="00F558E3" w14:paraId="55FABBA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AE661C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PUT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8FFEA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clients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/:id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2985F6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053624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Atualiza os dados técnicos/cadastrais de uma UC.</w:t>
            </w:r>
          </w:p>
        </w:tc>
      </w:tr>
      <w:tr w:rsidR="00F558E3" w14:paraId="7235041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FDAE78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DELETE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1AD8EF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clients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/:id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010A29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EFAFB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Exclui uma UC e todos os seus dados vinculados em cascata.</w:t>
            </w:r>
          </w:p>
        </w:tc>
      </w:tr>
      <w:tr w:rsidR="00F558E3" w14:paraId="5D47539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EB469D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GET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00E7E7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equipment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client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/: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clientId</w:t>
            </w:r>
            <w:proofErr w:type="spellEnd"/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CD4DEE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33621A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Lista o inventário de carga completo de uma UC específica.</w:t>
            </w:r>
          </w:p>
        </w:tc>
      </w:tr>
      <w:tr w:rsidR="00F558E3" w14:paraId="583D5CC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5EA106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541C81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equipment</w:t>
            </w:r>
            <w:proofErr w:type="spellEnd"/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D6329D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60A241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Cadastra um novo equipamento elétrico no inventário da UC.</w:t>
            </w:r>
          </w:p>
        </w:tc>
      </w:tr>
      <w:tr w:rsidR="00F558E3" w14:paraId="302716D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1CE482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PUT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771B22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equipment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/:id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589AE6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3B689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Atualiza especificações de potência/uso de um equipamento.</w:t>
            </w:r>
          </w:p>
        </w:tc>
      </w:tr>
      <w:tr w:rsidR="00F558E3" w14:paraId="3BF67C4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A3BDE5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DELETE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B8F633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equipment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/:id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C9CD9A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E18D4C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Remove permanentemente um equipamento do inventário.</w:t>
            </w:r>
          </w:p>
        </w:tc>
      </w:tr>
      <w:tr w:rsidR="00F558E3" w14:paraId="121CDE1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0B215C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GET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0BB7A4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/api/faturas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90D3BD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17C63D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Recupera o histórico completo de faturas persistidas no banco.</w:t>
            </w:r>
          </w:p>
        </w:tc>
      </w:tr>
      <w:tr w:rsidR="00F558E3" w14:paraId="1B6C3E4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7FE5B9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POST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9CE936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/api/faturas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AB91F5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0B5FF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Salva ou atualiza uma fatura individual (detecção de duplicidade/soft delete).</w:t>
            </w:r>
          </w:p>
        </w:tc>
      </w:tr>
      <w:tr w:rsidR="00F558E3" w14:paraId="2E45189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9EC7B9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POST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60BD14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/api/faturas/upload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427CEF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BFC067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Recebe arquivos planilhas de faturas (XLSX, CSV) via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multipart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 para parser.</w:t>
            </w:r>
          </w:p>
        </w:tc>
      </w:tr>
      <w:tr w:rsidR="00F558E3" w14:paraId="6CD192E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CE4023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POST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7F574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/api/faturas/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sync-powerhub</w:t>
            </w:r>
            <w:proofErr w:type="spellEnd"/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443376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76E239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Sincroniza faturas seletivas integrando diretamente com o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PowerHub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 da Way2.</w:t>
            </w:r>
          </w:p>
        </w:tc>
      </w:tr>
      <w:tr w:rsidR="00F558E3" w14:paraId="79F92AC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FE6F6E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DELETE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05A70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/api/faturas</w:t>
            </w:r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E4953F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3E8174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Exclusão administrativa (limpeza técnica) de todas as faturas persistidas.</w:t>
            </w:r>
          </w:p>
        </w:tc>
      </w:tr>
      <w:tr w:rsidR="00F558E3" w14:paraId="45E9C4A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EC4826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POST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98CAE0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/api/ai/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optimize</w:t>
            </w:r>
            <w:proofErr w:type="spellEnd"/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ABAA86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B9A488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Consome os dados de consumo e inventário no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Groq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 para obter recomendações.</w:t>
            </w:r>
          </w:p>
        </w:tc>
      </w:tr>
      <w:tr w:rsidR="00F558E3" w14:paraId="46851C6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2B27CB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F3E46"/>
                <w:sz w:val="18"/>
                <w:szCs w:val="18"/>
              </w:rPr>
              <w:t>POST</w:t>
            </w:r>
          </w:p>
        </w:tc>
        <w:tc>
          <w:tcPr>
            <w:tcW w:w="150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A275C1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email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send-pdf</w:t>
            </w:r>
            <w:proofErr w:type="spellEnd"/>
          </w:p>
        </w:tc>
        <w:tc>
          <w:tcPr>
            <w:tcW w:w="7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8C533D" w14:textId="77777777" w:rsidR="00F558E3" w:rsidRDefault="00000000">
            <w:pPr>
              <w:jc w:val="center"/>
            </w:pPr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 xml:space="preserve">JWT 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150" w:type="pct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623B2E" w14:textId="77777777" w:rsidR="00F558E3" w:rsidRDefault="00000000"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Envia o relatório gerado em anexo PDF (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Multipart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) via e-mail (</w:t>
            </w:r>
            <w:proofErr w:type="spellStart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Nodemailer</w:t>
            </w:r>
            <w:proofErr w:type="spellEnd"/>
            <w:r>
              <w:rPr>
                <w:rFonts w:ascii="Arial" w:eastAsia="Arial" w:hAnsi="Arial" w:cs="Arial"/>
                <w:color w:val="2F3E46"/>
                <w:sz w:val="18"/>
                <w:szCs w:val="18"/>
              </w:rPr>
              <w:t>).</w:t>
            </w:r>
          </w:p>
        </w:tc>
      </w:tr>
    </w:tbl>
    <w:p w14:paraId="7B9F0982" w14:textId="77777777" w:rsidR="00F558E3" w:rsidRDefault="00F558E3">
      <w:pPr>
        <w:spacing w:before="100" w:after="100"/>
      </w:pPr>
    </w:p>
    <w:p w14:paraId="1F3CB09F" w14:textId="77777777" w:rsidR="00F558E3" w:rsidRDefault="00000000">
      <w:pPr>
        <w:pStyle w:val="Ttulo2"/>
        <w:spacing w:before="300" w:after="150"/>
      </w:pPr>
      <w:r>
        <w:rPr>
          <w:rFonts w:ascii="Arial" w:eastAsia="Arial" w:hAnsi="Arial" w:cs="Arial"/>
          <w:b/>
          <w:bCs/>
          <w:color w:val="5C768D"/>
          <w:sz w:val="28"/>
          <w:szCs w:val="28"/>
        </w:rPr>
        <w:t>4.2 Detalhes dos Serviços de Negócio</w:t>
      </w:r>
    </w:p>
    <w:p w14:paraId="765088EB" w14:textId="77777777" w:rsidR="00F558E3" w:rsidRDefault="00000000">
      <w:pPr>
        <w:pStyle w:val="Ttulo3"/>
        <w:spacing w:before="200" w:after="10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FaturaService</w:t>
      </w:r>
      <w:proofErr w:type="spellEnd"/>
    </w:p>
    <w:p w14:paraId="0AA19251" w14:textId="77777777" w:rsidR="00F558E3" w:rsidRDefault="00000000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t xml:space="preserve">Centraliza a leitura lógica de arquivos binários utilizando bibliotecas XLSX para planilhas e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PapaParse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para arquivos de texto CSV. Ele mapeia os cabeçalhos literais ('Valor Total R$', 'Impostos R$', 'Instalação') para os campos equivalentes do PostgreSQL, limpando caracteres especiais, convertendo datas em padrões adequados e aplicando normalizações antes da persistência.</w:t>
      </w:r>
    </w:p>
    <w:p w14:paraId="7376D31D" w14:textId="77777777" w:rsidR="00F558E3" w:rsidRDefault="00000000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t xml:space="preserve">Também gerencia o comportamento de conflitos de faturas repetidas através do método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saveOrUpdateFatura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>: se a fatura importada possuir exatamente os mesmos dados da existente, ela é ignorada; se possuir dados divergentes no mesmo período de instalação, a fatura antiga é marcada logicamente como deletada (soft delete) e a nova versão é inserida.</w:t>
      </w:r>
    </w:p>
    <w:p w14:paraId="308DE763" w14:textId="77777777" w:rsidR="00F558E3" w:rsidRDefault="00000000">
      <w:pPr>
        <w:pStyle w:val="Ttulo3"/>
        <w:spacing w:before="200" w:after="10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PowerHubService</w:t>
      </w:r>
      <w:proofErr w:type="spellEnd"/>
    </w:p>
    <w:p w14:paraId="4EF29183" w14:textId="77777777" w:rsidR="00F558E3" w:rsidRDefault="00000000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t xml:space="preserve">Desenvolvido especificamente para integrar a API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RESTful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PowerHub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da Way2. A integração realiza uma iteração paginada através de parâmetros HTTP $top e $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skip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. Para cada item da lista principal de faturas retornadas, o serviço realiza uma segunda requisição ao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endpoint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de detalhes (/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items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/{id}) para recuperar os campos analíticos das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sub-leituras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>, tais como consumos TUSD/TE medidos, tarifas de impostos (ICMS, COFINS, PIS) e serviços adicionais como iluminação pública e multas de atraso.</w:t>
      </w:r>
    </w:p>
    <w:p w14:paraId="4AC5328B" w14:textId="77777777" w:rsidR="00F558E3" w:rsidRDefault="00000000">
      <w:pPr>
        <w:pStyle w:val="Ttulo3"/>
        <w:spacing w:before="200" w:after="10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AIService</w:t>
      </w:r>
      <w:proofErr w:type="spellEnd"/>
    </w:p>
    <w:p w14:paraId="0A30E42D" w14:textId="77777777" w:rsidR="00F558E3" w:rsidRDefault="00000000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lastRenderedPageBreak/>
        <w:t xml:space="preserve">Responsável por criar a comunicação com o motor de linguagem LLaMA-3.3-70b-versatile via provedor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Groq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>. O serviço monta uma carga útil (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payload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>) altamente técnica estruturada em tópicos de controle: Análise de Conformidade (baseada em distorção numérica), Variação Mês a Mês, Diagnóstico Tributário e Oportunidades Práticas de Otimização. O prompt injeta os dados reais da fatura, o consumo histórico do período anterior (para cálculo de variação percentual) e o inventário de carga associado para direcionar a IA em conselhos precisos sobre o comportamento energético da UC.</w:t>
      </w:r>
    </w:p>
    <w:p w14:paraId="10AE587C" w14:textId="77777777" w:rsidR="00F558E3" w:rsidRDefault="00000000">
      <w:pPr>
        <w:pStyle w:val="Ttulo3"/>
        <w:spacing w:before="200" w:after="10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EmailService</w:t>
      </w:r>
      <w:proofErr w:type="spellEnd"/>
    </w:p>
    <w:p w14:paraId="0B854120" w14:textId="77777777" w:rsidR="00F558E3" w:rsidRDefault="00000000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t xml:space="preserve">Utiliza a biblioteca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Nodemailer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com as credenciais SMTP definidas no arquivo de ambiente (.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env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>) para disparar relatórios técnicos formatados em PDF anexados diretamente na mensagem do usuário. A chamada recebe o buffer do PDF gerado pelo cliente, encapsula-o como anexo MIME com o cabeçalho apropriado e executa a entrega ao destinatário configurado.</w:t>
      </w:r>
    </w:p>
    <w:p w14:paraId="12202552" w14:textId="77777777" w:rsidR="00F558E3" w:rsidRDefault="00000000">
      <w:r>
        <w:br w:type="page"/>
      </w:r>
    </w:p>
    <w:p w14:paraId="76447335" w14:textId="77777777" w:rsidR="00F558E3" w:rsidRDefault="00000000">
      <w:pPr>
        <w:pStyle w:val="Ttulo1"/>
        <w:spacing w:before="400" w:after="200"/>
      </w:pPr>
      <w:r>
        <w:rPr>
          <w:rFonts w:ascii="Arial" w:eastAsia="Arial" w:hAnsi="Arial" w:cs="Arial"/>
          <w:b/>
          <w:bCs/>
          <w:color w:val="1B365D"/>
          <w:sz w:val="36"/>
          <w:szCs w:val="36"/>
        </w:rPr>
        <w:lastRenderedPageBreak/>
        <w:t xml:space="preserve">5. Estrutura do </w:t>
      </w:r>
      <w:proofErr w:type="spellStart"/>
      <w:r>
        <w:rPr>
          <w:rFonts w:ascii="Arial" w:eastAsia="Arial" w:hAnsi="Arial" w:cs="Arial"/>
          <w:b/>
          <w:bCs/>
          <w:color w:val="1B365D"/>
          <w:sz w:val="36"/>
          <w:szCs w:val="36"/>
        </w:rPr>
        <w:t>Frontend</w:t>
      </w:r>
      <w:proofErr w:type="spellEnd"/>
      <w:r>
        <w:rPr>
          <w:rFonts w:ascii="Arial" w:eastAsia="Arial" w:hAnsi="Arial" w:cs="Arial"/>
          <w:b/>
          <w:bCs/>
          <w:color w:val="1B365D"/>
          <w:sz w:val="36"/>
          <w:szCs w:val="36"/>
        </w:rPr>
        <w:t xml:space="preserve"> (Páginas, Componentes &amp; Roteamento)</w:t>
      </w:r>
    </w:p>
    <w:p w14:paraId="3B04AFD7" w14:textId="77777777" w:rsidR="00F558E3" w:rsidRDefault="00000000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t xml:space="preserve">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frontend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é projetado usando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React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19 em conjunto com Vite. O roteamento dinâmico utiliza 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TanStack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Router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, cujas definições de arquivos geram tipagem em tempo de compilação em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src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routeTree.gen.ts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>, diminuindo erros de caminhos de links quebrados.</w:t>
      </w:r>
    </w:p>
    <w:p w14:paraId="3DDAA10C" w14:textId="77777777" w:rsidR="00F558E3" w:rsidRDefault="00000000">
      <w:pPr>
        <w:pStyle w:val="Ttulo2"/>
        <w:spacing w:before="300" w:after="150"/>
      </w:pPr>
      <w:r>
        <w:rPr>
          <w:rFonts w:ascii="Arial" w:eastAsia="Arial" w:hAnsi="Arial" w:cs="Arial"/>
          <w:b/>
          <w:bCs/>
          <w:color w:val="5C768D"/>
          <w:sz w:val="28"/>
          <w:szCs w:val="28"/>
        </w:rPr>
        <w:t>5.1 Páginas do Sistema</w:t>
      </w:r>
    </w:p>
    <w:p w14:paraId="07613051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HomePage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Ponto de entrada após login. Apresenta indicadores consolidados de faturamento, consumo global em kWh, carga tributária média e gráficos de gastos por distribuidora e histórico de consumo.</w:t>
      </w:r>
    </w:p>
    <w:p w14:paraId="36873691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LoginPage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Tela de controle de acesso segura. Implementa a autenticação com JWT e redireciona usuários não autenticados das rotas privadas. Se a senha de login for detectada como temporária (iniciada com 'Tmp#'), o sistema força a imediata exibição do formulário de redefinição de senha obrigatória.</w:t>
      </w:r>
    </w:p>
    <w:p w14:paraId="7C4539C8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ClientsPage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Exibe e gerencia a listagem das Unidades Consumidoras. Fornece diálogos de cadastro, edição e importação em lote de clientes.</w:t>
      </w:r>
    </w:p>
    <w:p w14:paraId="06C69716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EquipmentPage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Mapeamento do inventário físico associado a cada UC. Permite cadastrar potência, tempo de uso e quantidades para simular o consumo teórico.</w:t>
      </w:r>
    </w:p>
    <w:p w14:paraId="0B9EC9FD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ImportPage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Fornece os controles para carregar planilhas locais e invocar a sincronização remota via API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PowerHub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>.</w:t>
      </w:r>
    </w:p>
    <w:p w14:paraId="65B79BB7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DataPage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 xml:space="preserve"> (Faturas da Sessão):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Tabela das faturas em memória na sessão de importação atual (dados recém-enviados). Oferece customização de colunas visíveis, paginação e estatísticas imediatas das faturas importadas antes de salvá-las no banco.</w:t>
      </w:r>
    </w:p>
    <w:p w14:paraId="4FDDAD25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FaturasPage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 xml:space="preserve"> (Histórico de Faturas):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Histórico de faturas persistidas no banco de dados. Permite pesquisa por UC, filtros por colunas, ordenação dinâmica por campos técnicos de consumo e disparo da sincronização seletiva com 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PowerHub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>.</w:t>
      </w:r>
    </w:p>
    <w:p w14:paraId="06485357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PDFPage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 xml:space="preserve"> (Painel de Relatórios):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Módulo de geração e visualização de relatórios. Coleta dados de faturas, solicita insights de IA do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e renderiza 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PDFDocument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>, permitindo downloads em lote ou disparo de e-mails.</w:t>
      </w:r>
    </w:p>
    <w:p w14:paraId="1FB1DD7D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UsersPage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Painel administrativo exclusivo para usuários administradores. Permite criar usuários, desativar cadastros e gerar senhas temporárias (incluindo funcionalidade de reset de senha).</w:t>
      </w:r>
    </w:p>
    <w:p w14:paraId="058AD6AF" w14:textId="77777777" w:rsidR="00F558E3" w:rsidRDefault="00000000">
      <w:pPr>
        <w:pStyle w:val="Ttulo2"/>
        <w:spacing w:before="300" w:after="150"/>
      </w:pPr>
      <w:r>
        <w:rPr>
          <w:rFonts w:ascii="Arial" w:eastAsia="Arial" w:hAnsi="Arial" w:cs="Arial"/>
          <w:b/>
          <w:bCs/>
          <w:color w:val="5C768D"/>
          <w:sz w:val="28"/>
          <w:szCs w:val="28"/>
        </w:rPr>
        <w:t>5.2 Componentes Modulares por Domínio</w:t>
      </w:r>
    </w:p>
    <w:p w14:paraId="3A5ABBFC" w14:textId="77777777" w:rsidR="00F558E3" w:rsidRDefault="00000000">
      <w:pPr>
        <w:pStyle w:val="Ttulo3"/>
        <w:spacing w:before="200" w:after="10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>Componentes de Layout &amp; Navegação</w:t>
      </w:r>
    </w:p>
    <w:p w14:paraId="45EA862B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Sidebar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Componente de barra lateral retrátil com atalhos de navegação e menu de ações do usuário.</w:t>
      </w:r>
    </w:p>
    <w:p w14:paraId="5129EE5F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>Header: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Cabeçalho superior contendo título da página atual, indicadores rápidos e atalho de perfil.</w:t>
      </w:r>
    </w:p>
    <w:p w14:paraId="50AA88AE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NavUser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Item de perfil do usuário logado na barra de navegação que expõe o botão de logout e alteração de senha.</w:t>
      </w:r>
    </w:p>
    <w:p w14:paraId="394A50B4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ChangePasswordDialog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Diálogo flutuante para troca de senha de acesso do usuário, exigindo senha atual e validações.</w:t>
      </w:r>
    </w:p>
    <w:p w14:paraId="7306ECE5" w14:textId="77777777" w:rsidR="00F558E3" w:rsidRDefault="00000000">
      <w:pPr>
        <w:pStyle w:val="Ttulo3"/>
        <w:spacing w:before="200" w:after="10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>Componentes de Clientes</w:t>
      </w:r>
    </w:p>
    <w:p w14:paraId="6BBAEF6C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ClientDialog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Formulário modal para criação e edição de Unidades Consumidoras.</w:t>
      </w:r>
    </w:p>
    <w:p w14:paraId="7D7FE12A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lastRenderedPageBreak/>
        <w:t>ClientSelector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Menu de seleção rápida de clientes, permitindo filtrar faturas por UC específica.</w:t>
      </w:r>
    </w:p>
    <w:p w14:paraId="2DEE0DDB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ClientsEmptyState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Estado vazio exibido quando não há clientes cadastrados no banco.</w:t>
      </w:r>
    </w:p>
    <w:p w14:paraId="20965F4E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ClientsTable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Tabela estruturada para exibição dos dados das UCs com paginação e ordenação.</w:t>
      </w:r>
    </w:p>
    <w:p w14:paraId="43D2F785" w14:textId="77777777" w:rsidR="00F558E3" w:rsidRDefault="00000000">
      <w:pPr>
        <w:pStyle w:val="Ttulo3"/>
        <w:spacing w:before="200" w:after="10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>Componentes de Equipamentos</w:t>
      </w:r>
    </w:p>
    <w:p w14:paraId="0F6E8E66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EquipmentDialog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Formulário modal para cadastro de dispositivos com cálculos automáticos de Wh/dia e potência.</w:t>
      </w:r>
    </w:p>
    <w:p w14:paraId="1F5993CE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EquipmentEmptyState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Estado vazio exibido quando a UC selecionada não possui equipamentos mapeados.</w:t>
      </w:r>
    </w:p>
    <w:p w14:paraId="4A881AE1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EquipmentTable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Tabela com ações de edição/remoção dos equipamentos do inventário.</w:t>
      </w:r>
    </w:p>
    <w:p w14:paraId="627C09CB" w14:textId="77777777" w:rsidR="00F558E3" w:rsidRDefault="00000000">
      <w:pPr>
        <w:pStyle w:val="Ttulo3"/>
        <w:spacing w:before="200" w:after="10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>Componentes de Faturas &amp; Upload</w:t>
      </w:r>
    </w:p>
    <w:p w14:paraId="4B90ABB4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FaturaSyncDialog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Diálogo de parametrização da sincronização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PowerHub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(seleção de UC e competência).</w:t>
      </w:r>
    </w:p>
    <w:p w14:paraId="0817F501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FaturaHistoryTable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Tabela dedicada a exibir faturas persistidas no histórico do banco, com filtros dinâmicos por coluna.</w:t>
      </w:r>
    </w:p>
    <w:p w14:paraId="1A1EEE53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FileUpload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Zona de drag-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and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>-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drop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avançada para upload e processamento de planilhas locais.</w:t>
      </w:r>
    </w:p>
    <w:p w14:paraId="2FA99A27" w14:textId="77777777" w:rsidR="00F558E3" w:rsidRDefault="00000000">
      <w:pPr>
        <w:pStyle w:val="Ttulo3"/>
        <w:spacing w:before="200" w:after="10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>Componentes de Dados (Sessão de Importação)</w:t>
      </w:r>
    </w:p>
    <w:p w14:paraId="188BA642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DataStats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Painel de estatísticas agregadas das faturas da sessão (total faturado, consumo kWh, impostos).</w:t>
      </w:r>
    </w:p>
    <w:p w14:paraId="4075EE85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DataTable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Tabela de dados de pré-visualização das planilhas importadas na sessão corrente.</w:t>
      </w:r>
    </w:p>
    <w:p w14:paraId="074C352B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ColumnCustomizer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Permite ocultar ou exibir dinamicamente colunas de faturas na tabela para facilitar a análise.</w:t>
      </w:r>
    </w:p>
    <w:p w14:paraId="11A065BA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TableColumnFilter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Diálogo modal contendo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checkboxes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para selecionar quais colunas técnicas devem estar visíveis ou ocultas no grid de visualização.</w:t>
      </w:r>
    </w:p>
    <w:p w14:paraId="516B3F66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DataPagination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Paginação reativa para tabelas de grande volume.</w:t>
      </w:r>
    </w:p>
    <w:p w14:paraId="1A6C1A0D" w14:textId="77777777" w:rsidR="00F558E3" w:rsidRDefault="00000000">
      <w:pPr>
        <w:pStyle w:val="Ttulo3"/>
        <w:spacing w:before="200" w:after="100"/>
      </w:pPr>
      <w:r>
        <w:rPr>
          <w:rFonts w:ascii="Arial" w:eastAsia="Arial" w:hAnsi="Arial" w:cs="Arial"/>
          <w:b/>
          <w:bCs/>
          <w:color w:val="2F3E46"/>
          <w:sz w:val="22"/>
          <w:szCs w:val="22"/>
        </w:rPr>
        <w:t>Estrutura do Relatório PDF (</w:t>
      </w: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pdf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document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)</w:t>
      </w:r>
    </w:p>
    <w:p w14:paraId="40303113" w14:textId="77777777" w:rsidR="00F558E3" w:rsidRDefault="00000000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t xml:space="preserve">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Audit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Energy gera relatórios ricos em formato PDF no cliente. Para manter o código modular, o componente principal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PDFDocument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é composto por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sub-módulos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especializados:</w:t>
      </w:r>
    </w:p>
    <w:p w14:paraId="13D78344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PDFHeader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Renderiza o cabeçalho oficial com dados da UC, distribuidora, número NF e período de faturamento.</w:t>
      </w:r>
    </w:p>
    <w:p w14:paraId="4DD3879E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PDFFooter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Renderiza o rodapé com numeração de páginas e termos de confidencialidade.</w:t>
      </w:r>
    </w:p>
    <w:p w14:paraId="47068FEA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KPIBox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Caixa de indicadores financeiros principais (Valor total, tributos, custos fixos).</w:t>
      </w:r>
    </w:p>
    <w:p w14:paraId="61CBE3D7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ExecutiveSummary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Rápido sumário textual sobre o resultado geral da auditoria daquele mês.</w:t>
      </w:r>
    </w:p>
    <w:p w14:paraId="65F09528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DataTable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Exibe os dados numéricos brutos da fatura em tabelas organizadas do PDF.</w:t>
      </w:r>
    </w:p>
    <w:p w14:paraId="59970881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lastRenderedPageBreak/>
        <w:t>BenchmarkTable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Compara o consumo faturado contra o consumo simulado em campo (inventário).</w:t>
      </w:r>
    </w:p>
    <w:p w14:paraId="122E2910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EfficiencyScore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Plota a barra de progresso ou medidor de eficiência do cliente baseado na distorção identificada.</w:t>
      </w:r>
    </w:p>
    <w:p w14:paraId="0FEA0962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ChartBlock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Renderiza gráficos históricos de consumo e custos nos eixos mensais.</w:t>
      </w:r>
    </w:p>
    <w:p w14:paraId="20769B6B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InsightCard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Apresenta cards visuais para destacar pontos específicos observados na auditoria.</w:t>
      </w:r>
    </w:p>
    <w:p w14:paraId="01350ECC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TimelineBlock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Renderiza a linha do tempo ou histórico de consumo das faturas anteriores.</w:t>
      </w:r>
    </w:p>
    <w:p w14:paraId="6B85610D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AIInsights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Bloco formatado em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Markdown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que renderiza as sugestões de economia geradas pelo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LLaMA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>.</w:t>
      </w:r>
    </w:p>
    <w:p w14:paraId="76E931B9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SectionTitle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Helper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de estilização de títulos de seções internas do PDF.</w:t>
      </w:r>
    </w:p>
    <w:p w14:paraId="6B257147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PDFPreview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Painel interativo para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pré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>-visualizar as páginas geradas em tempo real antes de exportar ou enviar.</w:t>
      </w:r>
    </w:p>
    <w:p w14:paraId="1677A05D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PDFEmptyState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Estado neutro exibido quando nenhuma fatura ou período de faturamento foi selecionado.</w:t>
      </w:r>
    </w:p>
    <w:p w14:paraId="064FD519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PDFReportCard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Card resumo que exibe informações consolidadas da UC a ser exportada para o PDF.</w:t>
      </w:r>
    </w:p>
    <w:p w14:paraId="3FAED43C" w14:textId="77777777" w:rsidR="00F558E3" w:rsidRDefault="00000000">
      <w:pPr>
        <w:pStyle w:val="Ttulo2"/>
        <w:spacing w:before="300" w:after="150"/>
      </w:pPr>
      <w:r>
        <w:rPr>
          <w:rFonts w:ascii="Arial" w:eastAsia="Arial" w:hAnsi="Arial" w:cs="Arial"/>
          <w:b/>
          <w:bCs/>
          <w:color w:val="5C768D"/>
          <w:sz w:val="28"/>
          <w:szCs w:val="28"/>
        </w:rPr>
        <w:t>5.3 Provedores de Contexto (</w:t>
      </w:r>
      <w:proofErr w:type="spellStart"/>
      <w:r>
        <w:rPr>
          <w:rFonts w:ascii="Arial" w:eastAsia="Arial" w:hAnsi="Arial" w:cs="Arial"/>
          <w:b/>
          <w:bCs/>
          <w:color w:val="5C768D"/>
          <w:sz w:val="28"/>
          <w:szCs w:val="28"/>
        </w:rPr>
        <w:t>Contexts</w:t>
      </w:r>
      <w:proofErr w:type="spellEnd"/>
      <w:r>
        <w:rPr>
          <w:rFonts w:ascii="Arial" w:eastAsia="Arial" w:hAnsi="Arial" w:cs="Arial"/>
          <w:b/>
          <w:bCs/>
          <w:color w:val="5C768D"/>
          <w:sz w:val="28"/>
          <w:szCs w:val="28"/>
        </w:rPr>
        <w:t>)</w:t>
      </w:r>
    </w:p>
    <w:p w14:paraId="3110C575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AuthContext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Gerencia o token JWT e sessões, mantendo o estado de login e autenticação privada.</w:t>
      </w:r>
    </w:p>
    <w:p w14:paraId="6B73F42A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DataContext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Centraliza requisições HTTP e sincronizações (faturas, clientes, equipamentos e usuários) através de cache reativo (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React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Query / Custom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Hooks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). Mantém o estado temporário de uploads de faturas via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useReducer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>.</w:t>
      </w:r>
    </w:p>
    <w:p w14:paraId="5A6AE737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PDFContext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Controla as seleções temporárias de linhas da tabela para ações em lote no painel de relatórios.</w:t>
      </w:r>
    </w:p>
    <w:p w14:paraId="523521D7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AlertContext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Implementa caixas de diálogo flutuantes, modais de confirmação de exclusões e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toasts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customizados.</w:t>
      </w:r>
    </w:p>
    <w:p w14:paraId="5B600E6B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AppContext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Gerencia configurações globais da aplicação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frontend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ex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>: tema escuro/claro).</w:t>
      </w:r>
    </w:p>
    <w:p w14:paraId="0F160C7F" w14:textId="77777777" w:rsidR="00F558E3" w:rsidRDefault="00000000">
      <w:pPr>
        <w:pStyle w:val="Ttulo2"/>
        <w:spacing w:before="300" w:after="150"/>
      </w:pPr>
      <w:r>
        <w:rPr>
          <w:rFonts w:ascii="Arial" w:eastAsia="Arial" w:hAnsi="Arial" w:cs="Arial"/>
          <w:b/>
          <w:bCs/>
          <w:color w:val="5C768D"/>
          <w:sz w:val="28"/>
          <w:szCs w:val="28"/>
        </w:rPr>
        <w:t xml:space="preserve">5.4 </w:t>
      </w:r>
      <w:proofErr w:type="spellStart"/>
      <w:r>
        <w:rPr>
          <w:rFonts w:ascii="Arial" w:eastAsia="Arial" w:hAnsi="Arial" w:cs="Arial"/>
          <w:b/>
          <w:bCs/>
          <w:color w:val="5C768D"/>
          <w:sz w:val="28"/>
          <w:szCs w:val="28"/>
        </w:rPr>
        <w:t>Hooks</w:t>
      </w:r>
      <w:proofErr w:type="spellEnd"/>
      <w:r>
        <w:rPr>
          <w:rFonts w:ascii="Arial" w:eastAsia="Arial" w:hAnsi="Arial" w:cs="Arial"/>
          <w:b/>
          <w:bCs/>
          <w:color w:val="5C768D"/>
          <w:sz w:val="28"/>
          <w:szCs w:val="28"/>
        </w:rPr>
        <w:t xml:space="preserve"> Customizados (</w:t>
      </w:r>
      <w:proofErr w:type="spellStart"/>
      <w:r>
        <w:rPr>
          <w:rFonts w:ascii="Arial" w:eastAsia="Arial" w:hAnsi="Arial" w:cs="Arial"/>
          <w:b/>
          <w:bCs/>
          <w:color w:val="5C768D"/>
          <w:sz w:val="28"/>
          <w:szCs w:val="28"/>
        </w:rPr>
        <w:t>TanStack</w:t>
      </w:r>
      <w:proofErr w:type="spellEnd"/>
      <w:r>
        <w:rPr>
          <w:rFonts w:ascii="Arial" w:eastAsia="Arial" w:hAnsi="Arial" w:cs="Arial"/>
          <w:b/>
          <w:bCs/>
          <w:color w:val="5C768D"/>
          <w:sz w:val="28"/>
          <w:szCs w:val="28"/>
        </w:rPr>
        <w:t xml:space="preserve"> Query)</w:t>
      </w:r>
    </w:p>
    <w:p w14:paraId="5BEA0DA5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useClients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Encapsula consultas de busca, inserção, atualização e exclusão de Unidades Consumidoras com invalidação automática de cache.</w:t>
      </w:r>
    </w:p>
    <w:p w14:paraId="3D1A64E8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useEquipment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Gerencia o inventário de equipamentos por UC, sincronizando atualizações de carga no banco de dados.</w:t>
      </w:r>
    </w:p>
    <w:p w14:paraId="389DFCB0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useFaturas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Abstrai a listagem histórica, inserção individual, upload de planilhas e sincronização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PowerHub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>.</w:t>
      </w:r>
    </w:p>
    <w:p w14:paraId="1FF3AEB3" w14:textId="77777777" w:rsidR="00F558E3" w:rsidRDefault="00000000">
      <w:pPr>
        <w:pStyle w:val="PargrafodaLista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useUsers</w:t>
      </w:r>
      <w:proofErr w:type="spellEnd"/>
      <w:r>
        <w:rPr>
          <w:rFonts w:ascii="Arial" w:eastAsia="Arial" w:hAnsi="Arial" w:cs="Arial"/>
          <w:b/>
          <w:bCs/>
          <w:color w:val="2F3E46"/>
          <w:sz w:val="22"/>
          <w:szCs w:val="22"/>
        </w:rPr>
        <w:t>:</w:t>
      </w:r>
      <w:r>
        <w:rPr>
          <w:rFonts w:ascii="Arial" w:eastAsia="Arial" w:hAnsi="Arial" w:cs="Arial"/>
          <w:color w:val="2F3E46"/>
          <w:sz w:val="22"/>
          <w:szCs w:val="22"/>
        </w:rPr>
        <w:t xml:space="preserve"> Controla operações administrativas de listagem, criação, redefinição de senha e exclusão de usuários.</w:t>
      </w:r>
    </w:p>
    <w:p w14:paraId="6281DCCC" w14:textId="77777777" w:rsidR="00F558E3" w:rsidRDefault="00000000">
      <w:r>
        <w:br w:type="page"/>
      </w:r>
    </w:p>
    <w:p w14:paraId="2B005ACC" w14:textId="77777777" w:rsidR="00F558E3" w:rsidRDefault="00000000">
      <w:pPr>
        <w:pStyle w:val="Ttulo1"/>
        <w:spacing w:before="400" w:after="200"/>
      </w:pPr>
      <w:r>
        <w:rPr>
          <w:rFonts w:ascii="Arial" w:eastAsia="Arial" w:hAnsi="Arial" w:cs="Arial"/>
          <w:b/>
          <w:bCs/>
          <w:color w:val="1B365D"/>
          <w:sz w:val="36"/>
          <w:szCs w:val="36"/>
        </w:rPr>
        <w:lastRenderedPageBreak/>
        <w:t>6. Integrações do Sistema</w:t>
      </w:r>
    </w:p>
    <w:p w14:paraId="47A81209" w14:textId="77777777" w:rsidR="00F558E3" w:rsidRDefault="00000000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t xml:space="preserve">A aplicação integra-se de forma ativa com sistemas externos para enriquecer seu ecossistema técnico. Essas integrações são executadas exclusivamente pela camada de serviço do servidor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para garantir a segurança das chaves secretas de acesso.</w:t>
      </w:r>
    </w:p>
    <w:p w14:paraId="15C8B984" w14:textId="77777777" w:rsidR="00F558E3" w:rsidRDefault="00000000">
      <w:pPr>
        <w:pStyle w:val="Ttulo2"/>
        <w:spacing w:before="300" w:after="150"/>
      </w:pPr>
      <w:r>
        <w:rPr>
          <w:rFonts w:ascii="Arial" w:eastAsia="Arial" w:hAnsi="Arial" w:cs="Arial"/>
          <w:b/>
          <w:bCs/>
          <w:color w:val="5C768D"/>
          <w:sz w:val="28"/>
          <w:szCs w:val="28"/>
        </w:rPr>
        <w:t xml:space="preserve">6.1 API Way2 </w:t>
      </w:r>
      <w:proofErr w:type="spellStart"/>
      <w:r>
        <w:rPr>
          <w:rFonts w:ascii="Arial" w:eastAsia="Arial" w:hAnsi="Arial" w:cs="Arial"/>
          <w:b/>
          <w:bCs/>
          <w:color w:val="5C768D"/>
          <w:sz w:val="28"/>
          <w:szCs w:val="28"/>
        </w:rPr>
        <w:t>PowerHub</w:t>
      </w:r>
      <w:proofErr w:type="spellEnd"/>
    </w:p>
    <w:p w14:paraId="5081B30D" w14:textId="77777777" w:rsidR="00F558E3" w:rsidRDefault="00000000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t xml:space="preserve">A Way2 provê um repositório centralizado de medição de faturas elétricas. 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Audit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Energy conecta-se ao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endpoint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REST da API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PowerHub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fornecendo chaves criptográficas x-way2-key personalizadas registradas no ambiente do servidor.</w:t>
      </w:r>
    </w:p>
    <w:p w14:paraId="1ABED91C" w14:textId="77777777" w:rsidR="00F558E3" w:rsidRDefault="00000000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t xml:space="preserve">Devido ao grande volume de informações, a importação é dividida em blocos paginados de 100 faturas por iteração. Como a API externa possui uma estrutura genérica de faturamento, a camada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PowerHubService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realiza mapeamentos dinâmicos, convertendo itens genéricos da fatura para os campos específicos de consumo TUSD, consumo TE, tarifas e impostos exigidos pelo sistema de auditoria.</w:t>
      </w:r>
    </w:p>
    <w:p w14:paraId="269BC36B" w14:textId="77777777" w:rsidR="00F558E3" w:rsidRDefault="00000000">
      <w:pPr>
        <w:pStyle w:val="Ttulo2"/>
        <w:spacing w:before="300" w:after="150"/>
      </w:pPr>
      <w:r>
        <w:rPr>
          <w:rFonts w:ascii="Arial" w:eastAsia="Arial" w:hAnsi="Arial" w:cs="Arial"/>
          <w:b/>
          <w:bCs/>
          <w:color w:val="5C768D"/>
          <w:sz w:val="28"/>
          <w:szCs w:val="28"/>
        </w:rPr>
        <w:t xml:space="preserve">6.2 API </w:t>
      </w:r>
      <w:proofErr w:type="spellStart"/>
      <w:r>
        <w:rPr>
          <w:rFonts w:ascii="Arial" w:eastAsia="Arial" w:hAnsi="Arial" w:cs="Arial"/>
          <w:b/>
          <w:bCs/>
          <w:color w:val="5C768D"/>
          <w:sz w:val="28"/>
          <w:szCs w:val="28"/>
        </w:rPr>
        <w:t>Groq</w:t>
      </w:r>
      <w:proofErr w:type="spellEnd"/>
      <w:r>
        <w:rPr>
          <w:rFonts w:ascii="Arial" w:eastAsia="Arial" w:hAnsi="Arial" w:cs="Arial"/>
          <w:b/>
          <w:bCs/>
          <w:color w:val="5C768D"/>
          <w:sz w:val="28"/>
          <w:szCs w:val="28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5C768D"/>
          <w:sz w:val="28"/>
          <w:szCs w:val="28"/>
        </w:rPr>
        <w:t>LLaMA</w:t>
      </w:r>
      <w:proofErr w:type="spellEnd"/>
      <w:r>
        <w:rPr>
          <w:rFonts w:ascii="Arial" w:eastAsia="Arial" w:hAnsi="Arial" w:cs="Arial"/>
          <w:b/>
          <w:bCs/>
          <w:color w:val="5C768D"/>
          <w:sz w:val="28"/>
          <w:szCs w:val="28"/>
        </w:rPr>
        <w:t xml:space="preserve"> 3.3 70B)</w:t>
      </w:r>
    </w:p>
    <w:p w14:paraId="40A494D8" w14:textId="77777777" w:rsidR="00F558E3" w:rsidRDefault="00000000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t xml:space="preserve">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Audit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Energy utiliza o modelo avançado 'llama-3.3-70b-versatile' da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Groq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devido a sua baixíssima latência e alta precisão em língua portuguesa. O fluxo de análise inicia ao coletar o perfil elétrico registrado na fatura (consumo total, tributos cobrados, etc.) e o confronta com os dados acumulados do inventário de campo cadastrado pelo técnico.</w:t>
      </w:r>
    </w:p>
    <w:p w14:paraId="659CAB98" w14:textId="1628B304" w:rsidR="00F558E3" w:rsidRDefault="00000000" w:rsidP="0034343D">
      <w:pPr>
        <w:spacing w:before="120" w:after="120" w:line="276" w:lineRule="auto"/>
      </w:pPr>
      <w:r>
        <w:rPr>
          <w:rFonts w:ascii="Arial" w:eastAsia="Arial" w:hAnsi="Arial" w:cs="Arial"/>
          <w:color w:val="2F3E46"/>
          <w:sz w:val="22"/>
          <w:szCs w:val="22"/>
        </w:rPr>
        <w:t xml:space="preserve">A IA atua determinando se o desvio técnico de consumo está dentro de limites aceitáveis (inferior a 10%) e lista de maneira detalhada e embasada as prováveis causas físicas para distorções maiores. O resultado final gerado em formato </w:t>
      </w:r>
      <w:proofErr w:type="spellStart"/>
      <w:r>
        <w:rPr>
          <w:rFonts w:ascii="Arial" w:eastAsia="Arial" w:hAnsi="Arial" w:cs="Arial"/>
          <w:color w:val="2F3E46"/>
          <w:sz w:val="22"/>
          <w:szCs w:val="22"/>
        </w:rPr>
        <w:t>Markdown</w:t>
      </w:r>
      <w:proofErr w:type="spellEnd"/>
      <w:r>
        <w:rPr>
          <w:rFonts w:ascii="Arial" w:eastAsia="Arial" w:hAnsi="Arial" w:cs="Arial"/>
          <w:color w:val="2F3E46"/>
          <w:sz w:val="22"/>
          <w:szCs w:val="22"/>
        </w:rPr>
        <w:t xml:space="preserve"> é inserido no relatório PDF formatado com gráficos e sumários técnicos de eficiência.</w:t>
      </w:r>
    </w:p>
    <w:sectPr w:rsidR="00F558E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A4200"/>
    <w:multiLevelType w:val="hybridMultilevel"/>
    <w:tmpl w:val="4B743878"/>
    <w:lvl w:ilvl="0" w:tplc="A2169010">
      <w:start w:val="1"/>
      <w:numFmt w:val="bullet"/>
      <w:lvlText w:val="●"/>
      <w:lvlJc w:val="left"/>
      <w:pPr>
        <w:ind w:left="720" w:hanging="360"/>
      </w:pPr>
    </w:lvl>
    <w:lvl w:ilvl="1" w:tplc="1CBCBA06">
      <w:start w:val="1"/>
      <w:numFmt w:val="bullet"/>
      <w:lvlText w:val="○"/>
      <w:lvlJc w:val="left"/>
      <w:pPr>
        <w:ind w:left="1440" w:hanging="360"/>
      </w:pPr>
    </w:lvl>
    <w:lvl w:ilvl="2" w:tplc="18AA8588">
      <w:start w:val="1"/>
      <w:numFmt w:val="bullet"/>
      <w:lvlText w:val="■"/>
      <w:lvlJc w:val="left"/>
      <w:pPr>
        <w:ind w:left="2160" w:hanging="360"/>
      </w:pPr>
    </w:lvl>
    <w:lvl w:ilvl="3" w:tplc="4D8C6DD4">
      <w:start w:val="1"/>
      <w:numFmt w:val="bullet"/>
      <w:lvlText w:val="●"/>
      <w:lvlJc w:val="left"/>
      <w:pPr>
        <w:ind w:left="2880" w:hanging="360"/>
      </w:pPr>
    </w:lvl>
    <w:lvl w:ilvl="4" w:tplc="D09ECC24">
      <w:start w:val="1"/>
      <w:numFmt w:val="bullet"/>
      <w:lvlText w:val="○"/>
      <w:lvlJc w:val="left"/>
      <w:pPr>
        <w:ind w:left="3600" w:hanging="360"/>
      </w:pPr>
    </w:lvl>
    <w:lvl w:ilvl="5" w:tplc="17EC2222">
      <w:start w:val="1"/>
      <w:numFmt w:val="bullet"/>
      <w:lvlText w:val="■"/>
      <w:lvlJc w:val="left"/>
      <w:pPr>
        <w:ind w:left="4320" w:hanging="360"/>
      </w:pPr>
    </w:lvl>
    <w:lvl w:ilvl="6" w:tplc="F202C8B8">
      <w:start w:val="1"/>
      <w:numFmt w:val="bullet"/>
      <w:lvlText w:val="●"/>
      <w:lvlJc w:val="left"/>
      <w:pPr>
        <w:ind w:left="5040" w:hanging="360"/>
      </w:pPr>
    </w:lvl>
    <w:lvl w:ilvl="7" w:tplc="E7D46532">
      <w:start w:val="1"/>
      <w:numFmt w:val="bullet"/>
      <w:lvlText w:val="●"/>
      <w:lvlJc w:val="left"/>
      <w:pPr>
        <w:ind w:left="5760" w:hanging="360"/>
      </w:pPr>
    </w:lvl>
    <w:lvl w:ilvl="8" w:tplc="C7B85F6C">
      <w:start w:val="1"/>
      <w:numFmt w:val="bullet"/>
      <w:lvlText w:val="●"/>
      <w:lvlJc w:val="left"/>
      <w:pPr>
        <w:ind w:left="6480" w:hanging="360"/>
      </w:pPr>
    </w:lvl>
  </w:abstractNum>
  <w:num w:numId="1" w16cid:durableId="18679118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8E3"/>
    <w:rsid w:val="00165166"/>
    <w:rsid w:val="0034343D"/>
    <w:rsid w:val="00DB01E7"/>
    <w:rsid w:val="00F5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F74BE"/>
  <w15:docId w15:val="{3C84FB6A-9363-4E68-AC3D-10C1E36E5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3942</Words>
  <Characters>21292</Characters>
  <Application>Microsoft Office Word</Application>
  <DocSecurity>0</DocSecurity>
  <Lines>177</Lines>
  <Paragraphs>50</Paragraphs>
  <ScaleCrop>false</ScaleCrop>
  <Company/>
  <LinksUpToDate>false</LinksUpToDate>
  <CharactersWithSpaces>25184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Joao Pedro Cortes Alexandrino</cp:lastModifiedBy>
  <cp:revision>3</cp:revision>
  <dcterms:created xsi:type="dcterms:W3CDTF">2026-05-20T20:16:00Z</dcterms:created>
  <dcterms:modified xsi:type="dcterms:W3CDTF">2026-05-20T20:29:00Z</dcterms:modified>
</cp:coreProperties>
</file>