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i w:val="0"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i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i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Realizo la evaluación socioeconómica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Gestiono beneficios ministeriales e internos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Atiendo al estudiantado de manera permanente y entrego orientación social personalizada,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Coordino casos complejos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Estuve a cargo de los programas de bienestar y beneficios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Gestioné convenios y beneficios orientados a la calidad de vida laboral,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Organicé actividades corporativas de bienestar e integración,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Tuve a cargo la matriz de riesgo y salud en el trabajo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Lideré el plan anual de capacitaciones internas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Asumí durante un año el Sistema de Gestión Integrado como auditora interna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Diseñé y dicté capacitaciones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Orienté a los emprendedores en materia de vivienda,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Diseñé e implementé el departamento desde su origen,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Administré el Seguro Complementario de Salud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Gestioné licencias médicas ante la Caja de Compensación Los Andes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>Realicé visitas semanales a la segunda sucursal,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