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Cambria" w:hAnsi="Cambria" w:eastAsia="Cambria" w:cs="Cambria"/>
          <w:b w:val="0"/>
          <w:i w:val="0"/>
          <w:color w:val="1A1A1A"/>
          <w:sz w:val="38"/>
          <w:caps w:val="1"/>
          <w:spacing w:val="52"/>
        </w:rPr>
        <w:t>JENIFFER MIERES CONTRERAS</w:t>
      </w:r>
    </w:p>
    <w:p>
      <w:pPr>
        <w:spacing w:before="0" w:after="50" w:line="276" w:lineRule="auto"/>
        <w:jc w:val="center"/>
      </w:pPr>
      <w:r>
        <w:rPr>
          <w:rFonts w:ascii="Calibri" w:hAnsi="Calibri" w:eastAsia="Calibri" w:cs="Calibri"/>
          <w:b/>
          <w:i w:val="0"/>
          <w:color w:val="707478"/>
          <w:sz w:val="16"/>
          <w:spacing w:val="36"/>
        </w:rPr>
        <w:t>TRABAJADORA SOCIAL</w:t>
      </w:r>
      <w:r>
        <w:rPr>
          <w:rFonts w:ascii="Calibri" w:hAnsi="Calibri" w:eastAsia="Calibri" w:cs="Calibri"/>
          <w:b w:val="0"/>
          <w:i w:val="0"/>
          <w:color w:val="7A5C2E"/>
          <w:sz w:val="16"/>
        </w:rPr>
        <w:t xml:space="preserve">   ·   </w:t>
      </w:r>
      <w:r>
        <w:rPr>
          <w:rFonts w:ascii="Calibri" w:hAnsi="Calibri" w:eastAsia="Calibri" w:cs="Calibri"/>
          <w:b/>
          <w:i w:val="0"/>
          <w:color w:val="707478"/>
          <w:sz w:val="16"/>
          <w:spacing w:val="36"/>
        </w:rPr>
        <w:t>BIENESTAR LABORAL, CALIDAD DE VIDA Y GESTIÓN DE BENEFICIOS</w:t>
      </w:r>
    </w:p>
    <w:p>
      <w:pPr>
        <w:spacing w:before="0" w:after="40" w:line="276" w:lineRule="auto"/>
        <w:jc w:val="center"/>
      </w:pPr>
      <w:r>
        <w:rPr>
          <w:rFonts w:ascii="Calibri" w:hAnsi="Calibri" w:eastAsia="Calibri" w:cs="Calibri"/>
          <w:b w:val="0"/>
          <w:i w:val="0"/>
          <w:color w:val="707478"/>
          <w:sz w:val="17"/>
          <w:spacing w:val="8"/>
        </w:rPr>
        <w:t>+56 9 4903 1682   ·   jeniffer.mieres@gmail.com   ·   El Monte, Región Metropolitana</w:t>
      </w:r>
    </w:p>
    <w:p>
      <w:pPr>
        <w:spacing w:before="0" w:after="0" w:line="240" w:lineRule="auto"/>
        <w:pBdr>
          <w:bottom w:val="double" w:sz="8" w:space="6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4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PERFIL PROFESIONAL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276" w:lineRule="auto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70" w:after="0" w:line="276" w:lineRule="auto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70" w:after="0" w:line="276" w:lineRule="auto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ÁREAS DE EXPERTISE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5" w:lineRule="auto"/>
        <w:jc w:val="center"/>
        <w:suppressAutoHyphens w:val="1"/>
      </w:pPr>
      <w:r>
        <w:rPr>
          <w:rFonts w:ascii="Cambria" w:hAnsi="Cambria" w:eastAsia="Cambria" w:cs="Cambria"/>
          <w:b w:val="0"/>
          <w:i w:val="0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Seguro Complementario de Salud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Orientación en salud y vivienda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Diversidad e inclusión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EXPERIENCIA PROFESIONAL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086" w:val="right"/>
        </w:tabs>
        <w:spacing w:before="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Agosto 2023 – Actualidad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Trabajadora Social · Departamento de Beneficios Estudiantiles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Realizo la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evaluación socioeconómica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Gestiono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beneficios ministeriales e internos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Atiendo al estudiantado de manera permanente y entrego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orientación social personalizada</w:t>
      </w:r>
      <w:r>
        <w:rPr>
          <w:rFonts w:ascii="Cambria" w:hAnsi="Cambria" w:eastAsia="Cambria" w:cs="Cambria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Coordino casos complejos</w:t>
      </w:r>
      <w:r>
        <w:rPr>
          <w:rFonts w:ascii="Cambria" w:hAnsi="Cambria" w:eastAsia="Cambria" w:cs="Cambria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086" w:val="right"/>
        </w:tabs>
        <w:spacing w:before="15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Octubre 2018 – Febrero 2023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Líder en Gestión de Personas · Consultora para la industria minera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Estuve a cargo de los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programas de bienestar y beneficios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convenios y beneficios orientados a la calidad de vida laboral</w:t>
      </w:r>
      <w:r>
        <w:rPr>
          <w:rFonts w:ascii="Cambria" w:hAnsi="Cambria" w:eastAsia="Cambria" w:cs="Cambria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Organicé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actividades corporativas de bienestar e integración</w:t>
      </w:r>
      <w:r>
        <w:rPr>
          <w:rFonts w:ascii="Cambria" w:hAnsi="Cambria" w:eastAsia="Cambria" w:cs="Cambria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Tuve a cargo la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matriz de riesgo y salud en 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Lideré el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plan anual de capacitaciones internas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la compañía.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Asumí durante un año el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Sistema de Gestión Integrado como auditora interna</w:t>
      </w:r>
      <w:r>
        <w:rPr>
          <w:rFonts w:ascii="Cambria" w:hAnsi="Cambria" w:eastAsia="Cambria" w:cs="Cambria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086" w:val="right"/>
        </w:tabs>
        <w:spacing w:before="15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Octubre 2017 – Septiembre 2018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Monitora · Grupo Emprendedores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Diseñé y dicté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capacitaciones</w:t>
      </w:r>
      <w:r>
        <w:rPr>
          <w:rFonts w:ascii="Cambria" w:hAnsi="Cambria" w:eastAsia="Cambria" w:cs="Cambria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Orienté a los emprendedores en materia de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vivienda</w:t>
      </w:r>
      <w:r>
        <w:rPr>
          <w:rFonts w:ascii="Cambria" w:hAnsi="Cambria" w:eastAsia="Cambria" w:cs="Cambria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086" w:val="right"/>
        </w:tabs>
        <w:spacing w:before="15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Diciembre 2016 – Septiembre 2017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Encargada · Departamento de Bienestar Social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Diseñé e implementé el departamento desde su origen</w:t>
      </w:r>
      <w:r>
        <w:rPr>
          <w:rFonts w:ascii="Cambria" w:hAnsi="Cambria" w:eastAsia="Cambria" w:cs="Cambria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Administré el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Seguro Complementario de Salud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licencias médicas ante la Caja de Compensación Los Andes</w:t>
      </w:r>
      <w:r>
        <w:rPr>
          <w:rFonts w:ascii="Cambria" w:hAnsi="Cambria" w:eastAsia="Cambria" w:cs="Cambria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Realicé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visitas semanales a la segunda sucursal</w:t>
      </w:r>
      <w:r>
        <w:rPr>
          <w:rFonts w:ascii="Cambria" w:hAnsi="Cambria" w:eastAsia="Cambria" w:cs="Cambria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keepNext/>
        <w:spacing w:before="18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FORMACIÓN ACADÉMICA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086" w:val="right"/>
        </w:tabs>
        <w:spacing w:before="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En curso</w:t>
      </w:r>
    </w:p>
    <w:p>
      <w:pPr>
        <w:keepNext w:val="0"/>
        <w:keepLines/>
        <w:spacing w:before="20" w:after="0" w:line="276" w:lineRule="auto"/>
      </w:pPr>
      <w:r>
        <w:rPr>
          <w:rFonts w:ascii="Cambria" w:hAnsi="Cambria" w:eastAsia="Cambria" w:cs="Cambria"/>
          <w:b w:val="0"/>
          <w:i/>
          <w:color w:val="707478"/>
          <w:sz w:val="17"/>
        </w:rPr>
        <w:t>Universidad de Santiago de Chile</w:t>
      </w:r>
    </w:p>
    <w:p>
      <w:pPr>
        <w:keepNext/>
        <w:keepLines/>
        <w:tabs>
          <w:tab w:pos="10086" w:val="right"/>
        </w:tabs>
        <w:spacing w:before="13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2016</w:t>
      </w:r>
    </w:p>
    <w:p>
      <w:pPr>
        <w:keepNext w:val="0"/>
        <w:keepLines/>
        <w:spacing w:before="20" w:after="0" w:line="276" w:lineRule="auto"/>
      </w:pPr>
      <w:r>
        <w:rPr>
          <w:rFonts w:ascii="Cambria" w:hAnsi="Cambria" w:eastAsia="Cambria" w:cs="Cambria"/>
          <w:b w:val="0"/>
          <w:i/>
          <w:color w:val="707478"/>
          <w:sz w:val="17"/>
        </w:rPr>
        <w:t>Universidad Andrés Bello</w:t>
      </w:r>
    </w:p>
    <w:p>
      <w:pPr>
        <w:keepNext/>
        <w:keepLines/>
        <w:tabs>
          <w:tab w:pos="10086" w:val="right"/>
        </w:tabs>
        <w:spacing w:before="13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2012</w:t>
      </w:r>
    </w:p>
    <w:p>
      <w:pPr>
        <w:keepNext w:val="0"/>
        <w:keepLines/>
        <w:spacing w:before="20" w:after="0" w:line="276" w:lineRule="auto"/>
      </w:pPr>
      <w:r>
        <w:rPr>
          <w:rFonts w:ascii="Cambria" w:hAnsi="Cambria" w:eastAsia="Cambria" w:cs="Cambria"/>
          <w:b w:val="0"/>
          <w:i/>
          <w:color w:val="707478"/>
          <w:sz w:val="17"/>
        </w:rPr>
        <w:t>Instituto Profesional AIEP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CURSOS Y CERTIFICACIONES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Certificación Gatekeepers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agentes comunitarios en prevención del suicidio (2026).</w:t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Interpretación auditor interno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TÜV Rheinland (2019).</w:t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Bicentenario OTEC (2021).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COMPETENCIAS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5" w:lineRule="auto"/>
        <w:jc w:val="center"/>
        <w:suppressAutoHyphens w:val="1"/>
      </w:pPr>
      <w:r>
        <w:rPr>
          <w:rFonts w:ascii="Cambria" w:hAnsi="Cambria" w:eastAsia="Cambria" w:cs="Cambria"/>
          <w:b w:val="0"/>
          <w:i w:val="0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Comunicación efectiva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Proactividad y aporte al clima laboral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HERRAMIENTAS Y DISPONIBILIDAD</w:t>
      </w:r>
    </w:p>
    <w:p>
      <w:pPr>
        <w:keepNext/>
        <w:spacing w:before="30" w:after="120" w:line="240" w:lineRule="auto"/>
        <w:ind w:left="4363" w:right="4363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 xml:space="preserve">Herramientas: </w:t>
      </w:r>
      <w:r>
        <w:rPr>
          <w:rFonts w:ascii="Cambria" w:hAnsi="Cambria" w:eastAsia="Cambria" w:cs="Cambria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 xml:space="preserve">Disponibilidad: </w:t>
      </w:r>
      <w:r>
        <w:rPr>
          <w:rFonts w:ascii="Cambria" w:hAnsi="Cambria" w:eastAsia="Cambria" w:cs="Cambria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78" w:right="1077" w:bottom="522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mbria" w:hAnsi="Cambria" w:eastAsia="Cambria"/>
      <w:color w:val="3538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