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" w:after="40" w:line="266" w:lineRule="auto"/>
        <w:ind w:left="-1077" w:right="-964"/>
        <w:shd w:val="clear" w:fill="13323C"/>
      </w:pPr>
      <w:r>
        <w:rPr>
          <w:rFonts w:ascii="Cambria" w:hAnsi="Cambria" w:eastAsia="Cambria" w:cs="Cambria"/>
          <w:b w:val="0"/>
          <w:color w:val="FFFFFF"/>
          <w:sz w:val="46"/>
          <w:spacing w:val="12"/>
        </w:rPr>
        <w:t xml:space="preserve">  Jeniffer Mieres Contreras</w:t>
      </w:r>
    </w:p>
    <w:p>
      <w:pPr>
        <w:spacing w:before="0" w:after="60" w:line="266" w:lineRule="auto"/>
        <w:ind w:left="-1077" w:right="-964"/>
        <w:shd w:val="clear" w:fill="13323C"/>
      </w:pPr>
      <w:r>
        <w:rPr>
          <w:rFonts w:ascii="Calibri" w:hAnsi="Calibri" w:eastAsia="Calibri" w:cs="Calibri"/>
          <w:b/>
          <w:color w:val="C5D2D6"/>
          <w:sz w:val="17"/>
          <w:spacing w:val="40"/>
        </w:rPr>
        <w:t xml:space="preserve">  TRABAJADORA SOCIAL   |   BIENESTAR LABORAL, CALIDAD DE VIDA Y GESTIÓN DE BENEFICIOS</w:t>
      </w:r>
    </w:p>
    <w:p>
      <w:pPr>
        <w:spacing w:before="0" w:after="0" w:line="266" w:lineRule="auto"/>
        <w:ind w:left="-1077" w:right="-964"/>
        <w:shd w:val="clear" w:fill="13323C"/>
      </w:pPr>
      <w:r>
        <w:rPr>
          <w:rFonts w:ascii="Calibri" w:hAnsi="Calibri" w:eastAsia="Calibri" w:cs="Calibri"/>
          <w:b w:val="0"/>
          <w:color w:val="C5D2D6"/>
          <w:sz w:val="18"/>
        </w:rPr>
        <w:t xml:space="preserve">  +56 9 4903 1682   ·   jeniffer.mieres@gmail.com   ·   El Monte, Región Metropolitana</w:t>
      </w:r>
    </w:p>
    <w:p>
      <w:pPr>
        <w:spacing w:before="0" w:after="280" w:line="240" w:lineRule="auto"/>
        <w:ind w:left="-1077" w:right="-964"/>
        <w:shd w:val="clear" w:fill="13323C"/>
      </w:pPr>
      <w:r>
        <w:rPr>
          <w:rFonts w:ascii="Calibri" w:hAnsi="Calibri" w:eastAsia="Calibri" w:cs="Calibri"/>
          <w:b w:val="0"/>
          <w:sz w:val="10"/>
        </w:rPr>
      </w:r>
    </w:p>
    <w:p>
      <w:pPr>
        <w:keepNext/>
        <w:spacing w:before="12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sz w:val="20"/>
        </w:rPr>
        <w:t>Trabajadora Social titulada con distinción y más de 9 años de experiencia en bienestar laboral, gestión de beneficios y atención social directa, desarrollada en instituciones de educación superior y en empresa privada.</w:t>
      </w:r>
    </w:p>
    <w:p>
      <w:pPr>
        <w:spacing w:before="60" w:after="0" w:line="266" w:lineRule="auto"/>
        <w:jc w:val="both"/>
      </w:pPr>
      <w:r>
        <w:rPr>
          <w:rFonts w:ascii="Calibri" w:hAnsi="Calibri" w:eastAsia="Calibri" w:cs="Calibri"/>
          <w:b w:val="0"/>
          <w:sz w:val="20"/>
        </w:rPr>
        <w:t>Creé desde cero el Departamento de Bienestar Social de una organización con más de 200 colaboradores, administrando el Seguro Complementario de Salud, las licencias médicas y las cargas familiares de la dotación. Luego lideré la gestión de personas y bienestar en la consultora minera Bmining, a cargo de los programas de bienestar, convenios, plan anual de capacitación, clima laboral y de la matriz de riesgo y salud en el trabajo con seguimiento por KPI.</w:t>
      </w:r>
    </w:p>
    <w:p>
      <w:pPr>
        <w:spacing w:before="60" w:after="0" w:line="266" w:lineRule="auto"/>
        <w:jc w:val="both"/>
      </w:pPr>
      <w:r>
        <w:rPr>
          <w:rFonts w:ascii="Calibri" w:hAnsi="Calibri" w:eastAsia="Calibri" w:cs="Calibri"/>
          <w:b w:val="0"/>
          <w:sz w:val="20"/>
        </w:rPr>
        <w:t>Hoy me desempeño en la Universidad de Santiago de Chile, donde realizo evaluaciones socioeconómicas en los sistemas del Ministerio de Educación, gestiono beneficios ministeriales e internos y acompaño casos que requieren articular áreas internas con redes de apoyo. A la atención directa sumo una mirada de proceso: fui auditora interna del Sistema de Gestión Integrado (ISO 9001, 14001 y 45001).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Diversidad e inclusión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199" w:val="right"/>
        </w:tabs>
        <w:spacing w:before="0" w:after="0" w:line="266" w:lineRule="auto"/>
      </w:pPr>
      <w:r>
        <w:rPr>
          <w:rFonts w:ascii="Cambria" w:hAnsi="Cambria" w:eastAsia="Cambria" w:cs="Cambria"/>
          <w:b/>
          <w:color w:val="151A1C"/>
          <w:sz w:val="21"/>
        </w:rPr>
        <w:t>Universidad de Santiago de Chile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Trabajadora Social · Departamento de Beneficios Estudiantiles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Realizo la </w:t>
      </w:r>
      <w:r>
        <w:rPr>
          <w:rFonts w:ascii="Calibri" w:hAnsi="Calibri" w:eastAsia="Calibri" w:cs="Calibri"/>
          <w:b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Gestiono </w:t>
      </w:r>
      <w:r>
        <w:rPr>
          <w:rFonts w:ascii="Calibri" w:hAnsi="Calibri" w:eastAsia="Calibri" w:cs="Calibri"/>
          <w:b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199" w:val="right"/>
        </w:tabs>
        <w:spacing w:before="150" w:after="0" w:line="266" w:lineRule="auto"/>
      </w:pPr>
      <w:r>
        <w:rPr>
          <w:rFonts w:ascii="Cambria" w:hAnsi="Cambria" w:eastAsia="Cambria" w:cs="Cambria"/>
          <w:b/>
          <w:color w:val="151A1C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Líder en Gestión de Personas · Consultora para la industria minera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Organicé </w:t>
      </w:r>
      <w:r>
        <w:rPr>
          <w:rFonts w:ascii="Calibri" w:hAnsi="Calibri" w:eastAsia="Calibri" w:cs="Calibri"/>
          <w:b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Lideré el </w:t>
      </w:r>
      <w:r>
        <w:rPr>
          <w:rFonts w:ascii="Calibri" w:hAnsi="Calibri" w:eastAsia="Calibri" w:cs="Calibri"/>
          <w:b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sz w:val="20"/>
        </w:rPr>
        <w:t xml:space="preserve"> de la compañía.</w:t>
      </w:r>
    </w:p>
    <w:p>
      <w:pPr>
        <w:keepNext w:val="0"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199" w:val="right"/>
        </w:tabs>
        <w:spacing w:before="150" w:after="0" w:line="266" w:lineRule="auto"/>
      </w:pPr>
      <w:r>
        <w:rPr>
          <w:rFonts w:ascii="Cambria" w:hAnsi="Cambria" w:eastAsia="Cambria" w:cs="Cambria"/>
          <w:b/>
          <w:color w:val="151A1C"/>
          <w:sz w:val="21"/>
        </w:rPr>
        <w:t>Fundación Fondo Esperanza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Monitora · Grupo Emprendedores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199" w:val="right"/>
        </w:tabs>
        <w:spacing w:before="150" w:after="0" w:line="266" w:lineRule="auto"/>
      </w:pPr>
      <w:r>
        <w:rPr>
          <w:rFonts w:ascii="Cambria" w:hAnsi="Cambria" w:eastAsia="Cambria" w:cs="Cambria"/>
          <w:b/>
          <w:color w:val="151A1C"/>
          <w:sz w:val="21"/>
        </w:rPr>
        <w:t>Ferretería San Francisco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Encargada · Departamento de Bienestar Social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Creé desde cero el área de Bienestar Social</w:t>
      </w:r>
      <w:r>
        <w:rPr>
          <w:rFonts w:ascii="Calibri" w:hAnsi="Calibri" w:eastAsia="Calibri" w:cs="Calibri"/>
          <w:b w:val="0"/>
          <w:sz w:val="20"/>
        </w:rPr>
        <w:t xml:space="preserve"> para una dotación de más de 200 colaboradores, definiendo la planificación de actividades y beneficios.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Realicé </w:t>
      </w:r>
      <w:r>
        <w:rPr>
          <w:rFonts w:ascii="Calibri" w:hAnsi="Calibri" w:eastAsia="Calibri" w:cs="Calibri"/>
          <w:b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199" w:val="right"/>
        </w:tabs>
        <w:spacing w:before="0" w:after="0" w:line="266" w:lineRule="auto"/>
      </w:pPr>
      <w:r>
        <w:rPr>
          <w:rFonts w:ascii="Cambria" w:hAnsi="Cambria" w:eastAsia="Cambria" w:cs="Cambria"/>
          <w:b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199" w:val="right"/>
        </w:tabs>
        <w:spacing w:before="160" w:after="0" w:line="266" w:lineRule="auto"/>
      </w:pPr>
      <w:r>
        <w:rPr>
          <w:rFonts w:ascii="Cambria" w:hAnsi="Cambria" w:eastAsia="Cambria" w:cs="Cambria"/>
          <w:b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Andrés Bello</w:t>
      </w:r>
    </w:p>
    <w:p>
      <w:pPr>
        <w:keepNext/>
        <w:keepLines/>
        <w:tabs>
          <w:tab w:pos="10199" w:val="right"/>
        </w:tabs>
        <w:spacing w:before="160" w:after="0" w:line="266" w:lineRule="auto"/>
      </w:pPr>
      <w:r>
        <w:rPr>
          <w:rFonts w:ascii="Cambria" w:hAnsi="Cambria" w:eastAsia="Cambria" w:cs="Cambria"/>
          <w:b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Instituto Profesional AIEP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sz w:val="20"/>
        </w:rPr>
        <w:t xml:space="preserve"> — agentes comunitarios en prevención del suicidio (2026).</w:t>
      </w:r>
    </w:p>
    <w:p>
      <w:pPr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sz w:val="20"/>
        </w:rPr>
        <w:t xml:space="preserve"> — TÜV Rheinland (2019).</w:t>
      </w:r>
    </w:p>
    <w:p>
      <w:pPr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20"/>
        </w:rPr>
        <w:t xml:space="preserve"> — Bicentenario OTEC (2021).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Comunicación efectiva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Proactividad y aporte al clima laboral</w:t>
      </w:r>
    </w:p>
    <w:p>
      <w:pPr>
        <w:keepNext/>
        <w:spacing w:before="130" w:after="20" w:line="266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405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46" w:line="266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964" w:bottom="45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53A3D"/>
      <w:sz w:val="20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