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 w:line="262" w:lineRule="auto"/>
        <w:ind w:left="-907" w:right="-822"/>
        <w:shd w:val="clear" w:fill="13323C"/>
      </w:pPr>
      <w:r>
        <w:rPr>
          <w:rFonts w:ascii="Cambria" w:hAnsi="Cambria" w:eastAsia="Cambria" w:cs="Cambria"/>
          <w:b w:val="0"/>
          <w:i w:val="0"/>
          <w:color w:val="FFFFFF"/>
          <w:sz w:val="40"/>
          <w:spacing w:val="10"/>
        </w:rPr>
        <w:t xml:space="preserve">  Jeniffer Mieres Contreras</w:t>
      </w:r>
    </w:p>
    <w:p>
      <w:pPr>
        <w:spacing w:before="0" w:after="4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/>
          <w:i w:val="0"/>
          <w:color w:val="C5D2D6"/>
          <w:sz w:val="16"/>
          <w:spacing w:val="34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i w:val="0"/>
          <w:color w:val="C5D2D6"/>
          <w:sz w:val="17"/>
        </w:rPr>
        <w:t xml:space="preserve">  +56 9 4903 1682   ·   jeniffer.mieres@gmail.com   ·   El Monte, Región Metropolitana</w:t>
      </w:r>
    </w:p>
    <w:p>
      <w:pPr>
        <w:spacing w:before="0" w:after="220" w:line="240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i w:val="0"/>
          <w:sz w:val="8"/>
        </w:rPr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383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383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Diversidad e inclusión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383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177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Universidad de Santiago de Chile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Agosto 2023 – Actualidad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Trabajadora Social · Departamento de Beneficios Estudiantiles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Realizo la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evaluación socioeconómica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Gestiono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beneficios ministeriales e internos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orientación social personalizada</w:t>
      </w:r>
      <w:r>
        <w:rPr>
          <w:rFonts w:ascii="Calibri" w:hAnsi="Calibri" w:eastAsia="Calibri" w:cs="Calibri"/>
          <w:b w:val="0"/>
          <w:i w:val="0"/>
          <w:sz w:val="20"/>
        </w:rPr>
        <w:t>, acompañándolo durante todo el proceso de postulación.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Coordino casos complejos</w:t>
      </w:r>
      <w:r>
        <w:rPr>
          <w:rFonts w:ascii="Calibri" w:hAnsi="Calibri" w:eastAsia="Calibri" w:cs="Calibri"/>
          <w:b w:val="0"/>
          <w:i w:val="0"/>
          <w:sz w:val="20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177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Bmining · Desarrollo e Innovación para la Minería SpA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Octubre 2018 – Febrero 2023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Líder en Gestión de Personas · Consultora para la industria minera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Estuve a cargo de los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programas de bienestar y beneficios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Gestioné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convenios y beneficios orientados a la calidad de vida laboral</w:t>
      </w:r>
      <w:r>
        <w:rPr>
          <w:rFonts w:ascii="Calibri" w:hAnsi="Calibri" w:eastAsia="Calibri" w:cs="Calibri"/>
          <w:b w:val="0"/>
          <w:i w:val="0"/>
          <w:sz w:val="20"/>
        </w:rPr>
        <w:t>, administrando la relación con instituciones y proveedores externos.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Organicé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actividades corporativas de bienestar e integración</w:t>
      </w:r>
      <w:r>
        <w:rPr>
          <w:rFonts w:ascii="Calibri" w:hAnsi="Calibri" w:eastAsia="Calibri" w:cs="Calibri"/>
          <w:b w:val="0"/>
          <w:i w:val="0"/>
          <w:sz w:val="20"/>
        </w:rPr>
        <w:t>, articulando a las distintas áreas para asegurar convocatoria y buena ejecución.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Tuve a cargo la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matriz de riesgo y salud en el trabajo</w:t>
      </w:r>
      <w:r>
        <w:rPr>
          <w:rFonts w:ascii="Calibri" w:hAnsi="Calibri" w:eastAsia="Calibri" w:cs="Calibri"/>
          <w:b w:val="0"/>
          <w:i w:val="0"/>
          <w:sz w:val="20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Lideré el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plan anual de capacitaciones internas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la compañía.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Asumí durante un año el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Sistema de Gestión Integrado como auditora interna</w:t>
      </w:r>
      <w:r>
        <w:rPr>
          <w:rFonts w:ascii="Calibri" w:hAnsi="Calibri" w:eastAsia="Calibri" w:cs="Calibri"/>
          <w:b w:val="0"/>
          <w:i w:val="0"/>
          <w:sz w:val="20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177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Fundación Fondo Esperanza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Octubre 2017 – Septiembre 2018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Monitora · Grupo Emprendedores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Diseñé y dicté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capacitaciones</w:t>
      </w:r>
      <w:r>
        <w:rPr>
          <w:rFonts w:ascii="Calibri" w:hAnsi="Calibri" w:eastAsia="Calibri" w:cs="Calibri"/>
          <w:b w:val="0"/>
          <w:i w:val="0"/>
          <w:sz w:val="20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Orienté a los emprendedores en materia de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vivienda</w:t>
      </w:r>
      <w:r>
        <w:rPr>
          <w:rFonts w:ascii="Calibri" w:hAnsi="Calibri" w:eastAsia="Calibri" w:cs="Calibri"/>
          <w:b w:val="0"/>
          <w:i w:val="0"/>
          <w:sz w:val="20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177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Ferretería San Francisco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Diciembre 2016 – Septiembre 2017</w:t>
      </w:r>
    </w:p>
    <w:p>
      <w:pPr>
        <w:keepNext/>
        <w:keepLines/>
        <w:spacing w:before="40" w:after="100" w:line="262" w:lineRule="auto"/>
      </w:pPr>
      <w:r>
        <w:rPr>
          <w:rFonts w:ascii="Cambria" w:hAnsi="Cambria" w:eastAsia="Cambria" w:cs="Cambria"/>
          <w:b w:val="0"/>
          <w:i/>
          <w:color w:val="6E7478"/>
          <w:sz w:val="19"/>
          <w:spacing w:val="4"/>
        </w:rPr>
        <w:t>Encargada · Departamento de Bienestar Social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Diseñé e implementé el departamento desde su origen</w:t>
      </w:r>
      <w:r>
        <w:rPr>
          <w:rFonts w:ascii="Calibri" w:hAnsi="Calibri" w:eastAsia="Calibri" w:cs="Calibri"/>
          <w:b w:val="0"/>
          <w:i w:val="0"/>
          <w:sz w:val="20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Administré el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Seguro Complementario de Salud</w:t>
      </w:r>
      <w:r>
        <w:rPr>
          <w:rFonts w:ascii="Calibri" w:hAnsi="Calibri" w:eastAsia="Calibri" w:cs="Calibri"/>
          <w:b w:val="0"/>
          <w:i w:val="0"/>
          <w:sz w:val="20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Gestioné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licencias médicas ante la Caja de Compensación Los Andes</w:t>
      </w:r>
      <w:r>
        <w:rPr>
          <w:rFonts w:ascii="Calibri" w:hAnsi="Calibri" w:eastAsia="Calibri" w:cs="Calibri"/>
          <w:b w:val="0"/>
          <w:i w:val="0"/>
          <w:sz w:val="20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20"/>
        </w:rPr>
        <w:t xml:space="preserve">Realicé </w:t>
      </w:r>
      <w:r>
        <w:rPr>
          <w:rFonts w:ascii="Calibri" w:hAnsi="Calibri" w:eastAsia="Calibri" w:cs="Calibri"/>
          <w:b/>
          <w:i w:val="0"/>
          <w:color w:val="151A1C"/>
          <w:sz w:val="20"/>
        </w:rPr>
        <w:t>visitas semanales a la segunda sucursal</w:t>
      </w:r>
      <w:r>
        <w:rPr>
          <w:rFonts w:ascii="Calibri" w:hAnsi="Calibri" w:eastAsia="Calibri" w:cs="Calibri"/>
          <w:b w:val="0"/>
          <w:i w:val="0"/>
          <w:sz w:val="20"/>
        </w:rPr>
        <w:t>, atendiendo en terreno las necesidades de beneficios internos y externos, principalmente en vivienda y salud.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383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keepLines/>
        <w:tabs>
          <w:tab w:pos="10177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En curso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177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2016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Universidad Andrés Bello</w:t>
      </w:r>
    </w:p>
    <w:p>
      <w:pPr>
        <w:keepNext/>
        <w:keepLines/>
        <w:tabs>
          <w:tab w:pos="10177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i w:val="0"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i w:val="0"/>
          <w:color w:val="6E7478"/>
          <w:sz w:val="15"/>
          <w:caps w:val="1"/>
          <w:spacing w:val="22"/>
        </w:rPr>
        <w:tab/>
        <w:t>2012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i w:val="0"/>
          <w:color w:val="6E7478"/>
          <w:sz w:val="19"/>
        </w:rPr>
        <w:t>Instituto Profesional AIEP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383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agentes comunitarios en prevención del suicidio (2026).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TÜV Rheinland (2019).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20"/>
        </w:rPr>
        <w:t xml:space="preserve"> — Bicentenario OTEC (2021).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383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Comunicación efectiva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9"/>
        </w:rPr>
        <w:t>Proactividad y aporte al clima laboral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i w:val="0"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383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1906" w:h="16838"/>
      <w:pgMar w:top="397" w:right="822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