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90" w:lineRule="auto"/>
      </w:pPr>
      <w:r>
        <w:rPr>
          <w:rFonts w:ascii="Cambria" w:hAnsi="Cambria" w:eastAsia="Cambria" w:cs="Cambria"/>
          <w:b w:val="0"/>
          <w:i w:val="0"/>
          <w:color w:val="16181A"/>
          <w:sz w:val="40"/>
          <w:spacing w:val="36"/>
        </w:rPr>
        <w:t>JENIFFER MIERES CONTRERAS</w:t>
      </w:r>
    </w:p>
    <w:p>
      <w:pPr>
        <w:spacing w:before="0" w:after="60" w:line="290" w:lineRule="auto"/>
      </w:pPr>
      <w:r>
        <w:rPr>
          <w:rFonts w:ascii="Calibri" w:hAnsi="Calibri" w:eastAsia="Calibri" w:cs="Calibri"/>
          <w:b w:val="0"/>
          <w:i w:val="0"/>
          <w:color w:val="4A4F54"/>
          <w:sz w:val="20"/>
          <w:spacing w:val="14"/>
        </w:rPr>
        <w:t>Trabajadora Social</w:t>
      </w:r>
      <w:r>
        <w:rPr>
          <w:rFonts w:ascii="Calibri" w:hAnsi="Calibri" w:eastAsia="Calibri" w:cs="Calibri"/>
          <w:b w:val="0"/>
          <w:i w:val="0"/>
          <w:color w:val="6E2130"/>
          <w:sz w:val="20"/>
        </w:rPr>
        <w:t xml:space="preserve">   |   </w:t>
      </w:r>
      <w:r>
        <w:rPr>
          <w:rFonts w:ascii="Calibri" w:hAnsi="Calibri" w:eastAsia="Calibri" w:cs="Calibri"/>
          <w:b w:val="0"/>
          <w:i w:val="0"/>
          <w:color w:val="4A4F54"/>
          <w:sz w:val="20"/>
          <w:spacing w:val="14"/>
        </w:rPr>
        <w:t>Bienestar Laboral, Calidad de Vida y Gestión de Beneficios</w:t>
      </w:r>
    </w:p>
    <w:p>
      <w:pPr>
        <w:spacing w:before="0" w:after="0" w:line="290" w:lineRule="auto"/>
        <w:pBdr>
          <w:bottom w:val="single" w:sz="4" w:space="7" w:color="6E2130"/>
        </w:pBdr>
      </w:pPr>
      <w:r>
        <w:rPr>
          <w:rFonts w:ascii="Calibri" w:hAnsi="Calibri" w:eastAsia="Calibri" w:cs="Calibri"/>
          <w:b w:val="0"/>
          <w:i w:val="0"/>
          <w:color w:val="6C7176"/>
          <w:sz w:val="17"/>
          <w:spacing w:val="10"/>
        </w:rPr>
        <w:t>+56 9 4903 1682   ·   jeniffer.mieres@gmail.com   ·   El Monte, Región Metropolitana</w:t>
      </w:r>
    </w:p>
    <w:p>
      <w:pPr>
        <w:keepNext/>
        <w:tabs>
          <w:tab w:pos="1644" w:val="left"/>
        </w:tabs>
        <w:spacing w:before="280" w:after="0" w:line="290" w:lineRule="auto"/>
        <w:ind w:left="1644" w:hanging="1644"/>
        <w:jc w:val="both"/>
      </w:pPr>
      <w:r>
        <w:rPr>
          <w:rFonts w:ascii="Calibri" w:hAnsi="Calibri" w:eastAsia="Calibri" w:cs="Calibri"/>
          <w:b/>
          <w:i w:val="0"/>
          <w:color w:val="6E2130"/>
          <w:sz w:val="15"/>
          <w:caps w:val="1"/>
          <w:spacing w:val="20"/>
        </w:rPr>
        <w:t>Perfil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Trabajadora Social titulada con distinción y más de 9 años de experiencia en bienestar laboral, gestión de beneficios, evaluación socioeconómica y acompañamiento social.</w:t>
      </w:r>
    </w:p>
    <w:p>
      <w:pPr>
        <w:spacing w:before="120" w:after="0" w:line="290" w:lineRule="auto"/>
        <w:ind w:left="1644"/>
        <w:jc w:val="both"/>
      </w:pPr>
      <w:r>
        <w:rPr>
          <w:rFonts w:ascii="Cambria" w:hAnsi="Cambria" w:eastAsia="Cambria" w:cs="Cambria"/>
          <w:b w:val="0"/>
          <w:i w:val="0"/>
          <w:sz w:val="19"/>
        </w:rPr>
        <w:t>Diseñé e implementé el Departamento de Bienestar Social de una organización con más de 200 colaboradores, administrando el Seguro Complementario de Salud, las licencias médicas y las cargas familiares. Luego lideré la gestión de personas y bienestar en la consultora minera Bmining, a cargo de programas, convenios, capacitación y clima laboral, y de la matriz de riesgo y salud en el trabajo con seguimiento por KPI.</w:t>
      </w:r>
    </w:p>
    <w:p>
      <w:pPr>
        <w:spacing w:before="120" w:after="0" w:line="290" w:lineRule="auto"/>
        <w:ind w:left="1644"/>
        <w:jc w:val="both"/>
      </w:pPr>
      <w:r>
        <w:rPr>
          <w:rFonts w:ascii="Cambria" w:hAnsi="Cambria" w:eastAsia="Cambria" w:cs="Cambria"/>
          <w:b w:val="0"/>
          <w:i w:val="0"/>
          <w:sz w:val="19"/>
        </w:rPr>
        <w:t>Hoy, en la Universidad de Santiago de Chile, realizo evaluaciones socioeconómicas, gestiono beneficios ministeriales e internos y acompaño casos que requieren articular áreas internas con redes de apoyo. Sumo además una mirada de proceso: fui auditora interna del Sistema de Gestión Integrado (ISO 9001, 14001 y 45001).</w:t>
      </w:r>
    </w:p>
    <w:p>
      <w:pPr>
        <w:keepNext/>
        <w:tabs>
          <w:tab w:pos="1644" w:val="left"/>
        </w:tabs>
        <w:spacing w:before="260" w:after="0" w:line="312" w:lineRule="auto"/>
        <w:ind w:left="1644" w:hanging="1644"/>
        <w:suppressAutoHyphens w:val="1"/>
      </w:pPr>
      <w:r>
        <w:rPr>
          <w:rFonts w:ascii="Calibri" w:hAnsi="Calibri" w:eastAsia="Calibri" w:cs="Calibri"/>
          <w:b/>
          <w:i w:val="0"/>
          <w:color w:val="6E2130"/>
          <w:sz w:val="15"/>
          <w:caps w:val="1"/>
          <w:spacing w:val="20"/>
        </w:rPr>
        <w:t>Expertise</w:t>
      </w:r>
      <w:r>
        <w:tab/>
      </w:r>
      <w:r>
        <w:rPr>
          <w:rFonts w:ascii="Cambria" w:hAnsi="Cambria" w:eastAsia="Cambria" w:cs="Cambria"/>
          <w:b w:val="0"/>
          <w:i w:val="0"/>
          <w:sz w:val="17"/>
        </w:rPr>
        <w:t>Creación, implementación y evaluación de programas de bienestar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Gestión de beneficios internos y externos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Evaluación socioeconómica e informes sociales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Seguro Complementario de Salud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Licencias médicas y cargas familiares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Convenios institucionales y gestión de proveedores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Orientación en salud y vivienda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Coordinación de actividades y eventos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Diseño y facilitación de talleres y capacitaciones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Diversidad e inclusión</w:t>
      </w:r>
    </w:p>
    <w:p>
      <w:pPr>
        <w:keepNext/>
        <w:keepLines/>
        <w:tabs>
          <w:tab w:pos="1644" w:val="left"/>
          <w:tab w:pos="10092" w:val="right"/>
        </w:tabs>
        <w:spacing w:before="280" w:after="0" w:line="290" w:lineRule="auto"/>
        <w:ind w:left="1644" w:hanging="1644"/>
      </w:pPr>
      <w:r>
        <w:rPr>
          <w:rFonts w:ascii="Calibri" w:hAnsi="Calibri" w:eastAsia="Calibri" w:cs="Calibri"/>
          <w:b/>
          <w:i w:val="0"/>
          <w:color w:val="6E2130"/>
          <w:sz w:val="15"/>
          <w:caps w:val="1"/>
          <w:spacing w:val="20"/>
        </w:rPr>
        <w:t>Experiencia</w:t>
      </w:r>
      <w:r>
        <w:tab/>
      </w:r>
      <w:r>
        <w:rPr>
          <w:rFonts w:ascii="Cambria" w:hAnsi="Cambria" w:eastAsia="Cambria" w:cs="Cambria"/>
          <w:b/>
          <w:i w:val="0"/>
          <w:color w:val="16181A"/>
          <w:sz w:val="21"/>
        </w:rPr>
        <w:t>Universidad de Santiago de Chile</w:t>
      </w:r>
      <w:r>
        <w:tab/>
      </w:r>
      <w:r>
        <w:rPr>
          <w:rFonts w:ascii="Calibri" w:hAnsi="Calibri" w:eastAsia="Calibri" w:cs="Calibri"/>
          <w:b w:val="0"/>
          <w:i w:val="0"/>
          <w:color w:val="6C7176"/>
          <w:sz w:val="15"/>
          <w:caps w:val="1"/>
          <w:spacing w:val="20"/>
        </w:rPr>
        <w:t>Agosto 2023 – Actualidad</w:t>
      </w:r>
    </w:p>
    <w:p>
      <w:pPr>
        <w:keepNext/>
        <w:keepLines/>
        <w:spacing w:before="30" w:after="70" w:line="290" w:lineRule="auto"/>
        <w:ind w:left="1644"/>
      </w:pPr>
      <w:r>
        <w:rPr>
          <w:rFonts w:ascii="Calibri" w:hAnsi="Calibri" w:eastAsia="Calibri" w:cs="Calibri"/>
          <w:b w:val="0"/>
          <w:i/>
          <w:color w:val="6C7176"/>
          <w:sz w:val="17"/>
          <w:spacing w:val="6"/>
        </w:rPr>
        <w:t>Trabajadora Social · Departamento de Beneficios Estudiantiles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Realizo la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evaluación socioeconómica</w:t>
      </w:r>
      <w:r>
        <w:rPr>
          <w:rFonts w:ascii="Cambria" w:hAnsi="Cambria" w:eastAsia="Cambria" w:cs="Cambria"/>
          <w:b w:val="0"/>
          <w:i w:val="0"/>
          <w:sz w:val="19"/>
        </w:rPr>
        <w:t xml:space="preserve"> de cada caso, revisando antecedentes y acreditaciones en los sistemas del Ministerio de Educación para definir con autonomía qué apoyo corresponde.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Gestiono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beneficios ministeriales e internos</w:t>
      </w:r>
      <w:r>
        <w:rPr>
          <w:rFonts w:ascii="Cambria" w:hAnsi="Cambria" w:eastAsia="Cambria" w:cs="Cambria"/>
          <w:b w:val="0"/>
          <w:i w:val="0"/>
          <w:sz w:val="19"/>
        </w:rPr>
        <w:t xml:space="preserve"> de principio a fin: verificación de requisitos, preselección, seguimiento y registro documental. Elaboro informes sociales y mantengo la trazabilidad de la cartera de casos a mi cargo.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Atiendo al estudiantado de manera permanente y entrego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orientación social personalizada</w:t>
      </w:r>
      <w:r>
        <w:rPr>
          <w:rFonts w:ascii="Cambria" w:hAnsi="Cambria" w:eastAsia="Cambria" w:cs="Cambria"/>
          <w:b w:val="0"/>
          <w:i w:val="0"/>
          <w:sz w:val="19"/>
        </w:rPr>
        <w:t>, acompañándolo durante todo el proceso de postulación.</w:t>
      </w:r>
    </w:p>
    <w:p>
      <w:pPr>
        <w:keepNext w:val="0"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/>
          <w:i w:val="0"/>
          <w:color w:val="16181A"/>
          <w:sz w:val="19"/>
        </w:rPr>
        <w:t>Coordino casos complejos</w:t>
      </w:r>
      <w:r>
        <w:rPr>
          <w:rFonts w:ascii="Cambria" w:hAnsi="Cambria" w:eastAsia="Cambria" w:cs="Cambria"/>
          <w:b w:val="0"/>
          <w:i w:val="0"/>
          <w:sz w:val="19"/>
        </w:rPr>
        <w:t xml:space="preserve"> con áreas internas de la universidad y con redes de apoyo externas cuando la necesidad excede el ámbito académico.</w:t>
      </w:r>
    </w:p>
    <w:p>
      <w:pPr>
        <w:keepNext/>
        <w:keepLines/>
        <w:tabs>
          <w:tab w:pos="10092" w:val="right"/>
        </w:tabs>
        <w:spacing w:before="240" w:after="0" w:line="290" w:lineRule="auto"/>
        <w:ind w:left="1644"/>
      </w:pPr>
      <w:r>
        <w:rPr>
          <w:rFonts w:ascii="Cambria" w:hAnsi="Cambria" w:eastAsia="Cambria" w:cs="Cambria"/>
          <w:b/>
          <w:i w:val="0"/>
          <w:color w:val="16181A"/>
          <w:sz w:val="21"/>
        </w:rPr>
        <w:t>Bmining · Desarrollo e Innovación para la Minería SpA</w:t>
      </w:r>
      <w:r>
        <w:tab/>
      </w:r>
      <w:r>
        <w:rPr>
          <w:rFonts w:ascii="Calibri" w:hAnsi="Calibri" w:eastAsia="Calibri" w:cs="Calibri"/>
          <w:b w:val="0"/>
          <w:i w:val="0"/>
          <w:color w:val="6C7176"/>
          <w:sz w:val="15"/>
          <w:caps w:val="1"/>
          <w:spacing w:val="20"/>
        </w:rPr>
        <w:t>Octubre 2018 – Febrero 2023</w:t>
      </w:r>
    </w:p>
    <w:p>
      <w:pPr>
        <w:keepNext/>
        <w:keepLines/>
        <w:spacing w:before="30" w:after="70" w:line="290" w:lineRule="auto"/>
        <w:ind w:left="1644"/>
      </w:pPr>
      <w:r>
        <w:rPr>
          <w:rFonts w:ascii="Calibri" w:hAnsi="Calibri" w:eastAsia="Calibri" w:cs="Calibri"/>
          <w:b w:val="0"/>
          <w:i/>
          <w:color w:val="6C7176"/>
          <w:sz w:val="17"/>
          <w:spacing w:val="6"/>
        </w:rPr>
        <w:t>Líder en Gestión de Personas · Consultora para la industria minera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Estuve a cargo de los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programas de bienestar y beneficios</w:t>
      </w:r>
      <w:r>
        <w:rPr>
          <w:rFonts w:ascii="Cambria" w:hAnsi="Cambria" w:eastAsia="Cambria" w:cs="Cambria"/>
          <w:b w:val="0"/>
          <w:i w:val="0"/>
          <w:sz w:val="19"/>
        </w:rPr>
        <w:t xml:space="preserve"> de los colaboradores, desde la definición de la oferta hasta su implementación y seguimiento, con foco en el clima laboral y en el día a día de la empresa.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Gestioné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convenios y beneficios orientados a la calidad de vida laboral</w:t>
      </w:r>
      <w:r>
        <w:rPr>
          <w:rFonts w:ascii="Cambria" w:hAnsi="Cambria" w:eastAsia="Cambria" w:cs="Cambria"/>
          <w:b w:val="0"/>
          <w:i w:val="0"/>
          <w:sz w:val="19"/>
        </w:rPr>
        <w:t>, administrando la relación con instituciones y proveedores externos.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Organicé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actividades corporativas de bienestar e integración</w:t>
      </w:r>
      <w:r>
        <w:rPr>
          <w:rFonts w:ascii="Cambria" w:hAnsi="Cambria" w:eastAsia="Cambria" w:cs="Cambria"/>
          <w:b w:val="0"/>
          <w:i w:val="0"/>
          <w:sz w:val="19"/>
        </w:rPr>
        <w:t>, articulando a las distintas áreas para asegurar convocatoria y buena ejecución.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Tuve a cargo la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matriz de riesgo y salud en el trabajo</w:t>
      </w:r>
      <w:r>
        <w:rPr>
          <w:rFonts w:ascii="Cambria" w:hAnsi="Cambria" w:eastAsia="Cambria" w:cs="Cambria"/>
          <w:b w:val="0"/>
          <w:i w:val="0"/>
          <w:sz w:val="19"/>
        </w:rPr>
        <w:t xml:space="preserve"> junto al prevencionista externo, con seguimiento por KPI para dar cumplimiento a la certificación.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Lideré el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plan anual de capacitaciones internas</w:t>
      </w:r>
      <w:r>
        <w:rPr>
          <w:rFonts w:ascii="Cambria" w:hAnsi="Cambria" w:eastAsia="Cambria" w:cs="Cambria"/>
          <w:b w:val="0"/>
          <w:i w:val="0"/>
          <w:sz w:val="19"/>
        </w:rPr>
        <w:t xml:space="preserve"> de la compañía.</w:t>
      </w:r>
    </w:p>
    <w:p>
      <w:pPr>
        <w:keepNext w:val="0"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Asumí durante un año el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Sistema de Gestión Integrado como auditora interna</w:t>
      </w:r>
      <w:r>
        <w:rPr>
          <w:rFonts w:ascii="Cambria" w:hAnsi="Cambria" w:eastAsia="Cambria" w:cs="Cambria"/>
          <w:b w:val="0"/>
          <w:i w:val="0"/>
          <w:sz w:val="19"/>
        </w:rPr>
        <w:t xml:space="preserve"> en las certificaciones ISO 9001:2015, ISO 14001:2015 e ISO 45001:2018 (Seguridad y Salud en el Trabajo).</w:t>
      </w:r>
    </w:p>
    <w:p>
      <w:pPr>
        <w:keepNext/>
        <w:keepLines/>
        <w:pageBreakBefore/>
        <w:tabs>
          <w:tab w:pos="10092" w:val="right"/>
        </w:tabs>
        <w:spacing w:before="240" w:after="0" w:line="290" w:lineRule="auto"/>
        <w:ind w:left="1644"/>
      </w:pPr>
      <w:r>
        <w:rPr>
          <w:rFonts w:ascii="Cambria" w:hAnsi="Cambria" w:eastAsia="Cambria" w:cs="Cambria"/>
          <w:b/>
          <w:i w:val="0"/>
          <w:color w:val="16181A"/>
          <w:sz w:val="21"/>
        </w:rPr>
        <w:t>Fundación Fondo Esperanza</w:t>
      </w:r>
      <w:r>
        <w:tab/>
      </w:r>
      <w:r>
        <w:rPr>
          <w:rFonts w:ascii="Calibri" w:hAnsi="Calibri" w:eastAsia="Calibri" w:cs="Calibri"/>
          <w:b w:val="0"/>
          <w:i w:val="0"/>
          <w:color w:val="6C7176"/>
          <w:sz w:val="15"/>
          <w:caps w:val="1"/>
          <w:spacing w:val="20"/>
        </w:rPr>
        <w:t>Octubre 2017 – Septiembre 2018</w:t>
      </w:r>
    </w:p>
    <w:p>
      <w:pPr>
        <w:keepNext/>
        <w:keepLines/>
        <w:spacing w:before="30" w:after="70" w:line="290" w:lineRule="auto"/>
        <w:ind w:left="1644"/>
      </w:pPr>
      <w:r>
        <w:rPr>
          <w:rFonts w:ascii="Calibri" w:hAnsi="Calibri" w:eastAsia="Calibri" w:cs="Calibri"/>
          <w:b w:val="0"/>
          <w:i/>
          <w:color w:val="6C7176"/>
          <w:sz w:val="17"/>
          <w:spacing w:val="6"/>
        </w:rPr>
        <w:t>Monitora · Grupo Emprendedores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Diseñé y dicté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capacitaciones</w:t>
      </w:r>
      <w:r>
        <w:rPr>
          <w:rFonts w:ascii="Cambria" w:hAnsi="Cambria" w:eastAsia="Cambria" w:cs="Cambria"/>
          <w:b w:val="0"/>
          <w:i w:val="0"/>
          <w:sz w:val="19"/>
        </w:rPr>
        <w:t xml:space="preserve"> para emprendedores, con metodologías prácticas y grupales, y acompañé la gestión de sus proyectos revisando con cada participante qué reforzar.</w:t>
      </w:r>
    </w:p>
    <w:p>
      <w:pPr>
        <w:keepNext w:val="0"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Orienté a los emprendedores en materia de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vivienda</w:t>
      </w:r>
      <w:r>
        <w:rPr>
          <w:rFonts w:ascii="Cambria" w:hAnsi="Cambria" w:eastAsia="Cambria" w:cs="Cambria"/>
          <w:b w:val="0"/>
          <w:i w:val="0"/>
          <w:sz w:val="19"/>
        </w:rPr>
        <w:t>, articulando con las redes de la comuna, y los vinculé con recursos disponibles que muchas veces no sabían que tenían a su alcance.</w:t>
      </w:r>
    </w:p>
    <w:p>
      <w:pPr>
        <w:keepNext/>
        <w:keepLines/>
        <w:tabs>
          <w:tab w:pos="10092" w:val="right"/>
        </w:tabs>
        <w:spacing w:before="240" w:after="0" w:line="290" w:lineRule="auto"/>
        <w:ind w:left="1644"/>
      </w:pPr>
      <w:r>
        <w:rPr>
          <w:rFonts w:ascii="Cambria" w:hAnsi="Cambria" w:eastAsia="Cambria" w:cs="Cambria"/>
          <w:b/>
          <w:i w:val="0"/>
          <w:color w:val="16181A"/>
          <w:sz w:val="21"/>
        </w:rPr>
        <w:t>Ferretería San Francisco</w:t>
      </w:r>
      <w:r>
        <w:tab/>
      </w:r>
      <w:r>
        <w:rPr>
          <w:rFonts w:ascii="Calibri" w:hAnsi="Calibri" w:eastAsia="Calibri" w:cs="Calibri"/>
          <w:b w:val="0"/>
          <w:i w:val="0"/>
          <w:color w:val="6C7176"/>
          <w:sz w:val="15"/>
          <w:caps w:val="1"/>
          <w:spacing w:val="20"/>
        </w:rPr>
        <w:t>Diciembre 2016 – Septiembre 2017</w:t>
      </w:r>
    </w:p>
    <w:p>
      <w:pPr>
        <w:keepNext/>
        <w:keepLines/>
        <w:spacing w:before="30" w:after="70" w:line="290" w:lineRule="auto"/>
        <w:ind w:left="1644"/>
      </w:pPr>
      <w:r>
        <w:rPr>
          <w:rFonts w:ascii="Calibri" w:hAnsi="Calibri" w:eastAsia="Calibri" w:cs="Calibri"/>
          <w:b w:val="0"/>
          <w:i/>
          <w:color w:val="6C7176"/>
          <w:sz w:val="17"/>
          <w:spacing w:val="6"/>
        </w:rPr>
        <w:t>Encargada · Departamento de Bienestar Social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/>
          <w:i w:val="0"/>
          <w:color w:val="16181A"/>
          <w:sz w:val="19"/>
        </w:rPr>
        <w:t>Diseñé e implementé el departamento desde su origen</w:t>
      </w:r>
      <w:r>
        <w:rPr>
          <w:rFonts w:ascii="Cambria" w:hAnsi="Cambria" w:eastAsia="Cambria" w:cs="Cambria"/>
          <w:b w:val="0"/>
          <w:i w:val="0"/>
          <w:sz w:val="19"/>
        </w:rPr>
        <w:t>, para una dotación de más de 200 colaboradores, definiendo la planificación de actividades y beneficios.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Administré el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Seguro Complementario de Salud</w:t>
      </w:r>
      <w:r>
        <w:rPr>
          <w:rFonts w:ascii="Cambria" w:hAnsi="Cambria" w:eastAsia="Cambria" w:cs="Cambria"/>
          <w:b w:val="0"/>
          <w:i w:val="0"/>
          <w:sz w:val="19"/>
        </w:rPr>
        <w:t xml:space="preserve"> de la dotación, apoyando a los trabajadores en el acceso, uso y tramitación de reembolsos.</w:t>
      </w:r>
    </w:p>
    <w:p>
      <w:pPr>
        <w:keepNext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Gestioné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licencias médicas ante la Caja de Compensación Los Andes</w:t>
      </w:r>
      <w:r>
        <w:rPr>
          <w:rFonts w:ascii="Cambria" w:hAnsi="Cambria" w:eastAsia="Cambria" w:cs="Cambria"/>
          <w:b w:val="0"/>
          <w:i w:val="0"/>
          <w:sz w:val="19"/>
        </w:rPr>
        <w:t xml:space="preserve"> y la incorporación de cargas familiares de los trabajadores.</w:t>
      </w:r>
    </w:p>
    <w:p>
      <w:pPr>
        <w:keepNext w:val="0"/>
        <w:keepLines/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 xml:space="preserve">Realicé </w:t>
      </w:r>
      <w:r>
        <w:rPr>
          <w:rFonts w:ascii="Cambria" w:hAnsi="Cambria" w:eastAsia="Cambria" w:cs="Cambria"/>
          <w:b/>
          <w:i w:val="0"/>
          <w:color w:val="16181A"/>
          <w:sz w:val="19"/>
        </w:rPr>
        <w:t>visitas semanales a la segunda sucursal</w:t>
      </w:r>
      <w:r>
        <w:rPr>
          <w:rFonts w:ascii="Cambria" w:hAnsi="Cambria" w:eastAsia="Cambria" w:cs="Cambria"/>
          <w:b w:val="0"/>
          <w:i w:val="0"/>
          <w:sz w:val="19"/>
        </w:rPr>
        <w:t>, atendiendo en terreno las necesidades de beneficios internos y externos, principalmente en vivienda y salud.</w:t>
      </w:r>
    </w:p>
    <w:p>
      <w:pPr>
        <w:keepNext/>
        <w:keepLines/>
        <w:tabs>
          <w:tab w:pos="1644" w:val="left"/>
          <w:tab w:pos="10092" w:val="right"/>
        </w:tabs>
        <w:spacing w:before="280" w:after="0" w:line="290" w:lineRule="auto"/>
        <w:ind w:left="1644" w:hanging="1644"/>
      </w:pPr>
      <w:r>
        <w:rPr>
          <w:rFonts w:ascii="Calibri" w:hAnsi="Calibri" w:eastAsia="Calibri" w:cs="Calibri"/>
          <w:b/>
          <w:i w:val="0"/>
          <w:color w:val="6E2130"/>
          <w:sz w:val="15"/>
          <w:caps w:val="1"/>
          <w:spacing w:val="20"/>
        </w:rPr>
        <w:t>Formación</w:t>
      </w:r>
      <w:r>
        <w:tab/>
      </w:r>
      <w:r>
        <w:rPr>
          <w:rFonts w:ascii="Cambria" w:hAnsi="Cambria" w:eastAsia="Cambria" w:cs="Cambria"/>
          <w:b/>
          <w:i w:val="0"/>
          <w:color w:val="16181A"/>
          <w:sz w:val="19"/>
        </w:rPr>
        <w:t>Diplomado en Bienestar Organizacional y Estrategias de Diversidad e Inclusión</w:t>
      </w:r>
      <w:r>
        <w:tab/>
      </w:r>
      <w:r>
        <w:rPr>
          <w:rFonts w:ascii="Calibri" w:hAnsi="Calibri" w:eastAsia="Calibri" w:cs="Calibri"/>
          <w:b w:val="0"/>
          <w:i w:val="0"/>
          <w:color w:val="6C7176"/>
          <w:sz w:val="15"/>
          <w:caps w:val="1"/>
          <w:spacing w:val="20"/>
        </w:rPr>
        <w:t>En curso</w:t>
      </w:r>
    </w:p>
    <w:p>
      <w:pPr>
        <w:keepNext w:val="0"/>
        <w:keepLines/>
        <w:spacing w:before="20" w:after="0" w:line="290" w:lineRule="auto"/>
        <w:ind w:left="1644"/>
      </w:pPr>
      <w:r>
        <w:rPr>
          <w:rFonts w:ascii="Calibri" w:hAnsi="Calibri" w:eastAsia="Calibri" w:cs="Calibri"/>
          <w:b w:val="0"/>
          <w:i/>
          <w:color w:val="6C7176"/>
          <w:sz w:val="17"/>
        </w:rPr>
        <w:t>Universidad de Santiago de Chile</w:t>
      </w:r>
    </w:p>
    <w:p>
      <w:pPr>
        <w:keepNext/>
        <w:keepLines/>
        <w:tabs>
          <w:tab w:pos="10092" w:val="right"/>
        </w:tabs>
        <w:spacing w:before="130" w:after="0" w:line="290" w:lineRule="auto"/>
        <w:ind w:left="1644"/>
      </w:pPr>
      <w:r>
        <w:rPr>
          <w:rFonts w:ascii="Cambria" w:hAnsi="Cambria" w:eastAsia="Cambria" w:cs="Cambria"/>
          <w:b/>
          <w:i w:val="0"/>
          <w:color w:val="16181A"/>
          <w:sz w:val="19"/>
        </w:rPr>
        <w:t>Postítulo en Trabajo Social en Niñez, Adolescencia y Familia en el Contexto Judicial</w:t>
      </w:r>
      <w:r>
        <w:tab/>
      </w:r>
      <w:r>
        <w:rPr>
          <w:rFonts w:ascii="Calibri" w:hAnsi="Calibri" w:eastAsia="Calibri" w:cs="Calibri"/>
          <w:b w:val="0"/>
          <w:i w:val="0"/>
          <w:color w:val="6C7176"/>
          <w:sz w:val="15"/>
          <w:caps w:val="1"/>
          <w:spacing w:val="20"/>
        </w:rPr>
        <w:t>2016</w:t>
      </w:r>
    </w:p>
    <w:p>
      <w:pPr>
        <w:keepNext w:val="0"/>
        <w:keepLines/>
        <w:spacing w:before="20" w:after="0" w:line="290" w:lineRule="auto"/>
        <w:ind w:left="1644"/>
      </w:pPr>
      <w:r>
        <w:rPr>
          <w:rFonts w:ascii="Calibri" w:hAnsi="Calibri" w:eastAsia="Calibri" w:cs="Calibri"/>
          <w:b w:val="0"/>
          <w:i/>
          <w:color w:val="6C7176"/>
          <w:sz w:val="17"/>
        </w:rPr>
        <w:t>Universidad Andrés Bello</w:t>
      </w:r>
    </w:p>
    <w:p>
      <w:pPr>
        <w:keepNext/>
        <w:keepLines/>
        <w:tabs>
          <w:tab w:pos="10092" w:val="right"/>
        </w:tabs>
        <w:spacing w:before="130" w:after="0" w:line="290" w:lineRule="auto"/>
        <w:ind w:left="1644"/>
      </w:pPr>
      <w:r>
        <w:rPr>
          <w:rFonts w:ascii="Cambria" w:hAnsi="Cambria" w:eastAsia="Cambria" w:cs="Cambria"/>
          <w:b/>
          <w:i w:val="0"/>
          <w:color w:val="16181A"/>
          <w:sz w:val="19"/>
        </w:rPr>
        <w:t>Trabajadora Social · Título profesional con distinción</w:t>
      </w:r>
      <w:r>
        <w:tab/>
      </w:r>
      <w:r>
        <w:rPr>
          <w:rFonts w:ascii="Calibri" w:hAnsi="Calibri" w:eastAsia="Calibri" w:cs="Calibri"/>
          <w:b w:val="0"/>
          <w:i w:val="0"/>
          <w:color w:val="6C7176"/>
          <w:sz w:val="15"/>
          <w:caps w:val="1"/>
          <w:spacing w:val="20"/>
        </w:rPr>
        <w:t>2012</w:t>
      </w:r>
    </w:p>
    <w:p>
      <w:pPr>
        <w:keepNext w:val="0"/>
        <w:keepLines/>
        <w:spacing w:before="20" w:after="0" w:line="290" w:lineRule="auto"/>
        <w:ind w:left="1644"/>
      </w:pPr>
      <w:r>
        <w:rPr>
          <w:rFonts w:ascii="Calibri" w:hAnsi="Calibri" w:eastAsia="Calibri" w:cs="Calibri"/>
          <w:b w:val="0"/>
          <w:i/>
          <w:color w:val="6C7176"/>
          <w:sz w:val="17"/>
        </w:rPr>
        <w:t>Instituto Profesional AIEP</w:t>
      </w:r>
    </w:p>
    <w:p>
      <w:pPr>
        <w:keepNext/>
        <w:tabs>
          <w:tab w:pos="1644" w:val="left"/>
        </w:tabs>
        <w:spacing w:before="260" w:after="0" w:line="290" w:lineRule="auto"/>
        <w:ind w:left="1644" w:hanging="1644"/>
        <w:jc w:val="both"/>
      </w:pPr>
      <w:r>
        <w:rPr>
          <w:rFonts w:ascii="Calibri" w:hAnsi="Calibri" w:eastAsia="Calibri" w:cs="Calibri"/>
          <w:b/>
          <w:i w:val="0"/>
          <w:color w:val="6E2130"/>
          <w:sz w:val="15"/>
          <w:caps w:val="1"/>
          <w:spacing w:val="20"/>
        </w:rPr>
        <w:t>Certificaciones</w:t>
      </w:r>
      <w:r>
        <w:tab/>
      </w:r>
      <w:r>
        <w:rPr>
          <w:rFonts w:ascii="Cambria" w:hAnsi="Cambria" w:eastAsia="Cambria" w:cs="Cambria"/>
          <w:b/>
          <w:i w:val="0"/>
          <w:color w:val="16181A"/>
          <w:sz w:val="19"/>
        </w:rPr>
        <w:t>Certificación Gatekeepers</w:t>
      </w:r>
      <w:r>
        <w:rPr>
          <w:rFonts w:ascii="Cambria" w:hAnsi="Cambria" w:eastAsia="Cambria" w:cs="Cambria"/>
          <w:b w:val="0"/>
          <w:i w:val="0"/>
          <w:sz w:val="19"/>
        </w:rPr>
        <w:t xml:space="preserve"> — agentes comunitarios en prevención del suicidio (2026).</w:t>
      </w:r>
    </w:p>
    <w:p>
      <w:pPr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/>
          <w:i w:val="0"/>
          <w:color w:val="16181A"/>
          <w:sz w:val="19"/>
        </w:rPr>
        <w:t>Interpretación auditor interno</w:t>
      </w:r>
      <w:r>
        <w:rPr>
          <w:rFonts w:ascii="Cambria" w:hAnsi="Cambria" w:eastAsia="Cambria" w:cs="Cambria"/>
          <w:b w:val="0"/>
          <w:i w:val="0"/>
          <w:sz w:val="19"/>
        </w:rPr>
        <w:t xml:space="preserve"> — TÜV Rheinland (2019).</w:t>
      </w:r>
    </w:p>
    <w:p>
      <w:pPr>
        <w:spacing w:before="0" w:after="92" w:line="290" w:lineRule="auto"/>
        <w:ind w:left="1837" w:hanging="193"/>
        <w:jc w:val="both"/>
      </w:pPr>
      <w:r>
        <w:rPr>
          <w:rFonts w:ascii="Cambria" w:hAnsi="Cambria" w:eastAsia="Cambria" w:cs="Cambria"/>
          <w:b w:val="0"/>
          <w:i w:val="0"/>
          <w:color w:val="6E2130"/>
          <w:sz w:val="17"/>
        </w:rPr>
        <w:t>•</w:t>
      </w:r>
      <w:r>
        <w:tab/>
      </w:r>
      <w:r>
        <w:rPr>
          <w:rFonts w:ascii="Cambria" w:hAnsi="Cambria" w:eastAsia="Cambria" w:cs="Cambria"/>
          <w:b/>
          <w:i w:val="0"/>
          <w:color w:val="16181A"/>
          <w:sz w:val="19"/>
        </w:rPr>
        <w:t>Ley 21.327, Modernización de la Dirección del Trabajo</w:t>
      </w:r>
      <w:r>
        <w:rPr>
          <w:rFonts w:ascii="Cambria" w:hAnsi="Cambria" w:eastAsia="Cambria" w:cs="Cambria"/>
          <w:b w:val="0"/>
          <w:i w:val="0"/>
          <w:sz w:val="19"/>
        </w:rPr>
        <w:t xml:space="preserve"> — Bicentenario OTEC (2021).</w:t>
      </w:r>
    </w:p>
    <w:p>
      <w:pPr>
        <w:keepNext/>
        <w:tabs>
          <w:tab w:pos="1644" w:val="left"/>
        </w:tabs>
        <w:spacing w:before="260" w:after="0" w:line="312" w:lineRule="auto"/>
        <w:ind w:left="1644" w:hanging="1644"/>
        <w:suppressAutoHyphens w:val="1"/>
      </w:pPr>
      <w:r>
        <w:rPr>
          <w:rFonts w:ascii="Calibri" w:hAnsi="Calibri" w:eastAsia="Calibri" w:cs="Calibri"/>
          <w:b/>
          <w:i w:val="0"/>
          <w:color w:val="6E2130"/>
          <w:sz w:val="15"/>
          <w:caps w:val="1"/>
          <w:spacing w:val="20"/>
        </w:rPr>
        <w:t>Competencias</w:t>
      </w:r>
      <w:r>
        <w:tab/>
      </w:r>
      <w:r>
        <w:rPr>
          <w:rFonts w:ascii="Cambria" w:hAnsi="Cambria" w:eastAsia="Cambria" w:cs="Cambria"/>
          <w:b w:val="0"/>
          <w:i w:val="0"/>
          <w:sz w:val="17"/>
        </w:rPr>
        <w:t>Vocación y orientación al servicio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Excelente trato al usuario y altos estándares de calidad de atención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Comunicación efectiva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Trabajo en equipo y coordinación transversal con múltiples unidades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Autonomía y resolución de situaciones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Flexibilidad y adaptación al cambio</w:t>
      </w:r>
      <w:r>
        <w:rPr>
          <w:rFonts w:ascii="Cambria" w:hAnsi="Cambria" w:eastAsia="Cambria" w:cs="Cambria"/>
          <w:b w:val="0"/>
          <w:i w:val="0"/>
          <w:color w:val="A8ADB2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Proactividad y aporte al clima laboral</w:t>
      </w:r>
    </w:p>
    <w:p>
      <w:pPr>
        <w:keepNext/>
        <w:tabs>
          <w:tab w:pos="1644" w:val="left"/>
        </w:tabs>
        <w:spacing w:before="240" w:after="0" w:line="290" w:lineRule="auto"/>
        <w:ind w:left="1644" w:hanging="1644"/>
        <w:jc w:val="both"/>
      </w:pPr>
      <w:r>
        <w:rPr>
          <w:rFonts w:ascii="Calibri" w:hAnsi="Calibri" w:eastAsia="Calibri" w:cs="Calibri"/>
          <w:b/>
          <w:i w:val="0"/>
          <w:color w:val="6E2130"/>
          <w:sz w:val="15"/>
          <w:caps w:val="1"/>
          <w:spacing w:val="20"/>
        </w:rPr>
        <w:t>Herramientas</w:t>
      </w:r>
      <w:r>
        <w:tab/>
      </w:r>
      <w:r>
        <w:rPr>
          <w:rFonts w:ascii="Cambria" w:hAnsi="Cambria" w:eastAsia="Cambria" w:cs="Cambria"/>
          <w:b w:val="0"/>
          <w:i w:val="0"/>
          <w:sz w:val="18"/>
        </w:rPr>
        <w:t>Microsoft Office (Word, Excel y PowerPoint) nivel intermedio; conocimiento básico de BUK, SAP y Talana; plataformas institucionales del Ministerio de Educación y gestión documental.</w:t>
      </w:r>
    </w:p>
    <w:p>
      <w:pPr>
        <w:keepNext/>
        <w:tabs>
          <w:tab w:pos="1644" w:val="left"/>
        </w:tabs>
        <w:spacing w:before="180" w:after="0" w:line="290" w:lineRule="auto"/>
        <w:ind w:left="1644" w:hanging="1644"/>
        <w:jc w:val="both"/>
      </w:pPr>
      <w:r>
        <w:rPr>
          <w:rFonts w:ascii="Calibri" w:hAnsi="Calibri" w:eastAsia="Calibri" w:cs="Calibri"/>
          <w:b/>
          <w:i w:val="0"/>
          <w:color w:val="6E2130"/>
          <w:sz w:val="15"/>
          <w:caps w:val="1"/>
          <w:spacing w:val="20"/>
        </w:rPr>
        <w:t>Disponibilidad</w:t>
      </w:r>
      <w:r>
        <w:tab/>
      </w:r>
      <w:r>
        <w:rPr>
          <w:rFonts w:ascii="Cambria" w:hAnsi="Cambria" w:eastAsia="Cambria" w:cs="Cambria"/>
          <w:b w:val="0"/>
          <w:i w:val="0"/>
          <w:sz w:val="18"/>
        </w:rPr>
        <w:t>Movilización propia y licencia clase B; disponibilidad para desempeñarse en Campus San Joaquín y en otros campus de la Región Metropolitana.</w:t>
      </w:r>
    </w:p>
    <w:sectPr w:rsidR="00FC693F" w:rsidRPr="0006063C" w:rsidSect="00034616">
      <w:pgSz w:w="11906" w:h="16838"/>
      <w:pgMar w:top="709" w:right="850" w:bottom="65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consecutiveHyphenLimit w:val="2"/>
  <w:doNotHyphenateCaps w:val="1"/>
  <w:hyphenationZone w:val="5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90" w:lineRule="auto"/>
    </w:pPr>
    <w:rPr>
      <w:rFonts w:ascii="Cambria" w:hAnsi="Cambria" w:eastAsia="Cambria"/>
      <w:color w:val="33373B"/>
      <w:sz w:val="19"/>
      <w:lang w:val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