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6" w:lineRule="auto"/>
        <w:jc w:val="center"/>
      </w:pPr>
      <w:r>
        <w:rPr>
          <w:rFonts w:ascii="Cambria" w:hAnsi="Cambria" w:eastAsia="Cambria" w:cs="Cambria"/>
          <w:b w:val="0"/>
          <w:i w:val="0"/>
          <w:color w:val="1A1A1A"/>
          <w:sz w:val="38"/>
          <w:caps w:val="1"/>
          <w:spacing w:val="52"/>
        </w:rPr>
        <w:t>JENIFFER MIERES CONTRERAS</w:t>
      </w:r>
    </w:p>
    <w:p>
      <w:pPr>
        <w:spacing w:before="0" w:after="50" w:line="276" w:lineRule="auto"/>
        <w:jc w:val="center"/>
      </w:pPr>
      <w:r>
        <w:rPr>
          <w:rFonts w:ascii="Calibri" w:hAnsi="Calibri" w:eastAsia="Calibri" w:cs="Calibri"/>
          <w:b/>
          <w:i w:val="0"/>
          <w:color w:val="707478"/>
          <w:sz w:val="16"/>
          <w:spacing w:val="36"/>
        </w:rPr>
        <w:t>TRABAJADORA SOCIAL</w:t>
      </w:r>
      <w:r>
        <w:rPr>
          <w:rFonts w:ascii="Calibri" w:hAnsi="Calibri" w:eastAsia="Calibri" w:cs="Calibri"/>
          <w:b w:val="0"/>
          <w:i w:val="0"/>
          <w:color w:val="7A5C2E"/>
          <w:sz w:val="16"/>
        </w:rPr>
        <w:t xml:space="preserve">   ·   </w:t>
      </w:r>
      <w:r>
        <w:rPr>
          <w:rFonts w:ascii="Calibri" w:hAnsi="Calibri" w:eastAsia="Calibri" w:cs="Calibri"/>
          <w:b/>
          <w:i w:val="0"/>
          <w:color w:val="707478"/>
          <w:sz w:val="16"/>
          <w:spacing w:val="36"/>
        </w:rPr>
        <w:t>BIENESTAR LABORAL, CALIDAD DE VIDA Y GESTIÓN DE BENEFICIOS</w:t>
      </w:r>
    </w:p>
    <w:p>
      <w:pPr>
        <w:spacing w:before="0" w:after="40" w:line="276" w:lineRule="auto"/>
        <w:jc w:val="center"/>
      </w:pPr>
      <w:r>
        <w:rPr>
          <w:rFonts w:ascii="Calibri" w:hAnsi="Calibri" w:eastAsia="Calibri" w:cs="Calibri"/>
          <w:b w:val="0"/>
          <w:i w:val="0"/>
          <w:color w:val="707478"/>
          <w:sz w:val="17"/>
          <w:spacing w:val="8"/>
        </w:rPr>
        <w:t>+56 9 4903 1682   ·   jeniffer.mieres@gmail.com   ·   El Monte, Región Metropolitana</w:t>
      </w:r>
    </w:p>
    <w:p>
      <w:pPr>
        <w:spacing w:before="0" w:after="0" w:line="240" w:lineRule="auto"/>
        <w:pBdr>
          <w:bottom w:val="double" w:sz="8" w:space="6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40" w:after="20" w:line="276" w:lineRule="auto"/>
        <w:jc w:val="center"/>
      </w:pPr>
      <w:r>
        <w:rPr>
          <w:rFonts w:ascii="Calibri" w:hAnsi="Calibri" w:eastAsia="Calibri" w:cs="Calibri"/>
          <w:b/>
          <w:i w:val="0"/>
          <w:color w:val="7A5C2E"/>
          <w:sz w:val="16"/>
          <w:spacing w:val="44"/>
        </w:rPr>
        <w:t>PERFIL PROFESIONAL</w:t>
      </w:r>
    </w:p>
    <w:p>
      <w:pPr>
        <w:keepNext/>
        <w:spacing w:before="30" w:after="120" w:line="240" w:lineRule="auto"/>
        <w:ind w:left="4196" w:right="4196"/>
        <w:pBdr>
          <w:bottom w:val="single" w:sz="8" w:space="0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276" w:lineRule="auto"/>
        <w:jc w:val="both"/>
      </w:pPr>
      <w:r>
        <w:rPr>
          <w:rFonts w:ascii="Cambria" w:hAnsi="Cambria" w:eastAsia="Cambria" w:cs="Cambria"/>
          <w:b w:val="0"/>
          <w:i w:val="0"/>
          <w:sz w:val="19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70" w:after="0" w:line="276" w:lineRule="auto"/>
        <w:jc w:val="both"/>
      </w:pPr>
      <w:r>
        <w:rPr>
          <w:rFonts w:ascii="Cambria" w:hAnsi="Cambria" w:eastAsia="Cambria" w:cs="Cambria"/>
          <w:b w:val="0"/>
          <w:i w:val="0"/>
          <w:sz w:val="19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70" w:after="0" w:line="276" w:lineRule="auto"/>
        <w:jc w:val="both"/>
      </w:pPr>
      <w:r>
        <w:rPr>
          <w:rFonts w:ascii="Cambria" w:hAnsi="Cambria" w:eastAsia="Cambria" w:cs="Cambria"/>
          <w:b w:val="0"/>
          <w:i w:val="0"/>
          <w:sz w:val="19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keepNext/>
        <w:spacing w:before="160" w:after="20" w:line="276" w:lineRule="auto"/>
        <w:jc w:val="center"/>
      </w:pPr>
      <w:r>
        <w:rPr>
          <w:rFonts w:ascii="Calibri" w:hAnsi="Calibri" w:eastAsia="Calibri" w:cs="Calibri"/>
          <w:b/>
          <w:i w:val="0"/>
          <w:color w:val="7A5C2E"/>
          <w:sz w:val="16"/>
          <w:spacing w:val="44"/>
        </w:rPr>
        <w:t>ÁREAS DE EXPERTISE</w:t>
      </w:r>
    </w:p>
    <w:p>
      <w:pPr>
        <w:keepNext/>
        <w:spacing w:before="30" w:after="120" w:line="240" w:lineRule="auto"/>
        <w:ind w:left="4196" w:right="4196"/>
        <w:pBdr>
          <w:bottom w:val="single" w:sz="8" w:space="0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305" w:lineRule="auto"/>
        <w:jc w:val="center"/>
        <w:suppressAutoHyphens w:val="1"/>
      </w:pPr>
      <w:r>
        <w:rPr>
          <w:rFonts w:ascii="Cambria" w:hAnsi="Cambria" w:eastAsia="Cambria" w:cs="Cambria"/>
          <w:b w:val="0"/>
          <w:i w:val="0"/>
          <w:sz w:val="17"/>
        </w:rPr>
        <w:t>Creación, implementación y evaluación de programas de bienestar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Gestión de beneficios internos y externos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Evaluación socioeconómica e informes sociales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Seguro Complementario de Salud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Licencias médicas y cargas familiares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Convenios institucionales y gestión de proveedores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Orientación en salud y vivienda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Coordinación de actividades y eventos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Diseño y facilitación de talleres y capacitaciones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Diversidad e inclusión</w:t>
      </w:r>
    </w:p>
    <w:p>
      <w:pPr>
        <w:keepNext/>
        <w:spacing w:before="160" w:after="20" w:line="276" w:lineRule="auto"/>
        <w:jc w:val="center"/>
      </w:pPr>
      <w:r>
        <w:rPr>
          <w:rFonts w:ascii="Calibri" w:hAnsi="Calibri" w:eastAsia="Calibri" w:cs="Calibri"/>
          <w:b/>
          <w:i w:val="0"/>
          <w:color w:val="7A5C2E"/>
          <w:sz w:val="16"/>
          <w:spacing w:val="44"/>
        </w:rPr>
        <w:t>EXPERIENCIA PROFESIONAL</w:t>
      </w:r>
    </w:p>
    <w:p>
      <w:pPr>
        <w:keepNext/>
        <w:spacing w:before="30" w:after="120" w:line="240" w:lineRule="auto"/>
        <w:ind w:left="4196" w:right="4196"/>
        <w:pBdr>
          <w:bottom w:val="single" w:sz="8" w:space="0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keepLines/>
        <w:tabs>
          <w:tab w:pos="9752" w:val="right"/>
        </w:tabs>
        <w:spacing w:before="0" w:after="0" w:line="276" w:lineRule="auto"/>
      </w:pPr>
      <w:r>
        <w:rPr>
          <w:rFonts w:ascii="Cambria" w:hAnsi="Cambria" w:eastAsia="Cambria" w:cs="Cambria"/>
          <w:b/>
          <w:i w:val="0"/>
          <w:color w:val="1A1A1A"/>
          <w:sz w:val="21"/>
        </w:rPr>
        <w:t>Universidad de Santiago de Chile</w:t>
      </w:r>
      <w:r>
        <w:tab/>
      </w:r>
      <w:r>
        <w:rPr>
          <w:rFonts w:ascii="Calibri" w:hAnsi="Calibri" w:eastAsia="Calibri" w:cs="Calibri"/>
          <w:b/>
          <w:i w:val="0"/>
          <w:color w:val="7A5C2E"/>
          <w:sz w:val="15"/>
          <w:caps w:val="1"/>
          <w:spacing w:val="18"/>
        </w:rPr>
        <w:t>Agosto 2023 – Actualidad</w:t>
      </w:r>
    </w:p>
    <w:p>
      <w:pPr>
        <w:keepNext/>
        <w:keepLines/>
        <w:spacing w:before="30" w:after="70" w:line="276" w:lineRule="auto"/>
      </w:pPr>
      <w:r>
        <w:rPr>
          <w:rFonts w:ascii="Cambria" w:hAnsi="Cambria" w:eastAsia="Cambria" w:cs="Cambria"/>
          <w:b w:val="0"/>
          <w:i/>
          <w:color w:val="707478"/>
          <w:sz w:val="18"/>
        </w:rPr>
        <w:t>Trabajadora Social · Departamento de Beneficios Estudiantiles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Realizo la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evaluación socioeconómica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Gestiono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beneficios ministeriales e internos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Atiendo al estudiantado de manera permanente y entrego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orientación social personalizada</w:t>
      </w:r>
      <w:r>
        <w:rPr>
          <w:rFonts w:ascii="Cambria" w:hAnsi="Cambria" w:eastAsia="Cambria" w:cs="Cambria"/>
          <w:b w:val="0"/>
          <w:i w:val="0"/>
          <w:sz w:val="19"/>
        </w:rPr>
        <w:t>, acompañándolo durante todo el proceso de postulación.</w:t>
      </w:r>
    </w:p>
    <w:p>
      <w:pPr>
        <w:keepNext w:val="0"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/>
          <w:i w:val="0"/>
          <w:color w:val="1A1A1A"/>
          <w:sz w:val="19"/>
        </w:rPr>
        <w:t>Coordino casos complejos</w:t>
      </w:r>
      <w:r>
        <w:rPr>
          <w:rFonts w:ascii="Cambria" w:hAnsi="Cambria" w:eastAsia="Cambria" w:cs="Cambria"/>
          <w:b w:val="0"/>
          <w:i w:val="0"/>
          <w:sz w:val="19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9752" w:val="right"/>
        </w:tabs>
        <w:spacing w:before="150" w:after="0" w:line="276" w:lineRule="auto"/>
      </w:pPr>
      <w:r>
        <w:rPr>
          <w:rFonts w:ascii="Cambria" w:hAnsi="Cambria" w:eastAsia="Cambria" w:cs="Cambria"/>
          <w:b/>
          <w:i w:val="0"/>
          <w:color w:val="1A1A1A"/>
          <w:sz w:val="21"/>
        </w:rPr>
        <w:t>Bmining · Desarrollo e Innovación para la Minería SpA</w:t>
      </w:r>
      <w:r>
        <w:tab/>
      </w:r>
      <w:r>
        <w:rPr>
          <w:rFonts w:ascii="Calibri" w:hAnsi="Calibri" w:eastAsia="Calibri" w:cs="Calibri"/>
          <w:b/>
          <w:i w:val="0"/>
          <w:color w:val="7A5C2E"/>
          <w:sz w:val="15"/>
          <w:caps w:val="1"/>
          <w:spacing w:val="18"/>
        </w:rPr>
        <w:t>Octubre 2018 – Febrero 2023</w:t>
      </w:r>
    </w:p>
    <w:p>
      <w:pPr>
        <w:keepNext/>
        <w:keepLines/>
        <w:spacing w:before="30" w:after="70" w:line="276" w:lineRule="auto"/>
      </w:pPr>
      <w:r>
        <w:rPr>
          <w:rFonts w:ascii="Cambria" w:hAnsi="Cambria" w:eastAsia="Cambria" w:cs="Cambria"/>
          <w:b w:val="0"/>
          <w:i/>
          <w:color w:val="707478"/>
          <w:sz w:val="18"/>
        </w:rPr>
        <w:t>Líder en Gestión de Personas · Consultora para la industria minera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Estuve a cargo de los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programas de bienestar y beneficios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Gestioné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convenios y beneficios orientados a la calidad de vida laboral</w:t>
      </w:r>
      <w:r>
        <w:rPr>
          <w:rFonts w:ascii="Cambria" w:hAnsi="Cambria" w:eastAsia="Cambria" w:cs="Cambria"/>
          <w:b w:val="0"/>
          <w:i w:val="0"/>
          <w:sz w:val="19"/>
        </w:rPr>
        <w:t>, administrando la relación con instituciones y proveedores externos.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Organicé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actividades corporativas de bienestar e integración</w:t>
      </w:r>
      <w:r>
        <w:rPr>
          <w:rFonts w:ascii="Cambria" w:hAnsi="Cambria" w:eastAsia="Cambria" w:cs="Cambria"/>
          <w:b w:val="0"/>
          <w:i w:val="0"/>
          <w:sz w:val="19"/>
        </w:rPr>
        <w:t>, articulando a las distintas áreas para asegurar convocatoria y buena ejecución.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Tuve a cargo la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matriz de riesgo y salud en el trabajo</w:t>
      </w:r>
      <w:r>
        <w:rPr>
          <w:rFonts w:ascii="Cambria" w:hAnsi="Cambria" w:eastAsia="Cambria" w:cs="Cambria"/>
          <w:b w:val="0"/>
          <w:i w:val="0"/>
          <w:sz w:val="19"/>
        </w:rPr>
        <w:t xml:space="preserve"> junto al prevencionista externo, con seguimiento por KPI para dar cumplimiento a la certificación.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Lideré el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plan anual de capacitaciones internas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la compañía.</w:t>
      </w:r>
    </w:p>
    <w:p>
      <w:pPr>
        <w:keepNext w:val="0"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Asumí durante un año el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Sistema de Gestión Integrado como auditora interna</w:t>
      </w:r>
      <w:r>
        <w:rPr>
          <w:rFonts w:ascii="Cambria" w:hAnsi="Cambria" w:eastAsia="Cambria" w:cs="Cambria"/>
          <w:b w:val="0"/>
          <w:i w:val="0"/>
          <w:sz w:val="19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9752" w:val="right"/>
        </w:tabs>
        <w:spacing w:before="150" w:after="0" w:line="276" w:lineRule="auto"/>
      </w:pPr>
      <w:r>
        <w:rPr>
          <w:rFonts w:ascii="Cambria" w:hAnsi="Cambria" w:eastAsia="Cambria" w:cs="Cambria"/>
          <w:b/>
          <w:i w:val="0"/>
          <w:color w:val="1A1A1A"/>
          <w:sz w:val="21"/>
        </w:rPr>
        <w:t>Fundación Fondo Esperanza</w:t>
      </w:r>
      <w:r>
        <w:tab/>
      </w:r>
      <w:r>
        <w:rPr>
          <w:rFonts w:ascii="Calibri" w:hAnsi="Calibri" w:eastAsia="Calibri" w:cs="Calibri"/>
          <w:b/>
          <w:i w:val="0"/>
          <w:color w:val="7A5C2E"/>
          <w:sz w:val="15"/>
          <w:caps w:val="1"/>
          <w:spacing w:val="18"/>
        </w:rPr>
        <w:t>Octubre 2017 – Septiembre 2018</w:t>
      </w:r>
    </w:p>
    <w:p>
      <w:pPr>
        <w:keepNext/>
        <w:keepLines/>
        <w:spacing w:before="30" w:after="70" w:line="276" w:lineRule="auto"/>
      </w:pPr>
      <w:r>
        <w:rPr>
          <w:rFonts w:ascii="Cambria" w:hAnsi="Cambria" w:eastAsia="Cambria" w:cs="Cambria"/>
          <w:b w:val="0"/>
          <w:i/>
          <w:color w:val="707478"/>
          <w:sz w:val="18"/>
        </w:rPr>
        <w:t>Monitora · Grupo Emprendedores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Diseñé y dicté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capacitaciones</w:t>
      </w:r>
      <w:r>
        <w:rPr>
          <w:rFonts w:ascii="Cambria" w:hAnsi="Cambria" w:eastAsia="Cambria" w:cs="Cambria"/>
          <w:b w:val="0"/>
          <w:i w:val="0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Orienté a los emprendedores en materia de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vivienda</w:t>
      </w:r>
      <w:r>
        <w:rPr>
          <w:rFonts w:ascii="Cambria" w:hAnsi="Cambria" w:eastAsia="Cambria" w:cs="Cambria"/>
          <w:b w:val="0"/>
          <w:i w:val="0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9752" w:val="right"/>
        </w:tabs>
        <w:spacing w:before="150" w:after="0" w:line="276" w:lineRule="auto"/>
      </w:pPr>
      <w:r>
        <w:rPr>
          <w:rFonts w:ascii="Cambria" w:hAnsi="Cambria" w:eastAsia="Cambria" w:cs="Cambria"/>
          <w:b/>
          <w:i w:val="0"/>
          <w:color w:val="1A1A1A"/>
          <w:sz w:val="21"/>
        </w:rPr>
        <w:t>Ferretería San Francisco</w:t>
      </w:r>
      <w:r>
        <w:tab/>
      </w:r>
      <w:r>
        <w:rPr>
          <w:rFonts w:ascii="Calibri" w:hAnsi="Calibri" w:eastAsia="Calibri" w:cs="Calibri"/>
          <w:b/>
          <w:i w:val="0"/>
          <w:color w:val="7A5C2E"/>
          <w:sz w:val="15"/>
          <w:caps w:val="1"/>
          <w:spacing w:val="18"/>
        </w:rPr>
        <w:t>Diciembre 2016 – Septiembre 2017</w:t>
      </w:r>
    </w:p>
    <w:p>
      <w:pPr>
        <w:keepNext/>
        <w:keepLines/>
        <w:spacing w:before="30" w:after="70" w:line="276" w:lineRule="auto"/>
      </w:pPr>
      <w:r>
        <w:rPr>
          <w:rFonts w:ascii="Cambria" w:hAnsi="Cambria" w:eastAsia="Cambria" w:cs="Cambria"/>
          <w:b w:val="0"/>
          <w:i/>
          <w:color w:val="707478"/>
          <w:sz w:val="18"/>
        </w:rPr>
        <w:t>Encargada · Departamento de Bienestar Social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/>
          <w:i w:val="0"/>
          <w:color w:val="1A1A1A"/>
          <w:sz w:val="19"/>
        </w:rPr>
        <w:t>Diseñé e implementé el departamento desde su origen</w:t>
      </w:r>
      <w:r>
        <w:rPr>
          <w:rFonts w:ascii="Cambria" w:hAnsi="Cambria" w:eastAsia="Cambria" w:cs="Cambria"/>
          <w:b w:val="0"/>
          <w:i w:val="0"/>
          <w:sz w:val="19"/>
        </w:rPr>
        <w:t>, para una dotación de más de 200 colaboradores, definiendo la planificación de actividades y beneficios.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Administré el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Seguro Complementario de Salud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la dotación, apoyando a los trabajadores en el acceso, uso y tramitación de reembolsos.</w:t>
      </w:r>
    </w:p>
    <w:p>
      <w:pPr>
        <w:keepNext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Gestioné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licencias médicas ante la Caja de Compensación Los Andes</w:t>
      </w:r>
      <w:r>
        <w:rPr>
          <w:rFonts w:ascii="Cambria" w:hAnsi="Cambria" w:eastAsia="Cambria" w:cs="Cambria"/>
          <w:b w:val="0"/>
          <w:i w:val="0"/>
          <w:sz w:val="19"/>
        </w:rPr>
        <w:t xml:space="preserve"> y la incorporación de cargas familiares de los trabajadores.</w:t>
      </w:r>
    </w:p>
    <w:p>
      <w:pPr>
        <w:keepNext w:val="0"/>
        <w:keepLines/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Realicé </w:t>
      </w:r>
      <w:r>
        <w:rPr>
          <w:rFonts w:ascii="Cambria" w:hAnsi="Cambria" w:eastAsia="Cambria" w:cs="Cambria"/>
          <w:b/>
          <w:i w:val="0"/>
          <w:color w:val="1A1A1A"/>
          <w:sz w:val="19"/>
        </w:rPr>
        <w:t>visitas semanales a la segunda sucursal</w:t>
      </w:r>
      <w:r>
        <w:rPr>
          <w:rFonts w:ascii="Cambria" w:hAnsi="Cambria" w:eastAsia="Cambria" w:cs="Cambria"/>
          <w:b w:val="0"/>
          <w:i w:val="0"/>
          <w:sz w:val="19"/>
        </w:rPr>
        <w:t>, atendiendo en terreno las necesidades de beneficios internos y externos, principalmente en vivienda y salud.</w:t>
      </w:r>
    </w:p>
    <w:p>
      <w:pPr>
        <w:keepNext/>
        <w:spacing w:before="180" w:after="20" w:line="276" w:lineRule="auto"/>
        <w:jc w:val="center"/>
      </w:pPr>
      <w:r>
        <w:rPr>
          <w:rFonts w:ascii="Calibri" w:hAnsi="Calibri" w:eastAsia="Calibri" w:cs="Calibri"/>
          <w:b/>
          <w:i w:val="0"/>
          <w:color w:val="7A5C2E"/>
          <w:sz w:val="16"/>
          <w:spacing w:val="44"/>
        </w:rPr>
        <w:t>FORMACIÓN ACADÉMICA</w:t>
      </w:r>
    </w:p>
    <w:p>
      <w:pPr>
        <w:keepNext/>
        <w:spacing w:before="30" w:after="120" w:line="240" w:lineRule="auto"/>
        <w:ind w:left="4196" w:right="4196"/>
        <w:pBdr>
          <w:bottom w:val="single" w:sz="8" w:space="0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keepLines/>
        <w:tabs>
          <w:tab w:pos="9752" w:val="right"/>
        </w:tabs>
        <w:spacing w:before="0" w:after="0" w:line="276" w:lineRule="auto"/>
      </w:pPr>
      <w:r>
        <w:rPr>
          <w:rFonts w:ascii="Cambria" w:hAnsi="Cambria" w:eastAsia="Cambria" w:cs="Cambria"/>
          <w:b/>
          <w:i w:val="0"/>
          <w:color w:val="1A1A1A"/>
          <w:sz w:val="19"/>
        </w:rPr>
        <w:t>Diplomado en Bienestar Organizacional y Estrategias de Diversidad e Inclusión</w:t>
      </w:r>
      <w:r>
        <w:tab/>
      </w:r>
      <w:r>
        <w:rPr>
          <w:rFonts w:ascii="Calibri" w:hAnsi="Calibri" w:eastAsia="Calibri" w:cs="Calibri"/>
          <w:b/>
          <w:i w:val="0"/>
          <w:color w:val="7A5C2E"/>
          <w:sz w:val="15"/>
          <w:caps w:val="1"/>
          <w:spacing w:val="18"/>
        </w:rPr>
        <w:t>En curso</w:t>
      </w:r>
    </w:p>
    <w:p>
      <w:pPr>
        <w:keepNext w:val="0"/>
        <w:keepLines/>
        <w:spacing w:before="20" w:after="0" w:line="276" w:lineRule="auto"/>
      </w:pPr>
      <w:r>
        <w:rPr>
          <w:rFonts w:ascii="Cambria" w:hAnsi="Cambria" w:eastAsia="Cambria" w:cs="Cambria"/>
          <w:b w:val="0"/>
          <w:i/>
          <w:color w:val="707478"/>
          <w:sz w:val="17"/>
        </w:rPr>
        <w:t>Universidad de Santiago de Chile</w:t>
      </w:r>
    </w:p>
    <w:p>
      <w:pPr>
        <w:keepNext/>
        <w:keepLines/>
        <w:tabs>
          <w:tab w:pos="9752" w:val="right"/>
        </w:tabs>
        <w:spacing w:before="130" w:after="0" w:line="276" w:lineRule="auto"/>
      </w:pPr>
      <w:r>
        <w:rPr>
          <w:rFonts w:ascii="Cambria" w:hAnsi="Cambria" w:eastAsia="Cambria" w:cs="Cambria"/>
          <w:b/>
          <w:i w:val="0"/>
          <w:color w:val="1A1A1A"/>
          <w:sz w:val="19"/>
        </w:rPr>
        <w:t>Postítulo en Trabajo Social en Niñez, Adolescencia y Familia en el Contexto Judicial</w:t>
      </w:r>
      <w:r>
        <w:tab/>
      </w:r>
      <w:r>
        <w:rPr>
          <w:rFonts w:ascii="Calibri" w:hAnsi="Calibri" w:eastAsia="Calibri" w:cs="Calibri"/>
          <w:b/>
          <w:i w:val="0"/>
          <w:color w:val="7A5C2E"/>
          <w:sz w:val="15"/>
          <w:caps w:val="1"/>
          <w:spacing w:val="18"/>
        </w:rPr>
        <w:t>2016</w:t>
      </w:r>
    </w:p>
    <w:p>
      <w:pPr>
        <w:keepNext w:val="0"/>
        <w:keepLines/>
        <w:spacing w:before="20" w:after="0" w:line="276" w:lineRule="auto"/>
      </w:pPr>
      <w:r>
        <w:rPr>
          <w:rFonts w:ascii="Cambria" w:hAnsi="Cambria" w:eastAsia="Cambria" w:cs="Cambria"/>
          <w:b w:val="0"/>
          <w:i/>
          <w:color w:val="707478"/>
          <w:sz w:val="17"/>
        </w:rPr>
        <w:t>Universidad Andrés Bello</w:t>
      </w:r>
    </w:p>
    <w:p>
      <w:pPr>
        <w:keepNext/>
        <w:keepLines/>
        <w:tabs>
          <w:tab w:pos="9752" w:val="right"/>
        </w:tabs>
        <w:spacing w:before="130" w:after="0" w:line="276" w:lineRule="auto"/>
      </w:pPr>
      <w:r>
        <w:rPr>
          <w:rFonts w:ascii="Cambria" w:hAnsi="Cambria" w:eastAsia="Cambria" w:cs="Cambria"/>
          <w:b/>
          <w:i w:val="0"/>
          <w:color w:val="1A1A1A"/>
          <w:sz w:val="19"/>
        </w:rPr>
        <w:t>Trabajadora Social · Título profesional con distinción</w:t>
      </w:r>
      <w:r>
        <w:tab/>
      </w:r>
      <w:r>
        <w:rPr>
          <w:rFonts w:ascii="Calibri" w:hAnsi="Calibri" w:eastAsia="Calibri" w:cs="Calibri"/>
          <w:b/>
          <w:i w:val="0"/>
          <w:color w:val="7A5C2E"/>
          <w:sz w:val="15"/>
          <w:caps w:val="1"/>
          <w:spacing w:val="18"/>
        </w:rPr>
        <w:t>2012</w:t>
      </w:r>
    </w:p>
    <w:p>
      <w:pPr>
        <w:keepNext w:val="0"/>
        <w:keepLines/>
        <w:spacing w:before="20" w:after="0" w:line="276" w:lineRule="auto"/>
      </w:pPr>
      <w:r>
        <w:rPr>
          <w:rFonts w:ascii="Cambria" w:hAnsi="Cambria" w:eastAsia="Cambria" w:cs="Cambria"/>
          <w:b w:val="0"/>
          <w:i/>
          <w:color w:val="707478"/>
          <w:sz w:val="17"/>
        </w:rPr>
        <w:t>Instituto Profesional AIEP</w:t>
      </w:r>
    </w:p>
    <w:p>
      <w:pPr>
        <w:keepNext/>
        <w:spacing w:before="160" w:after="20" w:line="276" w:lineRule="auto"/>
        <w:jc w:val="center"/>
      </w:pPr>
      <w:r>
        <w:rPr>
          <w:rFonts w:ascii="Calibri" w:hAnsi="Calibri" w:eastAsia="Calibri" w:cs="Calibri"/>
          <w:b/>
          <w:i w:val="0"/>
          <w:color w:val="7A5C2E"/>
          <w:sz w:val="16"/>
          <w:spacing w:val="44"/>
        </w:rPr>
        <w:t>CURSOS Y CERTIFICACIONES</w:t>
      </w:r>
    </w:p>
    <w:p>
      <w:pPr>
        <w:keepNext/>
        <w:spacing w:before="30" w:after="120" w:line="240" w:lineRule="auto"/>
        <w:ind w:left="4196" w:right="4196"/>
        <w:pBdr>
          <w:bottom w:val="single" w:sz="8" w:space="0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/>
          <w:i w:val="0"/>
          <w:color w:val="1A1A1A"/>
          <w:sz w:val="19"/>
        </w:rPr>
        <w:t>Certificación Gatekeepers</w:t>
      </w:r>
      <w:r>
        <w:rPr>
          <w:rFonts w:ascii="Cambria" w:hAnsi="Cambria" w:eastAsia="Cambria" w:cs="Cambria"/>
          <w:b w:val="0"/>
          <w:i w:val="0"/>
          <w:sz w:val="19"/>
        </w:rPr>
        <w:t xml:space="preserve"> — agentes comunitarios en prevención del suicidio (2026).</w:t>
      </w:r>
    </w:p>
    <w:p>
      <w:pPr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/>
          <w:i w:val="0"/>
          <w:color w:val="1A1A1A"/>
          <w:sz w:val="19"/>
        </w:rPr>
        <w:t>Interpretación auditor interno</w:t>
      </w:r>
      <w:r>
        <w:rPr>
          <w:rFonts w:ascii="Cambria" w:hAnsi="Cambria" w:eastAsia="Cambria" w:cs="Cambria"/>
          <w:b w:val="0"/>
          <w:i w:val="0"/>
          <w:sz w:val="19"/>
        </w:rPr>
        <w:t xml:space="preserve"> — TÜV Rheinland (2019).</w:t>
      </w:r>
    </w:p>
    <w:p>
      <w:pPr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/>
          <w:i w:val="0"/>
          <w:color w:val="1A1A1A"/>
          <w:sz w:val="19"/>
        </w:rPr>
        <w:t>Ley 21.327, Modernización de la Dirección del Trabajo</w:t>
      </w:r>
      <w:r>
        <w:rPr>
          <w:rFonts w:ascii="Cambria" w:hAnsi="Cambria" w:eastAsia="Cambria" w:cs="Cambria"/>
          <w:b w:val="0"/>
          <w:i w:val="0"/>
          <w:sz w:val="19"/>
        </w:rPr>
        <w:t xml:space="preserve"> — Bicentenario OTEC (2021).</w:t>
      </w:r>
    </w:p>
    <w:p>
      <w:pPr>
        <w:keepNext/>
        <w:spacing w:before="160" w:after="20" w:line="276" w:lineRule="auto"/>
        <w:jc w:val="center"/>
      </w:pPr>
      <w:r>
        <w:rPr>
          <w:rFonts w:ascii="Calibri" w:hAnsi="Calibri" w:eastAsia="Calibri" w:cs="Calibri"/>
          <w:b/>
          <w:i w:val="0"/>
          <w:color w:val="7A5C2E"/>
          <w:sz w:val="16"/>
          <w:spacing w:val="44"/>
        </w:rPr>
        <w:t>COMPETENCIAS</w:t>
      </w:r>
    </w:p>
    <w:p>
      <w:pPr>
        <w:keepNext/>
        <w:spacing w:before="30" w:after="120" w:line="240" w:lineRule="auto"/>
        <w:ind w:left="4196" w:right="4196"/>
        <w:pBdr>
          <w:bottom w:val="single" w:sz="8" w:space="0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305" w:lineRule="auto"/>
        <w:jc w:val="center"/>
        <w:suppressAutoHyphens w:val="1"/>
      </w:pPr>
      <w:r>
        <w:rPr>
          <w:rFonts w:ascii="Cambria" w:hAnsi="Cambria" w:eastAsia="Cambria" w:cs="Cambria"/>
          <w:b w:val="0"/>
          <w:i w:val="0"/>
          <w:sz w:val="17"/>
        </w:rPr>
        <w:t>Vocación y orientación al servicio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Excelente trato al usuario y altos estándares de calidad de atención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Comunicación efectiva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Trabajo en equipo y coordinación transversal con múltiples unidades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Autonomía y resolución de situaciones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Flexibilidad y adaptación al cambio</w:t>
      </w:r>
      <w:r>
        <w:rPr>
          <w:rFonts w:ascii="Cambria" w:hAnsi="Cambria" w:eastAsia="Cambria" w:cs="Cambria"/>
          <w:b w:val="0"/>
          <w:i w:val="0"/>
          <w:color w:val="7A5C2E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Proactividad y aporte al clima laboral</w:t>
      </w:r>
    </w:p>
    <w:p>
      <w:pPr>
        <w:keepNext/>
        <w:spacing w:before="160" w:after="20" w:line="276" w:lineRule="auto"/>
        <w:jc w:val="center"/>
      </w:pPr>
      <w:r>
        <w:rPr>
          <w:rFonts w:ascii="Calibri" w:hAnsi="Calibri" w:eastAsia="Calibri" w:cs="Calibri"/>
          <w:b/>
          <w:i w:val="0"/>
          <w:color w:val="7A5C2E"/>
          <w:sz w:val="16"/>
          <w:spacing w:val="44"/>
        </w:rPr>
        <w:t>HERRAMIENTAS Y DISPONIBILIDAD</w:t>
      </w:r>
    </w:p>
    <w:p>
      <w:pPr>
        <w:keepNext/>
        <w:spacing w:before="30" w:after="120" w:line="240" w:lineRule="auto"/>
        <w:ind w:left="4196" w:right="4196"/>
        <w:pBdr>
          <w:bottom w:val="single" w:sz="8" w:space="0" w:color="7A5C2E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/>
          <w:i w:val="0"/>
          <w:color w:val="1A1A1A"/>
          <w:sz w:val="19"/>
        </w:rPr>
        <w:t xml:space="preserve">Herramientas: </w:t>
      </w:r>
      <w:r>
        <w:rPr>
          <w:rFonts w:ascii="Cambria" w:hAnsi="Cambria" w:eastAsia="Cambria" w:cs="Cambria"/>
          <w:b w:val="0"/>
          <w:i w:val="0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tabs>
          <w:tab w:pos="227" w:val="left"/>
        </w:tabs>
        <w:spacing w:before="0" w:after="48" w:line="276" w:lineRule="auto"/>
        <w:ind w:left="227" w:hanging="227"/>
        <w:jc w:val="both"/>
      </w:pPr>
      <w:r>
        <w:rPr>
          <w:rFonts w:ascii="Cambria" w:hAnsi="Cambria" w:eastAsia="Cambria" w:cs="Cambria"/>
          <w:b/>
          <w:i w:val="0"/>
          <w:color w:val="7A5C2E"/>
          <w:sz w:val="20"/>
        </w:rPr>
        <w:t>·</w:t>
      </w:r>
      <w:r>
        <w:tab/>
      </w:r>
      <w:r>
        <w:rPr>
          <w:rFonts w:ascii="Cambria" w:hAnsi="Cambria" w:eastAsia="Cambria" w:cs="Cambria"/>
          <w:b/>
          <w:i w:val="0"/>
          <w:color w:val="1A1A1A"/>
          <w:sz w:val="19"/>
        </w:rPr>
        <w:t xml:space="preserve">Disponibilidad: </w:t>
      </w:r>
      <w:r>
        <w:rPr>
          <w:rFonts w:ascii="Cambria" w:hAnsi="Cambria" w:eastAsia="Cambria" w:cs="Cambria"/>
          <w:b w:val="0"/>
          <w:i w:val="0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1906" w:h="16838"/>
      <w:pgMar w:top="578" w:right="1077" w:bottom="522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ambria" w:hAnsi="Cambria" w:eastAsia="Cambria"/>
      <w:color w:val="35383B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