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20" w:line="262" w:lineRule="auto"/>
        <w:ind w:left="-907" w:right="-822"/>
        <w:shd w:val="clear" w:fill="13323C"/>
      </w:pPr>
      <w:r>
        <w:rPr>
          <w:rFonts w:ascii="Cambria" w:hAnsi="Cambria" w:eastAsia="Cambria" w:cs="Cambria"/>
          <w:b w:val="0"/>
          <w:color w:val="FFFFFF"/>
          <w:sz w:val="40"/>
          <w:spacing w:val="10"/>
        </w:rPr>
        <w:t xml:space="preserve">  Jeniffer Mieres Contreras</w:t>
      </w:r>
    </w:p>
    <w:p>
      <w:pPr>
        <w:spacing w:before="0" w:after="4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/>
          <w:color w:val="C5D2D6"/>
          <w:sz w:val="16"/>
          <w:spacing w:val="34"/>
        </w:rPr>
        <w:t xml:space="preserve">  TRABAJADORA SOCIAL   |   BIENESTAR LABORAL, CALIDAD DE VIDA Y GESTIÓN DE BENEFICIOS</w:t>
      </w:r>
    </w:p>
    <w:p>
      <w:pPr>
        <w:spacing w:before="0" w:after="0" w:line="262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color w:val="C5D2D6"/>
          <w:sz w:val="17"/>
        </w:rPr>
        <w:t xml:space="preserve">  +56 9 4903 1682   ·   jeniffer.mieres@gmail.com   ·   El Monte, Región Metropolitana</w:t>
      </w:r>
    </w:p>
    <w:p>
      <w:pPr>
        <w:spacing w:before="0" w:after="220" w:line="240" w:lineRule="auto"/>
        <w:ind w:left="-907" w:right="-822"/>
        <w:shd w:val="clear" w:fill="13323C"/>
      </w:pPr>
      <w:r>
        <w:rPr>
          <w:rFonts w:ascii="Calibri" w:hAnsi="Calibri" w:eastAsia="Calibri" w:cs="Calibri"/>
          <w:b w:val="0"/>
          <w:sz w:val="8"/>
        </w:rPr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PERFIL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2" w:lineRule="auto"/>
        <w:jc w:val="both"/>
      </w:pPr>
      <w:r>
        <w:rPr>
          <w:rFonts w:ascii="Calibri" w:hAnsi="Calibri" w:eastAsia="Calibri" w:cs="Calibri"/>
          <w:b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ÁREAS DE EXPERTISE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Gestión de beneficios internos y externos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Evaluación socioeconómica e informes sociales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Seguro Complementario de Salud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Licencias médicas y cargas familiares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Convenios institucionales y gestión de proveedores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Orientación en salud y vivienda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Coordinación de actividades y eventos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Diseño y facilitación de talleres y capacitaciones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Diversidad e inclusión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EXPERIENCIA PROFESIONAL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Universidad de Santiago de Chile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Agosto 2023 – Actualidad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Trabajadora Social · Departamento de Beneficios Estudiantiles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Realizo la </w:t>
      </w:r>
      <w:r>
        <w:rPr>
          <w:rFonts w:ascii="Calibri" w:hAnsi="Calibri" w:eastAsia="Calibri" w:cs="Calibri"/>
          <w:b/>
          <w:color w:val="151A1C"/>
          <w:sz w:val="20"/>
        </w:rPr>
        <w:t>evaluación socioeconómica</w:t>
      </w:r>
      <w:r>
        <w:rPr>
          <w:rFonts w:ascii="Calibri" w:hAnsi="Calibri" w:eastAsia="Calibri" w:cs="Calibri"/>
          <w:b w:val="0"/>
          <w:sz w:val="20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Gestiono </w:t>
      </w:r>
      <w:r>
        <w:rPr>
          <w:rFonts w:ascii="Calibri" w:hAnsi="Calibri" w:eastAsia="Calibri" w:cs="Calibri"/>
          <w:b/>
          <w:color w:val="151A1C"/>
          <w:sz w:val="20"/>
        </w:rPr>
        <w:t>beneficios ministeriales e internos</w:t>
      </w:r>
      <w:r>
        <w:rPr>
          <w:rFonts w:ascii="Calibri" w:hAnsi="Calibri" w:eastAsia="Calibri" w:cs="Calibri"/>
          <w:b w:val="0"/>
          <w:sz w:val="20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color w:val="151A1C"/>
          <w:sz w:val="20"/>
        </w:rPr>
        <w:t>orientación social personalizada</w:t>
      </w:r>
      <w:r>
        <w:rPr>
          <w:rFonts w:ascii="Calibri" w:hAnsi="Calibri" w:eastAsia="Calibri" w:cs="Calibri"/>
          <w:b w:val="0"/>
          <w:sz w:val="20"/>
        </w:rPr>
        <w:t>, acompañándolo durante todo el proceso de postulación.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Coordino casos complejos</w:t>
      </w:r>
      <w:r>
        <w:rPr>
          <w:rFonts w:ascii="Calibri" w:hAnsi="Calibri" w:eastAsia="Calibri" w:cs="Calibri"/>
          <w:b w:val="0"/>
          <w:sz w:val="20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Bmining · Desarrollo e Innovación para la Minería SpA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2018 – Febrero 2023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Líder en Gestión de Personas · Consultora para la industria minera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Estuve a cargo de los </w:t>
      </w:r>
      <w:r>
        <w:rPr>
          <w:rFonts w:ascii="Calibri" w:hAnsi="Calibri" w:eastAsia="Calibri" w:cs="Calibri"/>
          <w:b/>
          <w:color w:val="151A1C"/>
          <w:sz w:val="20"/>
        </w:rPr>
        <w:t>programas de bienestar y beneficios</w:t>
      </w:r>
      <w:r>
        <w:rPr>
          <w:rFonts w:ascii="Calibri" w:hAnsi="Calibri" w:eastAsia="Calibri" w:cs="Calibri"/>
          <w:b w:val="0"/>
          <w:sz w:val="20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convenios y beneficios orientados a la calidad de vida laboral</w:t>
      </w:r>
      <w:r>
        <w:rPr>
          <w:rFonts w:ascii="Calibri" w:hAnsi="Calibri" w:eastAsia="Calibri" w:cs="Calibri"/>
          <w:b w:val="0"/>
          <w:sz w:val="20"/>
        </w:rPr>
        <w:t>, administrando la relación con instituciones y proveedores externos.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Organicé </w:t>
      </w:r>
      <w:r>
        <w:rPr>
          <w:rFonts w:ascii="Calibri" w:hAnsi="Calibri" w:eastAsia="Calibri" w:cs="Calibri"/>
          <w:b/>
          <w:color w:val="151A1C"/>
          <w:sz w:val="20"/>
        </w:rPr>
        <w:t>actividades corporativas de bienestar e integración</w:t>
      </w:r>
      <w:r>
        <w:rPr>
          <w:rFonts w:ascii="Calibri" w:hAnsi="Calibri" w:eastAsia="Calibri" w:cs="Calibri"/>
          <w:b w:val="0"/>
          <w:sz w:val="20"/>
        </w:rPr>
        <w:t>, articulando a las distintas áreas para asegurar convocatoria y buena ejecución.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Tuve a cargo la </w:t>
      </w:r>
      <w:r>
        <w:rPr>
          <w:rFonts w:ascii="Calibri" w:hAnsi="Calibri" w:eastAsia="Calibri" w:cs="Calibri"/>
          <w:b/>
          <w:color w:val="151A1C"/>
          <w:sz w:val="20"/>
        </w:rPr>
        <w:t>matriz de riesgo y salud en el trabajo</w:t>
      </w:r>
      <w:r>
        <w:rPr>
          <w:rFonts w:ascii="Calibri" w:hAnsi="Calibri" w:eastAsia="Calibri" w:cs="Calibri"/>
          <w:b w:val="0"/>
          <w:sz w:val="20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Lideré el </w:t>
      </w:r>
      <w:r>
        <w:rPr>
          <w:rFonts w:ascii="Calibri" w:hAnsi="Calibri" w:eastAsia="Calibri" w:cs="Calibri"/>
          <w:b/>
          <w:color w:val="151A1C"/>
          <w:sz w:val="20"/>
        </w:rPr>
        <w:t>plan anual de capacitaciones internas</w:t>
      </w:r>
      <w:r>
        <w:rPr>
          <w:rFonts w:ascii="Calibri" w:hAnsi="Calibri" w:eastAsia="Calibri" w:cs="Calibri"/>
          <w:b w:val="0"/>
          <w:sz w:val="20"/>
        </w:rPr>
        <w:t xml:space="preserve"> de la compañía.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Asumí durante un año el </w:t>
      </w:r>
      <w:r>
        <w:rPr>
          <w:rFonts w:ascii="Calibri" w:hAnsi="Calibri" w:eastAsia="Calibri" w:cs="Calibri"/>
          <w:b/>
          <w:color w:val="151A1C"/>
          <w:sz w:val="20"/>
        </w:rPr>
        <w:t>Sistema de Gestión Integrado como auditora interna</w:t>
      </w:r>
      <w:r>
        <w:rPr>
          <w:rFonts w:ascii="Calibri" w:hAnsi="Calibri" w:eastAsia="Calibri" w:cs="Calibri"/>
          <w:b w:val="0"/>
          <w:sz w:val="20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Fundación Fondo Esperanza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Octubre 2017 – Septiembre 2018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Monitora · Grupo Emprendedores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Diseñé y dicté </w:t>
      </w:r>
      <w:r>
        <w:rPr>
          <w:rFonts w:ascii="Calibri" w:hAnsi="Calibri" w:eastAsia="Calibri" w:cs="Calibri"/>
          <w:b/>
          <w:color w:val="151A1C"/>
          <w:sz w:val="20"/>
        </w:rPr>
        <w:t>capacitaciones</w:t>
      </w:r>
      <w:r>
        <w:rPr>
          <w:rFonts w:ascii="Calibri" w:hAnsi="Calibri" w:eastAsia="Calibri" w:cs="Calibri"/>
          <w:b w:val="0"/>
          <w:sz w:val="20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Orienté a los emprendedores en materia de </w:t>
      </w:r>
      <w:r>
        <w:rPr>
          <w:rFonts w:ascii="Calibri" w:hAnsi="Calibri" w:eastAsia="Calibri" w:cs="Calibri"/>
          <w:b/>
          <w:color w:val="151A1C"/>
          <w:sz w:val="20"/>
        </w:rPr>
        <w:t>vivienda</w:t>
      </w:r>
      <w:r>
        <w:rPr>
          <w:rFonts w:ascii="Calibri" w:hAnsi="Calibri" w:eastAsia="Calibri" w:cs="Calibri"/>
          <w:b w:val="0"/>
          <w:sz w:val="20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Ferretería San Francisco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Diciembre 2016 – Septiembre 2017</w:t>
      </w:r>
    </w:p>
    <w:p>
      <w:pPr>
        <w:keepNext/>
        <w:keepLines/>
        <w:spacing w:before="40" w:after="100" w:line="262" w:lineRule="auto"/>
      </w:pPr>
      <w:r>
        <w:rPr>
          <w:rFonts w:ascii="Calibri" w:hAnsi="Calibri" w:eastAsia="Calibri" w:cs="Calibri"/>
          <w:b w:val="0"/>
          <w:color w:val="6E7478"/>
          <w:sz w:val="19"/>
          <w:spacing w:val="6"/>
        </w:rPr>
        <w:t>Encargada · Departamento de Bienestar Social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Diseñé e implementé el departamento desde su origen</w:t>
      </w:r>
      <w:r>
        <w:rPr>
          <w:rFonts w:ascii="Calibri" w:hAnsi="Calibri" w:eastAsia="Calibri" w:cs="Calibri"/>
          <w:b w:val="0"/>
          <w:sz w:val="20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Administré el </w:t>
      </w:r>
      <w:r>
        <w:rPr>
          <w:rFonts w:ascii="Calibri" w:hAnsi="Calibri" w:eastAsia="Calibri" w:cs="Calibri"/>
          <w:b/>
          <w:color w:val="151A1C"/>
          <w:sz w:val="20"/>
        </w:rPr>
        <w:t>Seguro Complementario de Salud</w:t>
      </w:r>
      <w:r>
        <w:rPr>
          <w:rFonts w:ascii="Calibri" w:hAnsi="Calibri" w:eastAsia="Calibri" w:cs="Calibri"/>
          <w:b w:val="0"/>
          <w:sz w:val="20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Gestioné </w:t>
      </w:r>
      <w:r>
        <w:rPr>
          <w:rFonts w:ascii="Calibri" w:hAnsi="Calibri" w:eastAsia="Calibri" w:cs="Calibri"/>
          <w:b/>
          <w:color w:val="151A1C"/>
          <w:sz w:val="20"/>
        </w:rPr>
        <w:t>licencias médicas ante la Caja de Compensación Los Andes</w:t>
      </w:r>
      <w:r>
        <w:rPr>
          <w:rFonts w:ascii="Calibri" w:hAnsi="Calibri" w:eastAsia="Calibri" w:cs="Calibri"/>
          <w:b w:val="0"/>
          <w:sz w:val="20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 w:val="0"/>
          <w:sz w:val="20"/>
        </w:rPr>
        <w:t xml:space="preserve">Realicé </w:t>
      </w:r>
      <w:r>
        <w:rPr>
          <w:rFonts w:ascii="Calibri" w:hAnsi="Calibri" w:eastAsia="Calibri" w:cs="Calibri"/>
          <w:b/>
          <w:color w:val="151A1C"/>
          <w:sz w:val="20"/>
        </w:rPr>
        <w:t>visitas semanales a la segunda sucursal</w:t>
      </w:r>
      <w:r>
        <w:rPr>
          <w:rFonts w:ascii="Calibri" w:hAnsi="Calibri" w:eastAsia="Calibri" w:cs="Calibri"/>
          <w:b w:val="0"/>
          <w:sz w:val="20"/>
        </w:rPr>
        <w:t>, atendiendo en terreno las necesidades de beneficios internos y externos, principalmente en vivienda y salud.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FORMACIÓN ACADÉMICA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keepNext/>
        <w:keepLines/>
        <w:tabs>
          <w:tab w:pos="10511" w:val="right"/>
        </w:tabs>
        <w:spacing w:before="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En curso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2016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2" w:lineRule="auto"/>
      </w:pPr>
      <w:r>
        <w:rPr>
          <w:rFonts w:ascii="Cambria" w:hAnsi="Cambria" w:eastAsia="Cambria" w:cs="Cambria"/>
          <w:b/>
          <w:color w:val="151A1C"/>
          <w:sz w:val="20"/>
        </w:rPr>
        <w:t>Trabajadora Social · Título profesional con distinción</w:t>
      </w:r>
      <w:r>
        <w:rPr>
          <w:rFonts w:ascii="Calibri" w:hAnsi="Calibri" w:eastAsia="Calibri" w:cs="Calibri"/>
          <w:b w:val="0"/>
          <w:color w:val="6E7478"/>
          <w:sz w:val="18"/>
          <w:spacing w:val="12"/>
        </w:rPr>
        <w:tab/>
        <w:t>2012</w:t>
      </w:r>
    </w:p>
    <w:p>
      <w:pPr>
        <w:keepNext w:val="0"/>
        <w:keepLines/>
        <w:spacing w:before="30" w:after="0" w:line="262" w:lineRule="auto"/>
      </w:pPr>
      <w:r>
        <w:rPr>
          <w:rFonts w:ascii="Calibri" w:hAnsi="Calibri" w:eastAsia="Calibri" w:cs="Calibri"/>
          <w:b w:val="0"/>
          <w:color w:val="6E7478"/>
          <w:sz w:val="19"/>
        </w:rPr>
        <w:t>Instituto Profesional AIEP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CURSOS Y CERTIFICACIONES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Certificación Gatekeepers</w:t>
      </w:r>
      <w:r>
        <w:rPr>
          <w:rFonts w:ascii="Calibri" w:hAnsi="Calibri" w:eastAsia="Calibri" w:cs="Calibri"/>
          <w:b w:val="0"/>
          <w:sz w:val="20"/>
        </w:rPr>
        <w:t xml:space="preserve"> — agentes comunitarios en prevención del suicidio (2026).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Interpretación auditor interno</w:t>
      </w:r>
      <w:r>
        <w:rPr>
          <w:rFonts w:ascii="Calibri" w:hAnsi="Calibri" w:eastAsia="Calibri" w:cs="Calibri"/>
          <w:b w:val="0"/>
          <w:sz w:val="20"/>
        </w:rPr>
        <w:t xml:space="preserve"> — TÜV Rheinland (2019).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>Ley 21.327, Modernización de la Dirección del Trabajo</w:t>
      </w:r>
      <w:r>
        <w:rPr>
          <w:rFonts w:ascii="Calibri" w:hAnsi="Calibri" w:eastAsia="Calibri" w:cs="Calibri"/>
          <w:b w:val="0"/>
          <w:sz w:val="20"/>
        </w:rPr>
        <w:t xml:space="preserve"> — Bicentenario OTEC (2021).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COMPETENCIAS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0" w:line="300" w:lineRule="auto"/>
        <w:suppressAutoHyphens w:val="1"/>
      </w:pPr>
      <w:r>
        <w:rPr>
          <w:rFonts w:ascii="Calibri" w:hAnsi="Calibri" w:eastAsia="Calibri" w:cs="Calibri"/>
          <w:b w:val="0"/>
          <w:sz w:val="19"/>
        </w:rPr>
        <w:t>Vocación y orientación al servicio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Comunicación efectiva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Autonomía y resolución de situaciones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Flexibilidad y adaptación al cambio</w:t>
      </w:r>
      <w:r>
        <w:rPr>
          <w:rFonts w:ascii="Calibri" w:hAnsi="Calibri" w:eastAsia="Calibri" w:cs="Calibri"/>
          <w:b w:val="0"/>
          <w:color w:val="AEB3B6"/>
          <w:sz w:val="19"/>
        </w:rPr>
        <w:t xml:space="preserve">   ·   </w:t>
      </w:r>
      <w:r>
        <w:rPr>
          <w:rFonts w:ascii="Calibri" w:hAnsi="Calibri" w:eastAsia="Calibri" w:cs="Calibri"/>
          <w:b w:val="0"/>
          <w:sz w:val="19"/>
        </w:rPr>
        <w:t>Proactividad y aporte al clima laboral</w:t>
      </w:r>
    </w:p>
    <w:p>
      <w:pPr>
        <w:keepNext/>
        <w:spacing w:before="120" w:after="20" w:line="262" w:lineRule="auto"/>
      </w:pPr>
      <w:r>
        <w:rPr>
          <w:rFonts w:ascii="Calibri" w:hAnsi="Calibri" w:eastAsia="Calibri" w:cs="Calibri"/>
          <w:b/>
          <w:color w:val="13323C"/>
          <w:sz w:val="17"/>
          <w:spacing w:val="48"/>
        </w:rPr>
        <w:t>HERRAMIENTAS Y DISPONIBILIDAD</w:t>
      </w:r>
    </w:p>
    <w:p>
      <w:pPr>
        <w:keepNext/>
        <w:spacing w:before="30" w:after="120" w:line="240" w:lineRule="auto"/>
        <w:ind w:right="9717"/>
        <w:pBdr>
          <w:bottom w:val="single" w:sz="16" w:space="0" w:color="13323C"/>
        </w:pBdr>
      </w:pPr>
      <w:r>
        <w:rPr>
          <w:rFonts w:ascii="Calibri" w:hAnsi="Calibri" w:eastAsia="Calibri" w:cs="Calibri"/>
          <w:b w:val="0"/>
          <w:sz w:val="4"/>
        </w:rPr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Herramientas: </w:t>
      </w:r>
      <w:r>
        <w:rPr>
          <w:rFonts w:ascii="Calibri" w:hAnsi="Calibri" w:eastAsia="Calibri" w:cs="Calibri"/>
          <w:b w:val="0"/>
          <w:sz w:val="20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2" w:lineRule="auto"/>
        <w:ind w:left="227" w:hanging="227"/>
        <w:jc w:val="both"/>
      </w:pPr>
      <w:r>
        <w:rPr>
          <w:rFonts w:ascii="Calibri" w:hAnsi="Calibri" w:eastAsia="Calibri" w:cs="Calibri"/>
          <w:b w:val="0"/>
          <w:color w:val="13323C"/>
          <w:sz w:val="14"/>
        </w:rPr>
        <w:t>▪</w:t>
      </w:r>
      <w:r>
        <w:tab/>
      </w:r>
      <w:r>
        <w:rPr>
          <w:rFonts w:ascii="Calibri" w:hAnsi="Calibri" w:eastAsia="Calibri" w:cs="Calibri"/>
          <w:b/>
          <w:color w:val="151A1C"/>
          <w:sz w:val="20"/>
        </w:rPr>
        <w:t xml:space="preserve">Disponibilidad: </w:t>
      </w:r>
      <w:r>
        <w:rPr>
          <w:rFonts w:ascii="Calibri" w:hAnsi="Calibri" w:eastAsia="Calibri" w:cs="Calibri"/>
          <w:b w:val="0"/>
          <w:sz w:val="20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397" w:right="822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2" w:lineRule="auto"/>
    </w:pPr>
    <w:rPr>
      <w:rFonts w:ascii="Calibri" w:hAnsi="Calibri" w:eastAsia="Calibri"/>
      <w:color w:val="353A3D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