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1E8" w:rsidRPr="007661E8" w:rsidRDefault="007661E8" w:rsidP="00DB3359">
      <w:pPr>
        <w:jc w:val="both"/>
        <w:rPr>
          <w:rFonts w:ascii="Courier New" w:hAnsi="Courier New" w:cs="Courier New"/>
          <w:b/>
          <w:sz w:val="28"/>
          <w:szCs w:val="28"/>
        </w:rPr>
      </w:pPr>
      <w:r w:rsidRPr="007661E8">
        <w:rPr>
          <w:rFonts w:ascii="Courier New" w:hAnsi="Courier New" w:cs="Courier New"/>
          <w:b/>
          <w:sz w:val="28"/>
          <w:szCs w:val="28"/>
        </w:rPr>
        <w:t>Denotación de los componentes del PDUA</w:t>
      </w:r>
    </w:p>
    <w:p w:rsidR="007661E8" w:rsidRPr="00E70E9F" w:rsidRDefault="007661E8" w:rsidP="00E70E9F">
      <w:pPr>
        <w:pStyle w:val="Prrafodelista"/>
        <w:numPr>
          <w:ilvl w:val="0"/>
          <w:numId w:val="2"/>
        </w:numPr>
        <w:jc w:val="both"/>
        <w:rPr>
          <w:rFonts w:ascii="Courier New" w:hAnsi="Courier New" w:cs="Courier New"/>
        </w:rPr>
      </w:pPr>
      <w:r w:rsidRPr="00E70E9F">
        <w:rPr>
          <w:rFonts w:ascii="Courier New" w:hAnsi="Courier New" w:cs="Courier New"/>
        </w:rPr>
        <w:t>Los componentes del PDUA son:</w:t>
      </w:r>
    </w:p>
    <w:p w:rsidR="007661E8" w:rsidRPr="001968E6" w:rsidRDefault="007661E8" w:rsidP="00DB3359">
      <w:pPr>
        <w:pStyle w:val="Prrafodelista"/>
        <w:numPr>
          <w:ilvl w:val="0"/>
          <w:numId w:val="1"/>
        </w:numPr>
        <w:jc w:val="both"/>
        <w:rPr>
          <w:rFonts w:ascii="Courier New" w:hAnsi="Courier New" w:cs="Courier New"/>
        </w:rPr>
      </w:pPr>
      <w:r w:rsidRPr="001968E6">
        <w:rPr>
          <w:rFonts w:ascii="Courier New" w:hAnsi="Courier New" w:cs="Courier New"/>
        </w:rPr>
        <w:t>Unidad de control</w:t>
      </w:r>
    </w:p>
    <w:p w:rsidR="007661E8" w:rsidRPr="001968E6" w:rsidRDefault="007661E8" w:rsidP="00DB3359">
      <w:pPr>
        <w:pStyle w:val="Prrafodelista"/>
        <w:numPr>
          <w:ilvl w:val="0"/>
          <w:numId w:val="1"/>
        </w:numPr>
        <w:jc w:val="both"/>
        <w:rPr>
          <w:rFonts w:ascii="Courier New" w:hAnsi="Courier New" w:cs="Courier New"/>
        </w:rPr>
      </w:pPr>
      <w:r w:rsidRPr="001968E6">
        <w:rPr>
          <w:rFonts w:ascii="Courier New" w:hAnsi="Courier New" w:cs="Courier New"/>
        </w:rPr>
        <w:t>MAR</w:t>
      </w:r>
    </w:p>
    <w:p w:rsidR="007661E8" w:rsidRPr="001968E6" w:rsidRDefault="007661E8" w:rsidP="00DB3359">
      <w:pPr>
        <w:pStyle w:val="Prrafodelista"/>
        <w:numPr>
          <w:ilvl w:val="0"/>
          <w:numId w:val="1"/>
        </w:numPr>
        <w:jc w:val="both"/>
        <w:rPr>
          <w:rFonts w:ascii="Courier New" w:hAnsi="Courier New" w:cs="Courier New"/>
        </w:rPr>
      </w:pPr>
      <w:r w:rsidRPr="001968E6">
        <w:rPr>
          <w:rFonts w:ascii="Courier New" w:hAnsi="Courier New" w:cs="Courier New"/>
        </w:rPr>
        <w:t>Banco de Registros</w:t>
      </w:r>
    </w:p>
    <w:p w:rsidR="007661E8" w:rsidRPr="001968E6" w:rsidRDefault="007661E8" w:rsidP="00DB3359">
      <w:pPr>
        <w:pStyle w:val="Prrafodelista"/>
        <w:numPr>
          <w:ilvl w:val="1"/>
          <w:numId w:val="1"/>
        </w:numPr>
        <w:jc w:val="both"/>
        <w:rPr>
          <w:rFonts w:ascii="Courier New" w:hAnsi="Courier New" w:cs="Courier New"/>
        </w:rPr>
      </w:pPr>
      <w:r w:rsidRPr="001968E6">
        <w:rPr>
          <w:rFonts w:ascii="Courier New" w:hAnsi="Courier New" w:cs="Courier New"/>
        </w:rPr>
        <w:t>Contador de programa: PC</w:t>
      </w:r>
    </w:p>
    <w:p w:rsidR="007661E8" w:rsidRPr="001968E6" w:rsidRDefault="007661E8" w:rsidP="00DB3359">
      <w:pPr>
        <w:pStyle w:val="Prrafodelista"/>
        <w:numPr>
          <w:ilvl w:val="1"/>
          <w:numId w:val="1"/>
        </w:numPr>
        <w:jc w:val="both"/>
        <w:rPr>
          <w:rFonts w:ascii="Courier New" w:hAnsi="Courier New" w:cs="Courier New"/>
        </w:rPr>
      </w:pPr>
      <w:r w:rsidRPr="001968E6">
        <w:rPr>
          <w:rFonts w:ascii="Courier New" w:hAnsi="Courier New" w:cs="Courier New"/>
        </w:rPr>
        <w:t>Apuntador a la pila: SP</w:t>
      </w:r>
    </w:p>
    <w:p w:rsidR="007661E8" w:rsidRPr="001968E6" w:rsidRDefault="007661E8" w:rsidP="00DB3359">
      <w:pPr>
        <w:pStyle w:val="Prrafodelista"/>
        <w:numPr>
          <w:ilvl w:val="1"/>
          <w:numId w:val="1"/>
        </w:numPr>
        <w:jc w:val="both"/>
        <w:rPr>
          <w:rFonts w:ascii="Courier New" w:hAnsi="Courier New" w:cs="Courier New"/>
        </w:rPr>
      </w:pPr>
      <w:r w:rsidRPr="001968E6">
        <w:rPr>
          <w:rFonts w:ascii="Courier New" w:hAnsi="Courier New" w:cs="Courier New"/>
        </w:rPr>
        <w:t>Apuntador a datos: DPTR</w:t>
      </w:r>
    </w:p>
    <w:p w:rsidR="007661E8" w:rsidRPr="001968E6" w:rsidRDefault="007661E8" w:rsidP="00DB3359">
      <w:pPr>
        <w:pStyle w:val="Prrafodelista"/>
        <w:numPr>
          <w:ilvl w:val="1"/>
          <w:numId w:val="1"/>
        </w:numPr>
        <w:jc w:val="both"/>
        <w:rPr>
          <w:rFonts w:ascii="Courier New" w:hAnsi="Courier New" w:cs="Courier New"/>
        </w:rPr>
      </w:pPr>
      <w:r w:rsidRPr="001968E6">
        <w:rPr>
          <w:rFonts w:ascii="Courier New" w:hAnsi="Courier New" w:cs="Courier New"/>
        </w:rPr>
        <w:t>Registro: A</w:t>
      </w:r>
    </w:p>
    <w:p w:rsidR="007661E8" w:rsidRPr="001968E6" w:rsidRDefault="007661E8" w:rsidP="00DB3359">
      <w:pPr>
        <w:pStyle w:val="Prrafodelista"/>
        <w:numPr>
          <w:ilvl w:val="1"/>
          <w:numId w:val="1"/>
        </w:numPr>
        <w:jc w:val="both"/>
        <w:rPr>
          <w:rFonts w:ascii="Courier New" w:hAnsi="Courier New" w:cs="Courier New"/>
        </w:rPr>
      </w:pPr>
      <w:r w:rsidRPr="001968E6">
        <w:rPr>
          <w:rFonts w:ascii="Courier New" w:hAnsi="Courier New" w:cs="Courier New"/>
        </w:rPr>
        <w:t>Vector de interrupción: VI</w:t>
      </w:r>
    </w:p>
    <w:p w:rsidR="007661E8" w:rsidRPr="001968E6" w:rsidRDefault="007661E8" w:rsidP="00DB3359">
      <w:pPr>
        <w:pStyle w:val="Prrafodelista"/>
        <w:numPr>
          <w:ilvl w:val="1"/>
          <w:numId w:val="1"/>
        </w:numPr>
        <w:jc w:val="both"/>
        <w:rPr>
          <w:rFonts w:ascii="Courier New" w:hAnsi="Courier New" w:cs="Courier New"/>
        </w:rPr>
      </w:pPr>
      <w:r w:rsidRPr="001968E6">
        <w:rPr>
          <w:rFonts w:ascii="Courier New" w:hAnsi="Courier New" w:cs="Courier New"/>
        </w:rPr>
        <w:t>Un registro temporal de uso interno: TEMP</w:t>
      </w:r>
    </w:p>
    <w:p w:rsidR="007661E8" w:rsidRPr="001968E6" w:rsidRDefault="007661E8" w:rsidP="00DB3359">
      <w:pPr>
        <w:pStyle w:val="Prrafodelista"/>
        <w:numPr>
          <w:ilvl w:val="1"/>
          <w:numId w:val="1"/>
        </w:numPr>
        <w:jc w:val="both"/>
        <w:rPr>
          <w:rFonts w:ascii="Courier New" w:hAnsi="Courier New" w:cs="Courier New"/>
        </w:rPr>
      </w:pPr>
      <w:r w:rsidRPr="001968E6">
        <w:rPr>
          <w:rFonts w:ascii="Courier New" w:hAnsi="Courier New" w:cs="Courier New"/>
        </w:rPr>
        <w:t>Constante – 1: Cte1</w:t>
      </w:r>
    </w:p>
    <w:p w:rsidR="007661E8" w:rsidRPr="001968E6" w:rsidRDefault="007661E8" w:rsidP="00DB3359">
      <w:pPr>
        <w:pStyle w:val="Prrafodelista"/>
        <w:numPr>
          <w:ilvl w:val="1"/>
          <w:numId w:val="1"/>
        </w:numPr>
        <w:jc w:val="both"/>
        <w:rPr>
          <w:rFonts w:ascii="Courier New" w:hAnsi="Courier New" w:cs="Courier New"/>
        </w:rPr>
      </w:pPr>
      <w:r w:rsidRPr="001968E6">
        <w:rPr>
          <w:rFonts w:ascii="Courier New" w:hAnsi="Courier New" w:cs="Courier New"/>
        </w:rPr>
        <w:t xml:space="preserve">Acumulador: ACC </w:t>
      </w:r>
    </w:p>
    <w:p w:rsidR="007661E8" w:rsidRPr="001968E6" w:rsidRDefault="007661E8" w:rsidP="00DB3359">
      <w:pPr>
        <w:pStyle w:val="Prrafodelista"/>
        <w:numPr>
          <w:ilvl w:val="0"/>
          <w:numId w:val="1"/>
        </w:numPr>
        <w:jc w:val="both"/>
        <w:rPr>
          <w:rFonts w:ascii="Courier New" w:hAnsi="Courier New" w:cs="Courier New"/>
        </w:rPr>
      </w:pPr>
      <w:r w:rsidRPr="001968E6">
        <w:rPr>
          <w:rFonts w:ascii="Courier New" w:hAnsi="Courier New" w:cs="Courier New"/>
        </w:rPr>
        <w:t>MDR</w:t>
      </w:r>
    </w:p>
    <w:p w:rsidR="007661E8" w:rsidRPr="001968E6" w:rsidRDefault="007661E8" w:rsidP="00DB3359">
      <w:pPr>
        <w:pStyle w:val="Prrafodelista"/>
        <w:numPr>
          <w:ilvl w:val="0"/>
          <w:numId w:val="1"/>
        </w:numPr>
        <w:jc w:val="both"/>
        <w:rPr>
          <w:rFonts w:ascii="Courier New" w:hAnsi="Courier New" w:cs="Courier New"/>
        </w:rPr>
      </w:pPr>
      <w:r w:rsidRPr="001968E6">
        <w:rPr>
          <w:rFonts w:ascii="Courier New" w:hAnsi="Courier New" w:cs="Courier New"/>
        </w:rPr>
        <w:t>ALU</w:t>
      </w:r>
    </w:p>
    <w:p w:rsidR="00DB3359" w:rsidRPr="001968E6" w:rsidRDefault="00DB3359" w:rsidP="00DB3359">
      <w:pPr>
        <w:jc w:val="both"/>
        <w:rPr>
          <w:rFonts w:ascii="Courier New" w:hAnsi="Courier New" w:cs="Courier New"/>
        </w:rPr>
      </w:pPr>
      <w:r w:rsidRPr="001968E6">
        <w:rPr>
          <w:rFonts w:ascii="Courier New" w:hAnsi="Courier New" w:cs="Courier New"/>
        </w:rPr>
        <w:t xml:space="preserve">El flujo que se debe implementar con los módulos del sistema en </w:t>
      </w:r>
      <w:proofErr w:type="spellStart"/>
      <w:r w:rsidRPr="001968E6">
        <w:rPr>
          <w:rFonts w:ascii="Courier New" w:hAnsi="Courier New" w:cs="Courier New"/>
        </w:rPr>
        <w:t>maude</w:t>
      </w:r>
      <w:proofErr w:type="spellEnd"/>
      <w:r w:rsidRPr="001968E6">
        <w:rPr>
          <w:rFonts w:ascii="Courier New" w:hAnsi="Courier New" w:cs="Courier New"/>
        </w:rPr>
        <w:t xml:space="preserve"> es el que representa el ciclo completo de “traer, decodificar y ejecutar” que esta especificado en las diapositivas dadas por</w:t>
      </w:r>
      <w:r w:rsidR="00E70E9F">
        <w:rPr>
          <w:rFonts w:ascii="Courier New" w:hAnsi="Courier New" w:cs="Courier New"/>
        </w:rPr>
        <w:t xml:space="preserve"> el profesor </w:t>
      </w:r>
      <w:r w:rsidRPr="001968E6">
        <w:rPr>
          <w:rFonts w:ascii="Courier New" w:hAnsi="Courier New" w:cs="Courier New"/>
        </w:rPr>
        <w:t xml:space="preserve">Mauricio Guerrero. </w:t>
      </w:r>
    </w:p>
    <w:p w:rsidR="00DB3359" w:rsidRDefault="00DB3359" w:rsidP="00DB3359">
      <w:pPr>
        <w:jc w:val="both"/>
        <w:rPr>
          <w:rFonts w:ascii="Courier New" w:hAnsi="Courier New" w:cs="Courier New"/>
        </w:rPr>
      </w:pPr>
      <w:r w:rsidRPr="001968E6">
        <w:rPr>
          <w:rFonts w:ascii="Courier New" w:hAnsi="Courier New" w:cs="Courier New"/>
        </w:rPr>
        <w:t>Es claro que la extensión de esta especificación de cambio de estados obliga a intentar solventar los problemas sintácticos referidos al tamaño de las cadenas con módulos funcionales en la medida en que los comportamientos de los componentes sean expresables de este modo.</w:t>
      </w:r>
      <w:r w:rsidR="001968E6">
        <w:rPr>
          <w:rFonts w:ascii="Courier New" w:hAnsi="Courier New" w:cs="Courier New"/>
        </w:rPr>
        <w:t xml:space="preserve"> Este fue el camino llevado a cabo con respecto a la expresión del comportamiento de la ALU, de manera que no </w:t>
      </w:r>
      <w:r w:rsidR="00291BDB">
        <w:rPr>
          <w:rFonts w:ascii="Courier New" w:hAnsi="Courier New" w:cs="Courier New"/>
        </w:rPr>
        <w:t xml:space="preserve">se necesitó </w:t>
      </w:r>
      <w:r w:rsidR="001968E6">
        <w:rPr>
          <w:rFonts w:ascii="Courier New" w:hAnsi="Courier New" w:cs="Courier New"/>
        </w:rPr>
        <w:t xml:space="preserve">entrar a escribir cada una de las operaciones con todas las posibles escogencias de elementos </w:t>
      </w:r>
      <w:r w:rsidR="00291BDB">
        <w:rPr>
          <w:rFonts w:ascii="Courier New" w:hAnsi="Courier New" w:cs="Courier New"/>
        </w:rPr>
        <w:t>del</w:t>
      </w:r>
      <w:r w:rsidR="001968E6">
        <w:rPr>
          <w:rFonts w:ascii="Courier New" w:hAnsi="Courier New" w:cs="Courier New"/>
        </w:rPr>
        <w:t xml:space="preserve"> dominio de cada una de estas (númer</w:t>
      </w:r>
      <w:r w:rsidR="00291BDB">
        <w:rPr>
          <w:rFonts w:ascii="Courier New" w:hAnsi="Courier New" w:cs="Courier New"/>
        </w:rPr>
        <w:t>os binarios de 8 bits).</w:t>
      </w:r>
    </w:p>
    <w:p w:rsidR="00291BDB" w:rsidRDefault="00291BDB" w:rsidP="00DB3359">
      <w:pPr>
        <w:jc w:val="both"/>
        <w:rPr>
          <w:rFonts w:ascii="Courier New" w:hAnsi="Courier New" w:cs="Courier New"/>
        </w:rPr>
      </w:pPr>
      <w:r>
        <w:rPr>
          <w:rFonts w:ascii="Courier New" w:hAnsi="Courier New" w:cs="Courier New"/>
        </w:rPr>
        <w:t xml:space="preserve">Se requiere para las cadenas que denotan los dispositivos de alto nivel que los componentes que las conforman tengan significado para el posible usuario de la especificación. Podríamos simplemente escribir todos los componentes usando los códigos para cada una de las instrucciones directamente en binario. Si bien esto es transparente para el interpretador </w:t>
      </w:r>
      <w:proofErr w:type="spellStart"/>
      <w:r>
        <w:rPr>
          <w:rFonts w:ascii="Courier New" w:hAnsi="Courier New" w:cs="Courier New"/>
        </w:rPr>
        <w:t>maude</w:t>
      </w:r>
      <w:proofErr w:type="spellEnd"/>
      <w:r>
        <w:rPr>
          <w:rFonts w:ascii="Courier New" w:hAnsi="Courier New" w:cs="Courier New"/>
        </w:rPr>
        <w:t>, para el especificador seria un problema entender el significado, aunque esto podría solucionarse levantando una interfaz gráfica conectada al interpretador por medio de las facilidades de conectividad de este.</w:t>
      </w:r>
    </w:p>
    <w:p w:rsidR="00291BDB" w:rsidRDefault="00291BDB" w:rsidP="00DB3359">
      <w:pPr>
        <w:jc w:val="both"/>
        <w:rPr>
          <w:rFonts w:ascii="Courier New" w:hAnsi="Courier New" w:cs="Courier New"/>
        </w:rPr>
      </w:pPr>
      <w:proofErr w:type="spellStart"/>
      <w:r>
        <w:rPr>
          <w:rFonts w:ascii="Courier New" w:hAnsi="Courier New" w:cs="Courier New"/>
        </w:rPr>
        <w:lastRenderedPageBreak/>
        <w:t>Maude</w:t>
      </w:r>
      <w:proofErr w:type="spellEnd"/>
      <w:r>
        <w:rPr>
          <w:rFonts w:ascii="Courier New" w:hAnsi="Courier New" w:cs="Courier New"/>
        </w:rPr>
        <w:t xml:space="preserve"> soporta el disparo de varios hilos de reescritura diferentes si se cumplen </w:t>
      </w:r>
      <w:r w:rsidR="00E70E9F">
        <w:rPr>
          <w:rFonts w:ascii="Courier New" w:hAnsi="Courier New" w:cs="Courier New"/>
        </w:rPr>
        <w:t xml:space="preserve">dos o más reglas especificadas dentro de un módulo del sistema. Esta capacidad de </w:t>
      </w:r>
      <w:proofErr w:type="spellStart"/>
      <w:r w:rsidR="00E70E9F">
        <w:rPr>
          <w:rFonts w:ascii="Courier New" w:hAnsi="Courier New" w:cs="Courier New"/>
        </w:rPr>
        <w:t>maude</w:t>
      </w:r>
      <w:proofErr w:type="spellEnd"/>
      <w:r w:rsidR="00E70E9F">
        <w:rPr>
          <w:rFonts w:ascii="Courier New" w:hAnsi="Courier New" w:cs="Courier New"/>
        </w:rPr>
        <w:t xml:space="preserve"> no necesitó ser usada dado que el procesador modelado no implementa en algún sentido un flujo de datos o de control concurrente, o un comportamiento que requiera escribir alguna regla con dos posibles flujos disyuntos.</w:t>
      </w:r>
    </w:p>
    <w:p w:rsidR="00B735B9" w:rsidRDefault="00B735B9" w:rsidP="00B735B9">
      <w:pPr>
        <w:pStyle w:val="Prrafodelista"/>
        <w:numPr>
          <w:ilvl w:val="0"/>
          <w:numId w:val="2"/>
        </w:numPr>
        <w:jc w:val="both"/>
        <w:rPr>
          <w:rFonts w:ascii="Courier New" w:hAnsi="Courier New" w:cs="Courier New"/>
        </w:rPr>
      </w:pPr>
      <w:r>
        <w:rPr>
          <w:rFonts w:ascii="Courier New" w:hAnsi="Courier New" w:cs="Courier New"/>
        </w:rPr>
        <w:t>Prototipos de cadenas</w:t>
      </w:r>
    </w:p>
    <w:p w:rsidR="00B735B9" w:rsidRPr="00B735B9" w:rsidRDefault="00B735B9" w:rsidP="00B735B9">
      <w:pPr>
        <w:pStyle w:val="Prrafodelista"/>
        <w:numPr>
          <w:ilvl w:val="1"/>
          <w:numId w:val="2"/>
        </w:numPr>
        <w:jc w:val="both"/>
        <w:rPr>
          <w:rFonts w:ascii="Courier New" w:hAnsi="Courier New" w:cs="Courier New"/>
        </w:rPr>
      </w:pPr>
      <w:r w:rsidRPr="00B735B9">
        <w:rPr>
          <w:rFonts w:ascii="Courier New" w:hAnsi="Courier New" w:cs="Courier New"/>
        </w:rPr>
        <w:t>Cadena PDUA</w:t>
      </w:r>
    </w:p>
    <w:p w:rsidR="00B735B9" w:rsidRDefault="00B735B9" w:rsidP="00B735B9">
      <w:pPr>
        <w:pStyle w:val="Prrafodelista"/>
        <w:jc w:val="both"/>
        <w:rPr>
          <w:rFonts w:ascii="Courier New" w:hAnsi="Courier New" w:cs="Courier New"/>
        </w:rPr>
      </w:pPr>
      <w:r>
        <w:rPr>
          <w:rFonts w:ascii="Courier New" w:hAnsi="Courier New" w:cs="Courier New"/>
        </w:rPr>
        <w:t>La cadena PDUA debe colapsar en si todos los componentes que hacen parte del dispositivo.</w:t>
      </w:r>
    </w:p>
    <w:p w:rsidR="0042111E" w:rsidRDefault="00B735B9" w:rsidP="00B735B9">
      <w:pPr>
        <w:pStyle w:val="Prrafodelista"/>
        <w:jc w:val="both"/>
        <w:rPr>
          <w:rFonts w:ascii="Courier New" w:hAnsi="Courier New" w:cs="Courier New"/>
        </w:rPr>
      </w:pPr>
      <w:r>
        <w:rPr>
          <w:rFonts w:ascii="Courier New" w:hAnsi="Courier New" w:cs="Courier New"/>
        </w:rPr>
        <w:t xml:space="preserve">Dentro de la especificación VHDL, los dispositivos que interconectan las entidades del PDUA son los buses. Para efectos de la misma especificación VHDL, estos dispositivos no tienen más denotación que entrar a ser proyecciones </w:t>
      </w:r>
      <w:r w:rsidR="004C53BC">
        <w:rPr>
          <w:rFonts w:ascii="Courier New" w:hAnsi="Courier New" w:cs="Courier New"/>
        </w:rPr>
        <w:t xml:space="preserve">de puertos escritas en la especificación de los componentes de ellos mismos. En </w:t>
      </w:r>
      <w:proofErr w:type="spellStart"/>
      <w:r w:rsidR="004C53BC">
        <w:rPr>
          <w:rFonts w:ascii="Courier New" w:hAnsi="Courier New" w:cs="Courier New"/>
        </w:rPr>
        <w:t>maude</w:t>
      </w:r>
      <w:proofErr w:type="spellEnd"/>
      <w:r w:rsidR="004C53BC">
        <w:rPr>
          <w:rFonts w:ascii="Courier New" w:hAnsi="Courier New" w:cs="Courier New"/>
        </w:rPr>
        <w:t xml:space="preserve"> entonces, la denotación de los buses vendría a ser una declaración implícita que toma estados de un componente (representado por una cadena) y por la misma semántica que tiene </w:t>
      </w:r>
      <w:r w:rsidR="0042111E">
        <w:rPr>
          <w:rFonts w:ascii="Courier New" w:hAnsi="Courier New" w:cs="Courier New"/>
        </w:rPr>
        <w:t>la regla de transición llevaría a la cadena a el contexto del siguiente estado según este haya sido determinado por la especificación VHDL.</w:t>
      </w:r>
    </w:p>
    <w:p w:rsidR="0042111E" w:rsidRDefault="0042111E" w:rsidP="00B735B9">
      <w:pPr>
        <w:pStyle w:val="Prrafodelista"/>
        <w:jc w:val="both"/>
        <w:rPr>
          <w:rFonts w:ascii="Courier New" w:hAnsi="Courier New" w:cs="Courier New"/>
        </w:rPr>
      </w:pPr>
    </w:p>
    <w:p w:rsidR="0042111E" w:rsidRDefault="0042111E" w:rsidP="00B735B9">
      <w:pPr>
        <w:pStyle w:val="Prrafodelista"/>
        <w:jc w:val="both"/>
        <w:rPr>
          <w:rFonts w:ascii="Courier New" w:hAnsi="Courier New" w:cs="Courier New"/>
        </w:rPr>
      </w:pPr>
      <w:r>
        <w:rPr>
          <w:rFonts w:ascii="Courier New" w:hAnsi="Courier New" w:cs="Courier New"/>
        </w:rPr>
        <w:t>Proponemos entonces la siguiente cadena:</w:t>
      </w:r>
    </w:p>
    <w:p w:rsidR="0042111E" w:rsidRDefault="0042111E" w:rsidP="00B735B9">
      <w:pPr>
        <w:pStyle w:val="Prrafodelista"/>
        <w:jc w:val="both"/>
        <w:rPr>
          <w:rFonts w:ascii="Courier New" w:hAnsi="Courier New" w:cs="Courier New"/>
        </w:rPr>
      </w:pPr>
    </w:p>
    <w:p w:rsidR="0042111E" w:rsidRDefault="0042111E" w:rsidP="00B735B9">
      <w:pPr>
        <w:pStyle w:val="Prrafodelista"/>
        <w:jc w:val="both"/>
        <w:rPr>
          <w:rFonts w:ascii="Courier New" w:hAnsi="Courier New" w:cs="Courier New"/>
        </w:rPr>
      </w:pPr>
      <w:r>
        <w:rPr>
          <w:rFonts w:ascii="Courier New" w:hAnsi="Courier New" w:cs="Courier New"/>
        </w:rPr>
        <w:t>&lt;UC&gt;&lt;Banco&gt;&lt;ALU&gt;&lt;MDR&gt;&lt;MAR&gt;</w:t>
      </w:r>
    </w:p>
    <w:p w:rsidR="003077F3" w:rsidRDefault="003077F3" w:rsidP="00B735B9">
      <w:pPr>
        <w:pStyle w:val="Prrafodelista"/>
        <w:jc w:val="both"/>
        <w:rPr>
          <w:rFonts w:ascii="Courier New" w:hAnsi="Courier New" w:cs="Courier New"/>
        </w:rPr>
      </w:pPr>
    </w:p>
    <w:p w:rsidR="003077F3" w:rsidRDefault="003077F3" w:rsidP="00B735B9">
      <w:pPr>
        <w:pStyle w:val="Prrafodelista"/>
        <w:jc w:val="both"/>
        <w:rPr>
          <w:rFonts w:ascii="Courier New" w:hAnsi="Courier New" w:cs="Courier New"/>
        </w:rPr>
      </w:pPr>
      <w:r>
        <w:rPr>
          <w:rFonts w:ascii="Courier New" w:hAnsi="Courier New" w:cs="Courier New"/>
        </w:rPr>
        <w:t xml:space="preserve">Esta cadena representa un estado legal de la máquina. Ahora, hay que entrar a decantar el contenido de cada entidad y proyectarla dentro de cada una de las cadenas dadas de manera tal que, como se dijo anteriormente, los estados se reduzcan al mínimo. </w:t>
      </w:r>
    </w:p>
    <w:p w:rsidR="003077F3" w:rsidRDefault="003077F3" w:rsidP="00B735B9">
      <w:pPr>
        <w:pStyle w:val="Prrafodelista"/>
        <w:jc w:val="both"/>
        <w:rPr>
          <w:rFonts w:ascii="Courier New" w:hAnsi="Courier New" w:cs="Courier New"/>
        </w:rPr>
      </w:pPr>
      <w:r>
        <w:rPr>
          <w:rFonts w:ascii="Courier New" w:hAnsi="Courier New" w:cs="Courier New"/>
        </w:rPr>
        <w:t xml:space="preserve">Tomemos como ejemplo el componente MAR: </w:t>
      </w:r>
    </w:p>
    <w:p w:rsidR="0042111E" w:rsidRDefault="0042111E" w:rsidP="00B735B9">
      <w:pPr>
        <w:pStyle w:val="Prrafodelista"/>
        <w:jc w:val="both"/>
        <w:rPr>
          <w:rFonts w:ascii="Courier New" w:hAnsi="Courier New" w:cs="Courier New"/>
        </w:rPr>
      </w:pPr>
    </w:p>
    <w:p w:rsidR="003077F3" w:rsidRDefault="003077F3" w:rsidP="00B735B9">
      <w:pPr>
        <w:pStyle w:val="Prrafodelista"/>
        <w:jc w:val="both"/>
        <w:rPr>
          <w:rFonts w:ascii="Courier New" w:hAnsi="Courier New" w:cs="Courier New"/>
        </w:rPr>
      </w:pPr>
      <w:r>
        <w:rPr>
          <w:rFonts w:ascii="Courier New" w:hAnsi="Courier New" w:cs="Courier New"/>
        </w:rPr>
        <w:t xml:space="preserve">MAR tiene como responsabilidad el manejo de la activación de direcciones para </w:t>
      </w:r>
      <w:r w:rsidR="00142F44">
        <w:rPr>
          <w:rFonts w:ascii="Courier New" w:hAnsi="Courier New" w:cs="Courier New"/>
        </w:rPr>
        <w:t xml:space="preserve">ubicar las palabras dentro de la memoria. Su comportamiento se reduce a cambiar el estado del bus de direcciones si y solo si </w:t>
      </w:r>
    </w:p>
    <w:p w:rsidR="00B735B9" w:rsidRPr="00B735B9" w:rsidRDefault="0042111E" w:rsidP="00B735B9">
      <w:pPr>
        <w:pStyle w:val="Prrafodelista"/>
        <w:jc w:val="both"/>
        <w:rPr>
          <w:rFonts w:ascii="Courier New" w:hAnsi="Courier New" w:cs="Courier New"/>
        </w:rPr>
      </w:pPr>
      <w:r>
        <w:rPr>
          <w:rFonts w:ascii="Courier New" w:hAnsi="Courier New" w:cs="Courier New"/>
        </w:rPr>
        <w:t xml:space="preserve"> </w:t>
      </w:r>
    </w:p>
    <w:p w:rsidR="00E70E9F" w:rsidRDefault="00E70E9F" w:rsidP="00DB3359">
      <w:pPr>
        <w:jc w:val="both"/>
        <w:rPr>
          <w:rFonts w:ascii="Courier New" w:hAnsi="Courier New" w:cs="Courier New"/>
        </w:rPr>
      </w:pPr>
    </w:p>
    <w:p w:rsidR="00E70E9F" w:rsidRPr="001968E6" w:rsidRDefault="00E70E9F" w:rsidP="00DB3359">
      <w:pPr>
        <w:jc w:val="both"/>
        <w:rPr>
          <w:rFonts w:ascii="Courier New" w:hAnsi="Courier New" w:cs="Courier New"/>
        </w:rPr>
      </w:pPr>
    </w:p>
    <w:p w:rsidR="007661E8" w:rsidRPr="007661E8" w:rsidRDefault="007661E8" w:rsidP="00DB3359">
      <w:pPr>
        <w:jc w:val="both"/>
        <w:rPr>
          <w:rFonts w:ascii="Courier New" w:hAnsi="Courier New" w:cs="Courier New"/>
          <w:b/>
          <w:sz w:val="24"/>
          <w:szCs w:val="24"/>
        </w:rPr>
      </w:pPr>
    </w:p>
    <w:sectPr w:rsidR="007661E8" w:rsidRPr="007661E8" w:rsidSect="00900FC2">
      <w:pgSz w:w="12240" w:h="15840" w:code="1"/>
      <w:pgMar w:top="1701"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68F0"/>
    <w:multiLevelType w:val="hybridMultilevel"/>
    <w:tmpl w:val="1B921EFC"/>
    <w:lvl w:ilvl="0" w:tplc="A1607070">
      <w:numFmt w:val="bullet"/>
      <w:lvlText w:val=""/>
      <w:lvlJc w:val="left"/>
      <w:pPr>
        <w:ind w:left="720" w:hanging="360"/>
      </w:pPr>
      <w:rPr>
        <w:rFonts w:ascii="Symbol" w:eastAsiaTheme="minorHAnsi" w:hAnsi="Symbol"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E46637E"/>
    <w:multiLevelType w:val="multilevel"/>
    <w:tmpl w:val="E3A02A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206"/>
  <w:embedTrueTypeFonts/>
  <w:saveSubsetFonts/>
  <w:proofState w:spelling="clean" w:grammar="clean"/>
  <w:defaultTabStop w:val="708"/>
  <w:hyphenationZone w:val="425"/>
  <w:drawingGridHorizontalSpacing w:val="100"/>
  <w:displayHorizontalDrawingGridEvery w:val="2"/>
  <w:displayVerticalDrawingGridEvery w:val="2"/>
  <w:characterSpacingControl w:val="doNotCompress"/>
  <w:compat/>
  <w:rsids>
    <w:rsidRoot w:val="007661E8"/>
    <w:rsid w:val="00103F6F"/>
    <w:rsid w:val="00142F44"/>
    <w:rsid w:val="00183D58"/>
    <w:rsid w:val="001968E6"/>
    <w:rsid w:val="00291BDB"/>
    <w:rsid w:val="002B065C"/>
    <w:rsid w:val="003077F3"/>
    <w:rsid w:val="003F30C8"/>
    <w:rsid w:val="0042111E"/>
    <w:rsid w:val="004C1166"/>
    <w:rsid w:val="004C53BC"/>
    <w:rsid w:val="00531F3D"/>
    <w:rsid w:val="006B32A0"/>
    <w:rsid w:val="006D7AF6"/>
    <w:rsid w:val="00746FF6"/>
    <w:rsid w:val="007661E8"/>
    <w:rsid w:val="007B54D4"/>
    <w:rsid w:val="00840B14"/>
    <w:rsid w:val="009001E4"/>
    <w:rsid w:val="00900FC2"/>
    <w:rsid w:val="00AB31FD"/>
    <w:rsid w:val="00B60F8A"/>
    <w:rsid w:val="00B735B9"/>
    <w:rsid w:val="00BD5FE3"/>
    <w:rsid w:val="00BF2264"/>
    <w:rsid w:val="00D45C89"/>
    <w:rsid w:val="00DB3359"/>
    <w:rsid w:val="00DD676B"/>
    <w:rsid w:val="00E61C7B"/>
    <w:rsid w:val="00E70E9F"/>
    <w:rsid w:val="00EE3A37"/>
    <w:rsid w:val="00F046D3"/>
    <w:rsid w:val="00F6042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6B"/>
  </w:style>
  <w:style w:type="paragraph" w:styleId="Ttulo1">
    <w:name w:val="heading 1"/>
    <w:basedOn w:val="Normal"/>
    <w:next w:val="Normal"/>
    <w:link w:val="Ttulo1Car"/>
    <w:uiPriority w:val="9"/>
    <w:qFormat/>
    <w:rsid w:val="007661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61E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661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Contreras Franco</dc:creator>
  <cp:keywords/>
  <dc:description/>
  <cp:lastModifiedBy>Juan Pablo Contreras Franco</cp:lastModifiedBy>
  <cp:revision>2</cp:revision>
  <dcterms:created xsi:type="dcterms:W3CDTF">2008-11-30T22:19:00Z</dcterms:created>
  <dcterms:modified xsi:type="dcterms:W3CDTF">2008-11-30T23:10:00Z</dcterms:modified>
</cp:coreProperties>
</file>