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30"/>
        <w:jc w:val="center"/>
      </w:pPr>
      <w:r>
        <w:rPr>
          <w:rFonts w:ascii="Arial" w:cs="Arial" w:eastAsia="Arial" w:hAnsi="Arial"/>
          <w:b/>
          <w:bCs/>
          <w:color w:val="1B3A6B"/>
          <w:sz w:val="42"/>
          <w:szCs w:val="42"/>
        </w:rPr>
        <w:t xml:space="preserve">ACUERDO DE CONFIDENCIALIDAD</w:t>
      </w:r>
    </w:p>
    <w:p>
      <w:pPr>
        <w:spacing w:before="0" w:after="40"/>
        <w:jc w:val="center"/>
      </w:pPr>
      <w:r>
        <w:rPr>
          <w:rFonts w:ascii="Arial" w:cs="Arial" w:eastAsia="Arial" w:hAnsi="Arial"/>
          <w:b/>
          <w:bCs/>
          <w:color w:val="0F6E56"/>
          <w:sz w:val="36"/>
          <w:szCs w:val="36"/>
        </w:rPr>
        <w:t xml:space="preserve">Y MARCO DE LICENCIA TECNOLOGICA</w:t>
      </w:r>
    </w:p>
    <w:p>
      <w:pPr>
        <w:spacing w:before="0" w:after="80"/>
        <w:jc w:val="center"/>
      </w:pPr>
      <w:r>
        <w:rPr>
          <w:rFonts w:ascii="Arial" w:cs="Arial" w:eastAsia="Arial" w:hAnsi="Arial"/>
          <w:color w:val="5F5E5A"/>
          <w:sz w:val="20"/>
          <w:szCs w:val="20"/>
        </w:rPr>
        <w:t xml:space="preserve">NDA-EE-C-001 Version 1.0   |   Proyecto Endo-Edge   |   Marzo 2026</w:t>
      </w:r>
    </w:p>
    <w:p>
      <w:pPr>
        <w:pBdr>
          <w:bottom w:val="single" w:color="D3D1C7" w:sz="4" w:space="2"/>
        </w:pBdr>
        <w:spacing w:before="70" w:after="7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EL LICENCIANTE (Divulgador)</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Proyecto Endo-Edge</w:t>
            </w:r>
            <w:r>
              <w:rPr>
                <w:rFonts w:ascii="Arial" w:cs="Arial" w:eastAsia="Arial" w:hAnsi="Arial"/>
                <w:color w:val="5F5E5A"/>
                <w:sz w:val="20"/>
                <w:szCs w:val="20"/>
              </w:rPr>
              <w:t xml:space="preserve"> — representado por Juan Pablo Chancay, DNI 27.043.243, CUIL 20-27043243-2, domicilio en Ciudad Autonoma de Buenos Aires, Argentina. Titular de la PI declarada en PI-001 v1.1 (DNDA, Marzo 2026).</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EL LICENCIATARIO POTENCIAL (Receptor)</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_______________________________________</w:t>
            </w:r>
            <w:r>
              <w:rPr>
                <w:rFonts w:ascii="Arial" w:cs="Arial" w:eastAsia="Arial" w:hAnsi="Arial"/>
                <w:color w:val="5F5E5A"/>
                <w:sz w:val="20"/>
                <w:szCs w:val="20"/>
              </w:rPr>
              <w:t xml:space="preserve">  —  (Laboratorio / empresa de dispositivos medicos o tecnologia medica), representado por: ______________________________, en su caracter de _______________________________, CUIT: ________________, con domicilio en: ___________________________.</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PROPOSITO</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Evaluacion por parte del Receptor del potencial interes en el financiamiento del Proyecto Endo-Edge y/o la negociacion de una licencia de uso comercial de la tecnologia DSS/ICM para aplicaciones en dispositivos medicos o plataformas de salud digital, y evaluacion reciproca de compatibilidad tecnologica y estrategica.</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MARCO NORMATIVO</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Ley 24.481 de Patentes de Invencion y Modelos de Utilidad. Ley 11.723 de Propiedad Intelectual. Ley 25.326 de Proteccion de Datos Personales. Codigo Civil y Comercial de la Nacion. Disposiciones de la FDA 21 CFR Part 812 (IDE) en lo que sea aplicable.</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A32D2D" w:sz="14"/>
              <w:bottom w:val="single" w:color="D3D1C7" w:sz="1"/>
              <w:right w:val="single" w:color="D3D1C7" w:sz="1"/>
            </w:tcBorders>
            <w:shd w:fill="FCEBEB" w:val="clear"/>
            <w:tcMar>
              <w:top w:type="dxa" w:w="120"/>
              <w:left w:type="dxa" w:w="170"/>
              <w:bottom w:type="dxa" w:w="120"/>
              <w:right w:type="dxa" w:w="170"/>
            </w:tcMar>
          </w:tcPr>
          <w:p>
            <w:pPr>
              <w:spacing w:before="0" w:after="0"/>
            </w:pPr>
            <w:r>
              <w:rPr>
                <w:rFonts w:ascii="Arial" w:cs="Arial" w:eastAsia="Arial" w:hAnsi="Arial"/>
                <w:b/>
                <w:bCs/>
                <w:color w:val="A32D2D"/>
                <w:sz w:val="22"/>
                <w:szCs w:val="22"/>
              </w:rPr>
              <w:t xml:space="preserve">Alerta de clausulas prohibidas: </w:t>
            </w:r>
            <w:r>
              <w:rPr>
                <w:rFonts w:ascii="Arial" w:cs="Arial" w:eastAsia="Arial" w:hAnsi="Arial"/>
                <w:sz w:val="22"/>
                <w:szCs w:val="22"/>
              </w:rPr>
              <w:t xml:space="preserve">El presente NDA incorpora un listado expreso de clausulas que el Licenciante NO aceptara incorporar en ningun convenio de financiamiento o licencia posterior. El Receptor declara haber tomado conocimiento de dichas restricciones antes de la firma. La negociacion de clausulas prohibidas no formara parte de ninguna etapa de las conversaciones entre las Partes.</w:t>
            </w:r>
          </w:p>
        </w:tc>
      </w:tr>
    </w:tbl>
    <w:p>
      <w:pPr>
        <w:spacing w:before="30" w:after="30"/>
      </w:pPr>
      <w:r>
        <w:rPr>
          <w:rFonts w:ascii="Arial" w:cs="Arial" w:eastAsia="Arial" w:hAnsi="Arial"/>
          <w:sz w:val="22"/>
          <w:szCs w:val="22"/>
        </w:rPr>
        <w:t xml:space="preserve"> </w:t>
      </w:r>
    </w:p>
    <w:p>
      <w:pPr>
        <w:spacing w:before="0" w:after="0"/>
      </w:pPr>
      <w:r>
        <w:rPr>
          <w:rFonts w:ascii="Arial" w:cs="Arial" w:eastAsia="Arial" w:hAnsi="Arial"/>
          <w:color w:val="5F5E5A"/>
          <w:sz w:val="22"/>
          <w:szCs w:val="22"/>
        </w:rPr>
        <w:t xml:space="preserve">En la Ciudad Autonoma de Buenos Aires, a los _______ dias del mes de Marzo de 2026, las Partes acuerdan: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1. DEFINICIONES</w:t>
      </w:r>
    </w:p>
    <w:p>
      <w:pPr>
        <w:pStyle w:val="Heading2"/>
        <w:spacing w:before="240" w:after="80"/>
      </w:pPr>
      <w:r>
        <w:rPr>
          <w:rFonts w:ascii="Arial" w:cs="Arial" w:eastAsia="Arial" w:hAnsi="Arial"/>
          <w:b/>
          <w:bCs/>
          <w:color w:val="0F6E56"/>
          <w:sz w:val="24"/>
          <w:szCs w:val="24"/>
        </w:rPr>
        <w:t xml:space="preserve">1.1 Informacion Confidencial</w:t>
      </w:r>
    </w:p>
    <w:p>
      <w:pPr>
        <w:spacing w:before="65" w:after="65"/>
      </w:pPr>
      <w:r>
        <w:rPr>
          <w:rFonts w:ascii="Arial" w:cs="Arial" w:eastAsia="Arial" w:hAnsi="Arial"/>
          <w:sz w:val="22"/>
          <w:szCs w:val="22"/>
        </w:rPr>
        <w:t xml:space="preserve">A los efectos del presente Acuerdo, se considera Informacion Confidencial toda aquella informacion, dato, documento, resultado, algoritmo, metodologia, modelo matematico, codigo fuente, parametro, umbral, arquitectura de software o hardware, protocolo de investigacion, estrategia regulatoria, dato biometrico de participantes, resultado preliminar o final, estrategia comercial y cualquier otro conocimiento tecnico, cientifico o empresarial que el Divulgador transmita al Receptor, con independencia del soporte utilizado (oral, escrito, digital, grafico, fisico o cualquier otro), que:</w:t>
      </w:r>
    </w:p>
    <w:p>
      <w:pPr>
        <w:pStyle w:val="ListParagraph"/>
        <w:numPr>
          <w:ilvl w:val="0"/>
          <w:numId w:val="2"/>
        </w:numPr>
        <w:spacing w:before="32" w:after="32"/>
      </w:pPr>
      <w:r>
        <w:rPr>
          <w:rFonts w:ascii="Arial" w:cs="Arial" w:eastAsia="Arial" w:hAnsi="Arial"/>
          <w:sz w:val="22"/>
          <w:szCs w:val="22"/>
        </w:rPr>
        <w:t xml:space="preserve">Haya sido identificado como 'Confidencial', 'Reservado' o 'Propiedad de Endo-Edge' en el momento de la divulgacion; o</w:t>
      </w:r>
    </w:p>
    <w:p>
      <w:pPr>
        <w:pStyle w:val="ListParagraph"/>
        <w:numPr>
          <w:ilvl w:val="0"/>
          <w:numId w:val="2"/>
        </w:numPr>
        <w:spacing w:before="32" w:after="32"/>
      </w:pPr>
      <w:r>
        <w:rPr>
          <w:rFonts w:ascii="Arial" w:cs="Arial" w:eastAsia="Arial" w:hAnsi="Arial"/>
          <w:sz w:val="22"/>
          <w:szCs w:val="22"/>
        </w:rPr>
        <w:t xml:space="preserve">Por su naturaleza o contexto, una persona razonable con formacion en bioingenieria o ciencia de datos hubiera podido reconocer como informacion sensible sujeta a proteccion.</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En particular y sin caracter limitativo, se considera Informacion Confidencial:</w:t>
      </w:r>
    </w:p>
    <w:p>
      <w:pPr>
        <w:pStyle w:val="ListParagraph"/>
        <w:numPr>
          <w:ilvl w:val="0"/>
          <w:numId w:val="3"/>
        </w:numPr>
        <w:spacing w:before="32" w:after="32"/>
      </w:pPr>
      <w:r>
        <w:rPr>
          <w:rFonts w:ascii="Arial" w:cs="Arial" w:eastAsia="Arial" w:hAnsi="Arial"/>
          <w:sz w:val="22"/>
          <w:szCs w:val="22"/>
        </w:rPr>
        <w:t xml:space="preserve">Los algoritmos del Indice de Desviacion Simbolica Sistemica (DSS) y el Indice de Carga Mineralocorticoide (ICM).</w:t>
      </w:r>
    </w:p>
    <w:p>
      <w:pPr>
        <w:pStyle w:val="ListParagraph"/>
        <w:numPr>
          <w:ilvl w:val="0"/>
          <w:numId w:val="3"/>
        </w:numPr>
        <w:spacing w:before="32" w:after="32"/>
      </w:pPr>
      <w:r>
        <w:rPr>
          <w:rFonts w:ascii="Arial" w:cs="Arial" w:eastAsia="Arial" w:hAnsi="Arial"/>
          <w:sz w:val="22"/>
          <w:szCs w:val="22"/>
        </w:rPr>
        <w:t xml:space="preserve">La arquitectura del pipeline de fusion temporal heterocronico.</w:t>
      </w:r>
    </w:p>
    <w:p>
      <w:pPr>
        <w:pStyle w:val="ListParagraph"/>
        <w:numPr>
          <w:ilvl w:val="0"/>
          <w:numId w:val="3"/>
        </w:numPr>
        <w:spacing w:before="32" w:after="32"/>
      </w:pPr>
      <w:r>
        <w:rPr>
          <w:rFonts w:ascii="Arial" w:cs="Arial" w:eastAsia="Arial" w:hAnsi="Arial"/>
          <w:sz w:val="22"/>
          <w:szCs w:val="22"/>
        </w:rPr>
        <w:t xml:space="preserve">Los factores de confianza diferenciados por sensor y analito.</w:t>
      </w:r>
    </w:p>
    <w:p>
      <w:pPr>
        <w:pStyle w:val="ListParagraph"/>
        <w:numPr>
          <w:ilvl w:val="0"/>
          <w:numId w:val="3"/>
        </w:numPr>
        <w:spacing w:before="32" w:after="32"/>
      </w:pPr>
      <w:r>
        <w:rPr>
          <w:rFonts w:ascii="Arial" w:cs="Arial" w:eastAsia="Arial" w:hAnsi="Arial"/>
          <w:sz w:val="22"/>
          <w:szCs w:val="22"/>
        </w:rPr>
        <w:t xml:space="preserve">La metodologia de correccion pH-lactato (Elemento h del PI-001 v1.1).</w:t>
      </w:r>
    </w:p>
    <w:p>
      <w:pPr>
        <w:pStyle w:val="ListParagraph"/>
        <w:numPr>
          <w:ilvl w:val="0"/>
          <w:numId w:val="3"/>
        </w:numPr>
        <w:spacing w:before="32" w:after="32"/>
      </w:pPr>
      <w:r>
        <w:rPr>
          <w:rFonts w:ascii="Arial" w:cs="Arial" w:eastAsia="Arial" w:hAnsi="Arial"/>
          <w:sz w:val="22"/>
          <w:szCs w:val="22"/>
        </w:rPr>
        <w:t xml:space="preserve">El protocolo de investigacion (EE-2026-001-FASE1) y todos sus anexos.</w:t>
      </w:r>
    </w:p>
    <w:p>
      <w:pPr>
        <w:pStyle w:val="ListParagraph"/>
        <w:numPr>
          <w:ilvl w:val="0"/>
          <w:numId w:val="3"/>
        </w:numPr>
        <w:spacing w:before="32" w:after="32"/>
      </w:pPr>
      <w:r>
        <w:rPr>
          <w:rFonts w:ascii="Arial" w:cs="Arial" w:eastAsia="Arial" w:hAnsi="Arial"/>
          <w:sz w:val="22"/>
          <w:szCs w:val="22"/>
        </w:rPr>
        <w:t xml:space="preserve">Las especificaciones metrologicas del sistema (DOC-EE-MET-001 v1.1).</w:t>
      </w:r>
    </w:p>
    <w:p>
      <w:pPr>
        <w:pStyle w:val="ListParagraph"/>
        <w:numPr>
          <w:ilvl w:val="0"/>
          <w:numId w:val="3"/>
        </w:numPr>
        <w:spacing w:before="32" w:after="32"/>
      </w:pPr>
      <w:r>
        <w:rPr>
          <w:rFonts w:ascii="Arial" w:cs="Arial" w:eastAsia="Arial" w:hAnsi="Arial"/>
          <w:sz w:val="22"/>
          <w:szCs w:val="22"/>
        </w:rPr>
        <w:t xml:space="preserve">Los datos biometricos de los participantes del estudio (anonimizados o no).</w:t>
      </w:r>
    </w:p>
    <w:p>
      <w:pPr>
        <w:pStyle w:val="ListParagraph"/>
        <w:numPr>
          <w:ilvl w:val="0"/>
          <w:numId w:val="3"/>
        </w:numPr>
        <w:spacing w:before="32" w:after="32"/>
      </w:pPr>
      <w:r>
        <w:rPr>
          <w:rFonts w:ascii="Arial" w:cs="Arial" w:eastAsia="Arial" w:hAnsi="Arial"/>
          <w:sz w:val="22"/>
          <w:szCs w:val="22"/>
        </w:rPr>
        <w:t xml:space="preserve">Los resultados preliminares o definitivos del modelo DSS sobre la cohorte piloto.</w:t>
      </w:r>
    </w:p>
    <w:p>
      <w:pPr>
        <w:pStyle w:val="ListParagraph"/>
        <w:numPr>
          <w:ilvl w:val="0"/>
          <w:numId w:val="3"/>
        </w:numPr>
        <w:spacing w:before="32" w:after="32"/>
      </w:pPr>
      <w:r>
        <w:rPr>
          <w:rFonts w:ascii="Arial" w:cs="Arial" w:eastAsia="Arial" w:hAnsi="Arial"/>
          <w:sz w:val="22"/>
          <w:szCs w:val="22"/>
        </w:rPr>
        <w:t xml:space="preserve">La estrategia de financiamiento, valoracion economica y planes de comercializacion del sistema.</w:t>
      </w:r>
    </w:p>
    <w:p>
      <w:pPr>
        <w:pStyle w:val="ListParagraph"/>
        <w:numPr>
          <w:ilvl w:val="0"/>
          <w:numId w:val="3"/>
        </w:numPr>
        <w:spacing w:before="32" w:after="32"/>
      </w:pPr>
      <w:r>
        <w:rPr>
          <w:rFonts w:ascii="Arial" w:cs="Arial" w:eastAsia="Arial" w:hAnsi="Arial"/>
          <w:sz w:val="22"/>
          <w:szCs w:val="22"/>
        </w:rPr>
        <w:t xml:space="preserve">Los datos de precision y calibracion de dispositivos del sistema (DOC-EE-MET-001 v1.1).</w:t>
      </w:r>
    </w:p>
    <w:p>
      <w:pPr>
        <w:pStyle w:val="ListParagraph"/>
        <w:numPr>
          <w:ilvl w:val="0"/>
          <w:numId w:val="3"/>
        </w:numPr>
        <w:spacing w:before="32" w:after="32"/>
      </w:pPr>
      <w:r>
        <w:rPr>
          <w:rFonts w:ascii="Arial" w:cs="Arial" w:eastAsia="Arial" w:hAnsi="Arial"/>
          <w:sz w:val="22"/>
          <w:szCs w:val="22"/>
        </w:rPr>
        <w:t xml:space="preserve">Los resultados de la cohorte piloto y su performance estadistica.</w:t>
      </w:r>
    </w:p>
    <w:p>
      <w:pPr>
        <w:pStyle w:val="ListParagraph"/>
        <w:numPr>
          <w:ilvl w:val="0"/>
          <w:numId w:val="3"/>
        </w:numPr>
        <w:spacing w:before="32" w:after="32"/>
      </w:pPr>
      <w:r>
        <w:rPr>
          <w:rFonts w:ascii="Arial" w:cs="Arial" w:eastAsia="Arial" w:hAnsi="Arial"/>
          <w:sz w:val="22"/>
          <w:szCs w:val="22"/>
        </w:rPr>
        <w:t xml:space="preserve">La valoracion economica del sistema y los terminos de negociacion con otros licenciatarios potenciales.</w:t>
      </w:r>
    </w:p>
    <w:p>
      <w:pPr>
        <w:pStyle w:val="ListParagraph"/>
        <w:numPr>
          <w:ilvl w:val="0"/>
          <w:numId w:val="3"/>
        </w:numPr>
        <w:spacing w:before="32" w:after="32"/>
      </w:pPr>
      <w:r>
        <w:rPr>
          <w:rFonts w:ascii="Arial" w:cs="Arial" w:eastAsia="Arial" w:hAnsi="Arial"/>
          <w:sz w:val="22"/>
          <w:szCs w:val="22"/>
        </w:rPr>
        <w:t xml:space="preserve">La arquitectura de hardware del nodo Edge (MAX78000 + BAN).</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No se considera Informacion Confidencial aquella que: (i) sea o se vuelva de dominio publico sin incumplimiento del Receptor; (ii) el Receptor pueda demostrar que conocia con anterioridad a la firma del Acuerdo; (iii) sea recibida legitimamente de un tercero sin obligacion de confidencialidad; o (iv) sea desarrollada de forma independiente por el Receptor sin uso de la Informacion Confidencial, lo que debera acreditarse documentalmente.</w:t>
      </w:r>
    </w:p>
    <w:p>
      <w:pPr>
        <w:pStyle w:val="Heading2"/>
        <w:spacing w:before="240" w:after="80"/>
      </w:pPr>
      <w:r>
        <w:rPr>
          <w:rFonts w:ascii="Arial" w:cs="Arial" w:eastAsia="Arial" w:hAnsi="Arial"/>
          <w:b/>
          <w:bCs/>
          <w:color w:val="0F6E56"/>
          <w:sz w:val="24"/>
          <w:szCs w:val="24"/>
        </w:rPr>
        <w:t xml:space="preserve">1.2 Proposito</w:t>
      </w:r>
    </w:p>
    <w:p>
      <w:pPr>
        <w:spacing w:before="65" w:after="65"/>
      </w:pPr>
      <w:r>
        <w:rPr>
          <w:rFonts w:ascii="Arial" w:cs="Arial" w:eastAsia="Arial" w:hAnsi="Arial"/>
          <w:sz w:val="22"/>
          <w:szCs w:val="22"/>
        </w:rPr>
        <w:t xml:space="preserve">El unico proposito autorizado es la evaluacion tecnica y comercial del Proyecto Endo-Edge por parte del Receptor con el fin de determinar su interes en: (a) otorgar financiamiento al proyecto a cambio de una opcion de primera negociacion para una licencia comercial; y/o (b) negociar directamente los terminos de una licencia de uso de la tecnologia DSS/ICM para integracion en productos propios del Receptor.</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2. OBLIGACIONES DEL RECEPTOR</w:t>
      </w:r>
    </w:p>
    <w:p>
      <w:pPr>
        <w:pStyle w:val="ListParagraph"/>
        <w:numPr>
          <w:ilvl w:val="0"/>
          <w:numId w:val="4"/>
        </w:numPr>
        <w:spacing w:before="32" w:after="32"/>
      </w:pPr>
      <w:r>
        <w:rPr>
          <w:rFonts w:ascii="Arial" w:cs="Arial" w:eastAsia="Arial" w:hAnsi="Arial"/>
          <w:sz w:val="22"/>
          <w:szCs w:val="22"/>
        </w:rPr>
        <w:t xml:space="preserve">Mantener la Informacion Confidencial en estricta reserva y no divulgarla, total ni parcialmente, a ninguna persona fisica o juridica ajena al presente Acuerdo, sin el consentimiento previo y escrito del Divulgador.</w:t>
      </w:r>
    </w:p>
    <w:p>
      <w:pPr>
        <w:pStyle w:val="ListParagraph"/>
        <w:numPr>
          <w:ilvl w:val="0"/>
          <w:numId w:val="4"/>
        </w:numPr>
        <w:spacing w:before="32" w:after="32"/>
      </w:pPr>
      <w:r>
        <w:rPr>
          <w:rFonts w:ascii="Arial" w:cs="Arial" w:eastAsia="Arial" w:hAnsi="Arial"/>
          <w:sz w:val="22"/>
          <w:szCs w:val="22"/>
        </w:rPr>
        <w:t xml:space="preserve">Utilizar la Informacion Confidencial exclusivamente para el Proposito definido en el Articulo 1 del presente Acuerdo, y para ningun otro fin.</w:t>
      </w:r>
    </w:p>
    <w:p>
      <w:pPr>
        <w:pStyle w:val="ListParagraph"/>
        <w:numPr>
          <w:ilvl w:val="0"/>
          <w:numId w:val="4"/>
        </w:numPr>
        <w:spacing w:before="32" w:after="32"/>
      </w:pPr>
      <w:r>
        <w:rPr>
          <w:rFonts w:ascii="Arial" w:cs="Arial" w:eastAsia="Arial" w:hAnsi="Arial"/>
          <w:sz w:val="22"/>
          <w:szCs w:val="22"/>
        </w:rPr>
        <w:t xml:space="preserve">Adoptar las mismas medidas de seguridad y proteccion que aplicaria a su propia informacion confidencial, con un estandar no inferior al de un profesional diligente en su campo.</w:t>
      </w:r>
    </w:p>
    <w:p>
      <w:pPr>
        <w:pStyle w:val="ListParagraph"/>
        <w:numPr>
          <w:ilvl w:val="0"/>
          <w:numId w:val="4"/>
        </w:numPr>
        <w:spacing w:before="32" w:after="32"/>
      </w:pPr>
      <w:r>
        <w:rPr>
          <w:rFonts w:ascii="Arial" w:cs="Arial" w:eastAsia="Arial" w:hAnsi="Arial"/>
          <w:sz w:val="22"/>
          <w:szCs w:val="22"/>
        </w:rPr>
        <w:t xml:space="preserve">Limitar el acceso a la Informacion Confidencial exclusivamente a aquellas personas bajo su dependencia o supervisio directa que necesiten conocerla para el cumplimiento del Proposito, quienes deberan estar sujetas a obligaciones de confidencialidad equivalentes a las del presente Acuerdo.</w:t>
      </w:r>
    </w:p>
    <w:p>
      <w:pPr>
        <w:pStyle w:val="ListParagraph"/>
        <w:numPr>
          <w:ilvl w:val="0"/>
          <w:numId w:val="4"/>
        </w:numPr>
        <w:spacing w:before="32" w:after="32"/>
      </w:pPr>
      <w:r>
        <w:rPr>
          <w:rFonts w:ascii="Arial" w:cs="Arial" w:eastAsia="Arial" w:hAnsi="Arial"/>
          <w:sz w:val="22"/>
          <w:szCs w:val="22"/>
        </w:rPr>
        <w:t xml:space="preserve">Notificar al Divulgador de manera inmediata (dentro de las 24 horas) en caso de tomar conocimiento de cualquier acceso no autorizado, perdida, robo o divulgacion accidental de Informacion Confidencial.</w:t>
      </w:r>
    </w:p>
    <w:p>
      <w:pPr>
        <w:pStyle w:val="ListParagraph"/>
        <w:numPr>
          <w:ilvl w:val="0"/>
          <w:numId w:val="4"/>
        </w:numPr>
        <w:spacing w:before="32" w:after="32"/>
      </w:pPr>
      <w:r>
        <w:rPr>
          <w:rFonts w:ascii="Arial" w:cs="Arial" w:eastAsia="Arial" w:hAnsi="Arial"/>
          <w:sz w:val="22"/>
          <w:szCs w:val="22"/>
        </w:rPr>
        <w:t xml:space="preserve">No realizar ingenieria inversa, descompilar, desensamblar ni intentar derivar el codigo fuente o los algoritmos de cualquier software, modelo o herramienta que le sea entregada como parte de la Informacion Confidencial.</w:t>
      </w:r>
    </w:p>
    <w:p>
      <w:pPr>
        <w:pStyle w:val="ListParagraph"/>
        <w:numPr>
          <w:ilvl w:val="0"/>
          <w:numId w:val="4"/>
        </w:numPr>
        <w:spacing w:before="32" w:after="32"/>
      </w:pPr>
      <w:r>
        <w:rPr>
          <w:rFonts w:ascii="Arial" w:cs="Arial" w:eastAsia="Arial" w:hAnsi="Arial"/>
          <w:sz w:val="22"/>
          <w:szCs w:val="22"/>
        </w:rPr>
        <w:t xml:space="preserve">No utilizar la Informacion Confidencial para el desarrollo, mejora o optimizacion de productos o servicios propios del Receptor sin la suscripcion previa de un Acuerdo de Licencia definitivo.</w:t>
      </w:r>
    </w:p>
    <w:p>
      <w:pPr>
        <w:pStyle w:val="ListParagraph"/>
        <w:numPr>
          <w:ilvl w:val="0"/>
          <w:numId w:val="4"/>
        </w:numPr>
        <w:spacing w:before="32" w:after="32"/>
      </w:pPr>
      <w:r>
        <w:rPr>
          <w:rFonts w:ascii="Arial" w:cs="Arial" w:eastAsia="Arial" w:hAnsi="Arial"/>
          <w:sz w:val="22"/>
          <w:szCs w:val="22"/>
        </w:rPr>
        <w:t xml:space="preserve">No realizar evaluaciones comparativas (benchmarking) de los algoritmos del Proyecto contra productos propios o de terceros utilizando la Informacion Confidencial, sin autorizacion escrita del Licenciante.</w:t>
      </w:r>
    </w:p>
    <w:p>
      <w:pPr>
        <w:pStyle w:val="ListParagraph"/>
        <w:numPr>
          <w:ilvl w:val="0"/>
          <w:numId w:val="4"/>
        </w:numPr>
        <w:spacing w:before="32" w:after="32"/>
      </w:pPr>
      <w:r>
        <w:rPr>
          <w:rFonts w:ascii="Arial" w:cs="Arial" w:eastAsia="Arial" w:hAnsi="Arial"/>
          <w:sz w:val="22"/>
          <w:szCs w:val="22"/>
        </w:rPr>
        <w:t xml:space="preserve">No contactar directamente a los participantes del estudio, a los co-investigadores del Proyecto ni a los proveedores de hardware del sistema (Dexcom, Hexoskin, Empatica, Epicore) para obtener informacion sobre el Proyecto sin autorizacion previa del Licenciante.</w:t>
      </w:r>
    </w:p>
    <w:p>
      <w:pPr>
        <w:pStyle w:val="ListParagraph"/>
        <w:numPr>
          <w:ilvl w:val="0"/>
          <w:numId w:val="4"/>
        </w:numPr>
        <w:spacing w:before="32" w:after="32"/>
      </w:pPr>
      <w:r>
        <w:rPr>
          <w:rFonts w:ascii="Arial" w:cs="Arial" w:eastAsia="Arial" w:hAnsi="Arial"/>
          <w:sz w:val="22"/>
          <w:szCs w:val="22"/>
        </w:rPr>
        <w:t xml:space="preserve">Garantizar que ningun miembro de su equipo de I+D acceda a los algoritmos del modelo DSS o ICM sin firma previa de un Acuerdo de Acceso Restringido individual.</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3. PROPIEDAD INTELECTUAL</w:t>
      </w:r>
    </w:p>
    <w:p>
      <w:pPr>
        <w:pStyle w:val="Heading2"/>
        <w:spacing w:before="240" w:after="80"/>
      </w:pPr>
      <w:r>
        <w:rPr>
          <w:rFonts w:ascii="Arial" w:cs="Arial" w:eastAsia="Arial" w:hAnsi="Arial"/>
          <w:b/>
          <w:bCs/>
          <w:color w:val="0F6E56"/>
          <w:sz w:val="24"/>
          <w:szCs w:val="24"/>
        </w:rPr>
        <w:t xml:space="preserve">Propiedad intelectual</w:t>
      </w:r>
    </w:p>
    <w:p>
      <w:pPr>
        <w:spacing w:before="65" w:after="65"/>
      </w:pPr>
      <w:r>
        <w:rPr>
          <w:rFonts w:ascii="Arial" w:cs="Arial" w:eastAsia="Arial" w:hAnsi="Arial"/>
          <w:sz w:val="22"/>
          <w:szCs w:val="22"/>
        </w:rPr>
        <w:t xml:space="preserve">El Receptor reconoce que el Licenciante es el unico y exclusivo titular de todos los derechos de propiedad intelectual sobre la tecnologia Endo-Edge, incluyendo el algoritmo DSS, el ICM, el pipeline de fusion temporal y la metodologia de integracion ionica, registrados ante la DNDA (PI-001 v1.1). El presente NDA no transfiere ningun derecho de propiedad, licencia de uso, sublicencia ni derecho de explotacion comercial sobre dichos elementos. Toda licencia de uso comercial requiere la suscripcion de un Acuerdo de Licencia separado y especifico.</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20"/>
              <w:left w:type="dxa" w:w="170"/>
              <w:bottom w:type="dxa" w:w="120"/>
              <w:right w:type="dxa" w:w="170"/>
            </w:tcMar>
          </w:tcPr>
          <w:p>
            <w:pPr>
              <w:spacing w:before="0" w:after="0"/>
            </w:pPr>
            <w:r>
              <w:rPr>
                <w:rFonts w:ascii="Arial" w:cs="Arial" w:eastAsia="Arial" w:hAnsi="Arial"/>
                <w:b/>
                <w:bCs/>
                <w:color w:val="854F0B"/>
                <w:sz w:val="22"/>
                <w:szCs w:val="22"/>
              </w:rPr>
              <w:t xml:space="preserve">Clausula de innovacion preexistente: </w:t>
            </w:r>
            <w:r>
              <w:rPr>
                <w:rFonts w:ascii="Arial" w:cs="Arial" w:eastAsia="Arial" w:hAnsi="Arial"/>
                <w:sz w:val="22"/>
                <w:szCs w:val="22"/>
              </w:rPr>
              <w:t xml:space="preserve">Toda la Informacion Confidencial divulgada bajo este Acuerdo constituye Innovacion Preexistente del Proyecto Endo-Edge, registrada ante la Direccion Nacional del Derecho de Autor bajo titularidad de Juan Pablo Chancay, DNI 27.043.243, mediante el documento PI-001 v1.1 (Marzo 2026). La firma del presente NDA no genera, transfiere ni reconoce derechos de co-titularidad al Receptor sobre ningun elemento de dicha Innovacion Preexistente, con independencia del uso que el Receptor haga de la informacion para el Proposito definido.</w:t>
            </w:r>
          </w:p>
        </w:tc>
      </w:tr>
    </w:tbl>
    <w:p>
      <w:pPr>
        <w:pStyle w:val="Heading2"/>
        <w:spacing w:before="240" w:after="80"/>
      </w:pPr>
      <w:r>
        <w:rPr>
          <w:rFonts w:ascii="Arial" w:cs="Arial" w:eastAsia="Arial" w:hAnsi="Arial"/>
          <w:b/>
          <w:bCs/>
          <w:color w:val="0F6E56"/>
          <w:sz w:val="24"/>
          <w:szCs w:val="24"/>
        </w:rPr>
        <w:t xml:space="preserve">Clausula de no apropiacion</w:t>
      </w:r>
    </w:p>
    <w:p>
      <w:pPr>
        <w:spacing w:before="65" w:after="65"/>
      </w:pPr>
      <w:r>
        <w:rPr>
          <w:rFonts w:ascii="Arial" w:cs="Arial" w:eastAsia="Arial" w:hAnsi="Arial"/>
          <w:sz w:val="22"/>
          <w:szCs w:val="22"/>
        </w:rPr>
        <w:t xml:space="preserve">El Receptor renuncia expresamente a toda pretension de derechos sobre la tecnologia Endo-Edge derivada de: (i) el analisis de la Informacion Confidencial durante el proceso de evaluacion; (ii) la realizacion de inversiones en el proyecto; (iii) el suministro de hardware o materiales para el estudio; o (iv) el aporte de datos propios para el entrenamiento del modelo. En todos estos casos, la contraprestacion del Receptor sera economica o contractualmente reconocida en el Acuerdo de Licencia definitivo, pero nunca mediante la transferencia de PI.</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4. CLAUSULAS PROHIBIDAS — DECLARACION EXPRESA</w:t>
      </w:r>
    </w:p>
    <w:p>
      <w:pPr>
        <w:spacing w:before="65" w:after="65"/>
      </w:pPr>
      <w:r>
        <w:rPr>
          <w:rFonts w:ascii="Arial" w:cs="Arial" w:eastAsia="Arial" w:hAnsi="Arial"/>
          <w:sz w:val="22"/>
          <w:szCs w:val="22"/>
        </w:rPr>
        <w:t xml:space="preserve">El Licenciante declara que los siguientes tipos de clausulas son inaceptables y no formaran parte de ningun instrumento contractual derivado de la relacion entre las Partes. El Receptor declara haber tomado conocimiento de estas restricciones: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Clausula prohibida</w:t>
            </w:r>
          </w:p>
        </w:tc>
        <w:tc>
          <w:tcPr>
            <w:tcW w:type="dxa" w:w="636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Razon de la prohibicion</w:t>
            </w:r>
          </w:p>
        </w:tc>
      </w:tr>
      <w:tr>
        <w:tc>
          <w:tcPr>
            <w:tcW w:type="dxa" w:w="300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Exclusividad del sistema completo</w:t>
            </w:r>
          </w:p>
        </w:tc>
        <w:tc>
          <w:tcPr>
            <w:tcW w:type="dxa" w:w="63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El Licenciante no otorgara licencias exclusivas sobre el sistema Endo-Edge en su totalidad. Podra otorgar exclusividades sectoriales (ej. uso en diabetes tipo 2 en LATAM) de duracion maxima de 3 anos.</w:t>
            </w:r>
          </w:p>
        </w:tc>
      </w:tr>
      <w:tr>
        <w:tc>
          <w:tcPr>
            <w:tcW w:type="dxa" w:w="300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Derecho de primera negociacion por mas de 12 meses</w:t>
            </w:r>
          </w:p>
        </w:tc>
        <w:tc>
          <w:tcPr>
            <w:tcW w:type="dxa" w:w="636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Las opciones de primera negociacion quedaran limitadas a un plazo maximo de 12 meses desde la firma del Acuerdo de Licencia. Vencido ese plazo sin acuerdo, la opcion caduca sin compensacion.</w:t>
            </w:r>
          </w:p>
        </w:tc>
      </w:tr>
      <w:tr>
        <w:tc>
          <w:tcPr>
            <w:tcW w:type="dxa" w:w="300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Clausula de nacion mas favorecida (MFN)</w:t>
            </w:r>
          </w:p>
        </w:tc>
        <w:tc>
          <w:tcPr>
            <w:tcW w:type="dxa" w:w="63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El Licenciante no acepta clausulas que obliguen a ofrecer automaticamente al Receptor los mismos terminos que se otorguen a futuros licenciatarios. Cada licencia se negocia de forma independiente.</w:t>
            </w:r>
          </w:p>
        </w:tc>
      </w:tr>
      <w:tr>
        <w:tc>
          <w:tcPr>
            <w:tcW w:type="dxa" w:w="300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Control editorial sobre publicaciones</w:t>
            </w:r>
          </w:p>
        </w:tc>
        <w:tc>
          <w:tcPr>
            <w:tcW w:type="dxa" w:w="636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Ningun acuerdo puede otorgar al Receptor derechos de veto, retardo superior a 30 dias o modificacion sustancial de las publicaciones cientificas del equipo investigador.</w:t>
            </w:r>
          </w:p>
        </w:tc>
      </w:tr>
      <w:tr>
        <w:tc>
          <w:tcPr>
            <w:tcW w:type="dxa" w:w="300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Acceso a datos individuales identificables</w:t>
            </w:r>
          </w:p>
        </w:tc>
        <w:tc>
          <w:tcPr>
            <w:tcW w:type="dxa" w:w="63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Los datos biometricos de los participantes del estudio son propiedad del Proyecto y solo pueden ser transferidos en formato anonimizado conforme al protocolo CEI aprobado. El Receptor no puede exigir acceso a datos identificables.</w:t>
            </w:r>
          </w:p>
        </w:tc>
      </w:tr>
      <w:tr>
        <w:tc>
          <w:tcPr>
            <w:tcW w:type="dxa" w:w="300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Co-titularidad por financiamiento</w:t>
            </w:r>
          </w:p>
        </w:tc>
        <w:tc>
          <w:tcPr>
            <w:tcW w:type="dxa" w:w="6360"/>
            <w:tcBorders>
              <w:top w:val="single" w:color="D3D1C7" w:sz="1"/>
              <w:left w:val="single" w:color="D3D1C7" w:sz="1"/>
              <w:bottom w:val="single" w:color="D3D1C7" w:sz="1"/>
              <w:right w:val="single" w:color="D3D1C7" w:sz="1"/>
            </w:tcBorders>
            <w:shd w:fill="F1EFE8" w:val="clear"/>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El financiamiento de actividades del Proyecto (compra de equipos, honorarios de investigadores, costos de laboratorio) no genera co-titularidad sobre la PI del Proyecto. La contraprestacion sera contractual, no patrimonial.</w:t>
            </w:r>
          </w:p>
        </w:tc>
      </w:tr>
      <w:tr>
        <w:tc>
          <w:tcPr>
            <w:tcW w:type="dxa" w:w="300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19"/>
                <w:szCs w:val="19"/>
              </w:rPr>
              <w:t xml:space="preserve">Veto sobre otros financiadores o licenciatarios</w:t>
            </w:r>
          </w:p>
        </w:tc>
        <w:tc>
          <w:tcPr>
            <w:tcW w:type="dxa" w:w="63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El Receptor no puede exigir exclusividad de financiamiento ni derecho de veto sobre la incorporacion de otros financiadores o licenciatarios en sectores no coincidentes con su actividad principal.</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5. TERMINOS ORIENTATIVOS DE UNA LICENCIA FUTURA</w:t>
      </w:r>
    </w:p>
    <w:p>
      <w:pPr>
        <w:spacing w:before="65" w:after="65"/>
      </w:pPr>
      <w:r>
        <w:rPr>
          <w:rFonts w:ascii="Arial" w:cs="Arial" w:eastAsia="Arial" w:hAnsi="Arial"/>
          <w:sz w:val="22"/>
          <w:szCs w:val="22"/>
        </w:rPr>
        <w:t xml:space="preserve">El presente NDA no establece obligaciones economicas. Como referencia orientativa para la evaluacion del Receptor, el Licenciante informa que los terminos base de una eventual Licencia Comercial incluiran:</w:t>
      </w:r>
    </w:p>
    <w:p>
      <w:pPr>
        <w:pStyle w:val="ListParagraph"/>
        <w:numPr>
          <w:ilvl w:val="0"/>
          <w:numId w:val="2"/>
        </w:numPr>
        <w:spacing w:before="32" w:after="32"/>
      </w:pPr>
      <w:r>
        <w:rPr>
          <w:rFonts w:ascii="Arial" w:cs="Arial" w:eastAsia="Arial" w:hAnsi="Arial"/>
          <w:sz w:val="22"/>
          <w:szCs w:val="22"/>
        </w:rPr>
        <w:t xml:space="preserve">Canon inicial (upfront fee): a negociar segun la amplitud de la licencia y el sector de aplicacion.</w:t>
      </w:r>
    </w:p>
    <w:p>
      <w:pPr>
        <w:pStyle w:val="ListParagraph"/>
        <w:numPr>
          <w:ilvl w:val="0"/>
          <w:numId w:val="2"/>
        </w:numPr>
        <w:spacing w:before="32" w:after="32"/>
      </w:pPr>
      <w:r>
        <w:rPr>
          <w:rFonts w:ascii="Arial" w:cs="Arial" w:eastAsia="Arial" w:hAnsi="Arial"/>
          <w:sz w:val="22"/>
          <w:szCs w:val="22"/>
        </w:rPr>
        <w:t xml:space="preserve">Royalty sobre ingresos netos derivados de productos que integren la tecnologia DSS/ICM: rango orientativo 3% a 8%.</w:t>
      </w:r>
    </w:p>
    <w:p>
      <w:pPr>
        <w:pStyle w:val="ListParagraph"/>
        <w:numPr>
          <w:ilvl w:val="0"/>
          <w:numId w:val="2"/>
        </w:numPr>
        <w:spacing w:before="32" w:after="32"/>
      </w:pPr>
      <w:r>
        <w:rPr>
          <w:rFonts w:ascii="Arial" w:cs="Arial" w:eastAsia="Arial" w:hAnsi="Arial"/>
          <w:sz w:val="22"/>
          <w:szCs w:val="22"/>
        </w:rPr>
        <w:t xml:space="preserve">Minimos garantizados anuales para mantener la exclusividad sectorial (si aplica).</w:t>
      </w:r>
    </w:p>
    <w:p>
      <w:pPr>
        <w:pStyle w:val="ListParagraph"/>
        <w:numPr>
          <w:ilvl w:val="0"/>
          <w:numId w:val="2"/>
        </w:numPr>
        <w:spacing w:before="32" w:after="32"/>
      </w:pPr>
      <w:r>
        <w:rPr>
          <w:rFonts w:ascii="Arial" w:cs="Arial" w:eastAsia="Arial" w:hAnsi="Arial"/>
          <w:sz w:val="22"/>
          <w:szCs w:val="22"/>
        </w:rPr>
        <w:t xml:space="preserve">Obligacion de reporte semestral de unidades vendidas y base de calculo de royalties.</w:t>
      </w:r>
    </w:p>
    <w:p>
      <w:pPr>
        <w:pStyle w:val="ListParagraph"/>
        <w:numPr>
          <w:ilvl w:val="0"/>
          <w:numId w:val="2"/>
        </w:numPr>
        <w:spacing w:before="32" w:after="32"/>
      </w:pPr>
      <w:r>
        <w:rPr>
          <w:rFonts w:ascii="Arial" w:cs="Arial" w:eastAsia="Arial" w:hAnsi="Arial"/>
          <w:sz w:val="22"/>
          <w:szCs w:val="22"/>
        </w:rPr>
        <w:t xml:space="preserve">Derecho de auditoria del Licenciante sobre los registros contables del Receptor vinculados al uso de la licencia, con frecuencia anual.</w:t>
      </w:r>
    </w:p>
    <w:p>
      <w:pPr>
        <w:pStyle w:val="ListParagraph"/>
        <w:numPr>
          <w:ilvl w:val="0"/>
          <w:numId w:val="2"/>
        </w:numPr>
        <w:spacing w:before="32" w:after="32"/>
      </w:pPr>
      <w:r>
        <w:rPr>
          <w:rFonts w:ascii="Arial" w:cs="Arial" w:eastAsia="Arial" w:hAnsi="Arial"/>
          <w:sz w:val="22"/>
          <w:szCs w:val="22"/>
        </w:rPr>
        <w:t xml:space="preserve">Sublicencia: prohibida sin autorizacion expresa del Licenciante.</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20"/>
              <w:left w:type="dxa" w:w="170"/>
              <w:bottom w:type="dxa" w:w="120"/>
              <w:right w:type="dxa" w:w="170"/>
            </w:tcMar>
          </w:tcPr>
          <w:p>
            <w:pPr>
              <w:spacing w:before="0" w:after="0"/>
            </w:pPr>
            <w:r>
              <w:rPr>
                <w:rFonts w:ascii="Arial" w:cs="Arial" w:eastAsia="Arial" w:hAnsi="Arial"/>
                <w:b/>
                <w:bCs/>
                <w:color w:val="854F0B"/>
                <w:sz w:val="22"/>
                <w:szCs w:val="22"/>
              </w:rPr>
              <w:t xml:space="preserve">Aclaracion: </w:t>
            </w:r>
            <w:r>
              <w:rPr>
                <w:rFonts w:ascii="Arial" w:cs="Arial" w:eastAsia="Arial" w:hAnsi="Arial"/>
                <w:sz w:val="22"/>
                <w:szCs w:val="22"/>
              </w:rPr>
              <w:t xml:space="preserve">Los valores orientativos son unicamente referenciales y no constituyen oferta contractual. Los terminos definitivos de cualquier licencia se negociaran una vez concluido el periodo de evaluacion y en el contexto del Acuerdo de Licencia especifico.</w:t>
            </w:r>
          </w:p>
        </w:tc>
      </w:tr>
    </w:tbl>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6. EXCEPCION DE KNOW-HOW PROPIO</w:t>
      </w:r>
    </w:p>
    <w:p>
      <w:pPr>
        <w:spacing w:before="65" w:after="65"/>
      </w:pPr>
      <w:r>
        <w:rPr>
          <w:rFonts w:ascii="Arial" w:cs="Arial" w:eastAsia="Arial" w:hAnsi="Arial"/>
          <w:sz w:val="22"/>
          <w:szCs w:val="22"/>
        </w:rPr>
        <w:t xml:space="preserve">El Receptor declara que al momento de la firma del presente Acuerdo, su equipo de I+D trabaja en las siguientes areas que podrian presentar similitudes con la tecnologia Endo-Edge, por lo que se establece una barrera de informacion (Chinese wall) entre dichas areas y las personas que accedan a la Informacion Confidencial:</w:t>
      </w:r>
    </w:p>
    <w:p>
      <w:pPr>
        <w:spacing w:before="65" w:after="65"/>
      </w:pPr>
      <w:r>
        <w:rPr>
          <w:rFonts w:ascii="Arial" w:cs="Arial" w:eastAsia="Arial" w:hAnsi="Arial"/>
          <w:sz w:val="22"/>
          <w:szCs w:val="22"/>
        </w:rPr>
        <w:t xml:space="preserve">Area/s declaradas por el Receptor: ________________________________________________________________</w:t>
      </w:r>
    </w:p>
    <w:p>
      <w:pPr>
        <w:spacing w:before="65" w:after="65"/>
      </w:pPr>
      <w:r>
        <w:rPr>
          <w:rFonts w:ascii="Arial" w:cs="Arial" w:eastAsia="Arial" w:hAnsi="Arial"/>
          <w:sz w:val="22"/>
          <w:szCs w:val="22"/>
        </w:rPr>
        <w:t xml:space="preserve">__________________________________________________________________________________________</w:t>
      </w:r>
    </w:p>
    <w:p>
      <w:pPr>
        <w:spacing w:before="65" w:after="65"/>
      </w:pPr>
      <w:r>
        <w:rPr>
          <w:rFonts w:ascii="Arial" w:cs="Arial" w:eastAsia="Arial" w:hAnsi="Arial"/>
          <w:sz w:val="22"/>
          <w:szCs w:val="22"/>
        </w:rPr>
        <w:t xml:space="preserve">El Receptor se compromete a documentar y comunicar al Licenciante cualquier desarrollo propio que, iniciado con anterioridad a la firma de este Acuerdo, pudiera producirse en paralelo con el conocimiento de la Informacion Confidencial. Esta declaracion protege al Receptor de futuras controversias sobre apropiacion indebida.</w:t>
      </w:r>
    </w:p>
    <w:p>
      <w:pPr>
        <w:spacing w:before="0" w:after="0"/>
      </w:pPr>
      <w:r>
        <w:br w:type="page"/>
      </w:r>
    </w:p>
    <w:p>
      <w:pPr>
        <w:pStyle w:val="Heading2"/>
        <w:spacing w:before="240" w:after="80"/>
      </w:pPr>
      <w:r>
        <w:rPr>
          <w:rFonts w:ascii="Arial" w:cs="Arial" w:eastAsia="Arial" w:hAnsi="Arial"/>
          <w:b/>
          <w:bCs/>
          <w:color w:val="0F6E56"/>
          <w:sz w:val="24"/>
          <w:szCs w:val="24"/>
        </w:rPr>
        <w:t xml:space="preserve">Vigencia</w:t>
      </w:r>
    </w:p>
    <w:p>
      <w:pPr>
        <w:spacing w:before="65" w:after="65"/>
      </w:pPr>
      <w:r>
        <w:rPr>
          <w:rFonts w:ascii="Arial" w:cs="Arial" w:eastAsia="Arial" w:hAnsi="Arial"/>
          <w:sz w:val="22"/>
          <w:szCs w:val="22"/>
        </w:rPr>
        <w:t xml:space="preserve">El presente Acuerdo entrara en vigencia en la fecha de su firma por ambas partes y tendra una duracion de 18 (dieciocho) meses a partir de esa fecha. La obligacion de confidencialidad respecto de los datos biometricos de participantes del estudio y de los algoritmos del modelo DSS se mantendra vigente por 5 (cinco) anos desde la fecha de firma, independientemente de la vigencia general del Acuerdo.</w:t>
      </w:r>
    </w:p>
    <w:p>
      <w:pPr>
        <w:spacing w:before="65" w:after="65"/>
      </w:pPr>
      <w:r>
        <w:rPr>
          <w:rFonts w:ascii="Arial" w:cs="Arial" w:eastAsia="Arial" w:hAnsi="Arial"/>
          <w:sz w:val="22"/>
          <w:szCs w:val="22"/>
        </w:rPr>
        <w:t xml:space="preserve">El Acuerdo podra renovarse por periodos iguales mediante acuerdo escrito de las partes. La rescision anticipada por cualquiera de las partes debera notificarse con 30 (treinta) dias de anticipacion y no afectara las obligaciones de confidencialidad ya adquiridas.</w:t>
      </w:r>
    </w:p>
    <w:p>
      <w:pPr>
        <w:pStyle w:val="Heading2"/>
        <w:spacing w:before="240" w:after="80"/>
      </w:pPr>
      <w:r>
        <w:rPr>
          <w:rFonts w:ascii="Arial" w:cs="Arial" w:eastAsia="Arial" w:hAnsi="Arial"/>
          <w:b/>
          <w:bCs/>
          <w:color w:val="0F6E56"/>
          <w:sz w:val="24"/>
          <w:szCs w:val="24"/>
        </w:rPr>
        <w:t xml:space="preserve">Sanciones por incumplimiento</w:t>
      </w:r>
    </w:p>
    <w:p>
      <w:pPr>
        <w:spacing w:before="65" w:after="65"/>
      </w:pPr>
      <w:r>
        <w:rPr>
          <w:rFonts w:ascii="Arial" w:cs="Arial" w:eastAsia="Arial" w:hAnsi="Arial"/>
          <w:sz w:val="22"/>
          <w:szCs w:val="22"/>
        </w:rPr>
        <w:t xml:space="preserve">El incumplimiento de las obligaciones de confidencialidad establecidas en el presente Acuerdo generara la responsabilidad del Receptor por todos los danos y perjuicios directos e indirectos que se deriven, incluyendo pero no limitado a:</w:t>
      </w:r>
    </w:p>
    <w:p>
      <w:pPr>
        <w:pStyle w:val="ListParagraph"/>
        <w:numPr>
          <w:ilvl w:val="0"/>
          <w:numId w:val="2"/>
        </w:numPr>
        <w:spacing w:before="32" w:after="32"/>
      </w:pPr>
      <w:r>
        <w:rPr>
          <w:rFonts w:ascii="Arial" w:cs="Arial" w:eastAsia="Arial" w:hAnsi="Arial"/>
          <w:sz w:val="22"/>
          <w:szCs w:val="22"/>
        </w:rPr>
        <w:t xml:space="preserve">Lucro cesante derivado de la divulgacion prematura de algoritmos o resultados de investigacion.</w:t>
      </w:r>
    </w:p>
    <w:p>
      <w:pPr>
        <w:pStyle w:val="ListParagraph"/>
        <w:numPr>
          <w:ilvl w:val="0"/>
          <w:numId w:val="2"/>
        </w:numPr>
        <w:spacing w:before="32" w:after="32"/>
      </w:pPr>
      <w:r>
        <w:rPr>
          <w:rFonts w:ascii="Arial" w:cs="Arial" w:eastAsia="Arial" w:hAnsi="Arial"/>
          <w:sz w:val="22"/>
          <w:szCs w:val="22"/>
        </w:rPr>
        <w:t xml:space="preserve">Danos a la reputacion cientifica y comercial del Proyecto Endo-Edge.</w:t>
      </w:r>
    </w:p>
    <w:p>
      <w:pPr>
        <w:pStyle w:val="ListParagraph"/>
        <w:numPr>
          <w:ilvl w:val="0"/>
          <w:numId w:val="2"/>
        </w:numPr>
        <w:spacing w:before="32" w:after="32"/>
      </w:pPr>
      <w:r>
        <w:rPr>
          <w:rFonts w:ascii="Arial" w:cs="Arial" w:eastAsia="Arial" w:hAnsi="Arial"/>
          <w:sz w:val="22"/>
          <w:szCs w:val="22"/>
        </w:rPr>
        <w:t xml:space="preserve">Perdida de novedad para efectos de solicitudes de patente ante el INPI o registros internacionales.</w:t>
      </w:r>
    </w:p>
    <w:p>
      <w:pPr>
        <w:pStyle w:val="ListParagraph"/>
        <w:numPr>
          <w:ilvl w:val="0"/>
          <w:numId w:val="2"/>
        </w:numPr>
        <w:spacing w:before="32" w:after="32"/>
      </w:pPr>
      <w:r>
        <w:rPr>
          <w:rFonts w:ascii="Arial" w:cs="Arial" w:eastAsia="Arial" w:hAnsi="Arial"/>
          <w:sz w:val="22"/>
          <w:szCs w:val="22"/>
        </w:rPr>
        <w:t xml:space="preserve">Costos legales y honorarios de abogados en que incurra el Divulgador para hacer valer sus derechos.</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Las partes convienen que los danos derivados del incumplimiento de este Acuerdo son de naturaleza irreparable y que el Divulgador tendra derecho a solicitar medidas cautelares de urgencia ante los tribunales competentes, sin necesidad de acreditar el dano efectivo.</w:t>
      </w:r>
    </w:p>
    <w:p>
      <w:pPr>
        <w:pStyle w:val="Heading2"/>
        <w:spacing w:before="240" w:after="80"/>
      </w:pPr>
      <w:r>
        <w:rPr>
          <w:rFonts w:ascii="Arial" w:cs="Arial" w:eastAsia="Arial" w:hAnsi="Arial"/>
          <w:b/>
          <w:bCs/>
          <w:color w:val="0F6E56"/>
          <w:sz w:val="24"/>
          <w:szCs w:val="24"/>
        </w:rPr>
        <w:t xml:space="preserve">Ley aplicable y jurisdiccion</w:t>
      </w:r>
    </w:p>
    <w:p>
      <w:pPr>
        <w:spacing w:before="65" w:after="65"/>
      </w:pPr>
      <w:r>
        <w:rPr>
          <w:rFonts w:ascii="Arial" w:cs="Arial" w:eastAsia="Arial" w:hAnsi="Arial"/>
          <w:sz w:val="22"/>
          <w:szCs w:val="22"/>
        </w:rPr>
        <w:t xml:space="preserve">El presente Acuerdo se rige por las leyes de la Republica Argentina, en especial la Ley 11.723 de Propiedad Intelectual, la Ley 25.326 de Proteccion de Datos Personales y las disposiciones del Codigo Civil y Comercial de la Nacion aplicables a la materia. Ante cualquier controversia, las partes se someten a la jurisdiccion de los Tribunales Ordinarios de la Ciudad Autonoma de Buenos Aires, con renuncia expresa a cualquier otro fuero o jurisdiccion.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9. DISPOSICIONES FINALES</w:t>
      </w:r>
    </w:p>
    <w:p>
      <w:pPr>
        <w:pStyle w:val="Heading2"/>
        <w:spacing w:before="240" w:after="80"/>
      </w:pPr>
      <w:r>
        <w:rPr>
          <w:rFonts w:ascii="Arial" w:cs="Arial" w:eastAsia="Arial" w:hAnsi="Arial"/>
          <w:b/>
          <w:bCs/>
          <w:color w:val="0F6E56"/>
          <w:sz w:val="24"/>
          <w:szCs w:val="24"/>
        </w:rPr>
        <w:t xml:space="preserve">No exclusividad durante la evaluacion</w:t>
      </w:r>
    </w:p>
    <w:p>
      <w:pPr>
        <w:spacing w:before="65" w:after="65"/>
      </w:pPr>
      <w:r>
        <w:rPr>
          <w:rFonts w:ascii="Arial" w:cs="Arial" w:eastAsia="Arial" w:hAnsi="Arial"/>
          <w:sz w:val="22"/>
          <w:szCs w:val="22"/>
        </w:rPr>
        <w:t xml:space="preserve">El presente Acuerdo no otorga al Receptor exclusividad alguna durante el periodo de evaluacion. El Licenciante conserva el derecho de negociar simultaneamente con otros potenciales licenciatarios, sin obligacion de informar al Receptor sobre dichas negociaciones.</w:t>
      </w:r>
    </w:p>
    <w:p>
      <w:pPr>
        <w:pStyle w:val="Heading2"/>
        <w:spacing w:before="240" w:after="80"/>
      </w:pPr>
      <w:r>
        <w:rPr>
          <w:rFonts w:ascii="Arial" w:cs="Arial" w:eastAsia="Arial" w:hAnsi="Arial"/>
          <w:b/>
          <w:bCs/>
          <w:color w:val="0F6E56"/>
          <w:sz w:val="24"/>
          <w:szCs w:val="24"/>
        </w:rPr>
        <w:t xml:space="preserve">Integralidad y modificaciones</w:t>
      </w:r>
    </w:p>
    <w:p>
      <w:pPr>
        <w:spacing w:before="65" w:after="65"/>
      </w:pPr>
      <w:r>
        <w:rPr>
          <w:rFonts w:ascii="Arial" w:cs="Arial" w:eastAsia="Arial" w:hAnsi="Arial"/>
          <w:sz w:val="22"/>
          <w:szCs w:val="22"/>
        </w:rPr>
        <w:t xml:space="preserve">El presente Acuerdo constituye el instrumento completo entre las Partes respecto de su objeto. Solo podra ser modificado mediante instrumento escrito firmado por representantes autorizados de ambas Partes.</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10. DATOS DE LAS PARTES Y FIRMAS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Juan Pablo Chancay
DNI 27.043.243
Investigador Principal
Proyecto Endo-Edge</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El Receptor
Representante legal autorizado
del Laboratorio / Empresa</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60"/>
            </w:pPr>
            <w:r>
              <w:rPr>
                <w:rFonts w:ascii="Arial" w:cs="Arial" w:eastAsia="Arial" w:hAnsi="Arial"/>
                <w:b/>
                <w:bCs/>
                <w:color w:val="1B3A6B"/>
                <w:sz w:val="20"/>
                <w:szCs w:val="20"/>
              </w:rPr>
              <w:t xml:space="preserve">Datos de la entidad receptora:</w:t>
            </w:r>
          </w:p>
          <w:p>
            <w:pPr>
              <w:spacing w:before="0" w:after="40"/>
            </w:pPr>
            <w:r>
              <w:rPr>
                <w:rFonts w:ascii="Arial" w:cs="Arial" w:eastAsia="Arial" w:hAnsi="Arial"/>
                <w:sz w:val="20"/>
                <w:szCs w:val="20"/>
              </w:rPr>
              <w:t xml:space="preserve">Razon social completa: ______________________________________________________</w:t>
            </w:r>
          </w:p>
          <w:p>
            <w:pPr>
              <w:spacing w:before="0" w:after="40"/>
            </w:pPr>
            <w:r>
              <w:rPr>
                <w:rFonts w:ascii="Arial" w:cs="Arial" w:eastAsia="Arial" w:hAnsi="Arial"/>
                <w:sz w:val="20"/>
                <w:szCs w:val="20"/>
              </w:rPr>
              <w:t xml:space="preserve">CUIT: ___________________________________</w:t>
            </w:r>
          </w:p>
          <w:p>
            <w:pPr>
              <w:spacing w:before="0" w:after="40"/>
            </w:pPr>
            <w:r>
              <w:rPr>
                <w:rFonts w:ascii="Arial" w:cs="Arial" w:eastAsia="Arial" w:hAnsi="Arial"/>
                <w:sz w:val="20"/>
                <w:szCs w:val="20"/>
              </w:rPr>
              <w:t xml:space="preserve">Domicilio legal: ______________________________________________________________</w:t>
            </w:r>
          </w:p>
          <w:p>
            <w:pPr>
              <w:spacing w:before="0" w:after="40"/>
            </w:pPr>
            <w:r>
              <w:rPr>
                <w:rFonts w:ascii="Arial" w:cs="Arial" w:eastAsia="Arial" w:hAnsi="Arial"/>
                <w:sz w:val="20"/>
                <w:szCs w:val="20"/>
              </w:rPr>
              <w:t xml:space="preserve">Poder / instrumento que acredita la representacion: ___________________________</w:t>
            </w:r>
          </w:p>
          <w:p>
            <w:pPr>
              <w:spacing w:before="0" w:after="40"/>
            </w:pPr>
            <w:r>
              <w:rPr>
                <w:rFonts w:ascii="Arial" w:cs="Arial" w:eastAsia="Arial" w:hAnsi="Arial"/>
                <w:sz w:val="20"/>
                <w:szCs w:val="20"/>
              </w:rPr>
              <w:t xml:space="preserve">Sello oficial: _______________________________________________________________</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1B3A6B" w:sz="14"/>
              <w:bottom w:val="single" w:color="D3D1C7" w:sz="1"/>
              <w:right w:val="single" w:color="D3D1C7" w:sz="1"/>
            </w:tcBorders>
            <w:shd w:fill="E6F1FB" w:val="clear"/>
            <w:tcMar>
              <w:top w:type="dxa" w:w="120"/>
              <w:left w:type="dxa" w:w="170"/>
              <w:bottom w:type="dxa" w:w="120"/>
              <w:right w:type="dxa" w:w="170"/>
            </w:tcMar>
          </w:tcPr>
          <w:p>
            <w:pPr>
              <w:spacing w:before="0" w:after="0"/>
            </w:pPr>
            <w:r>
              <w:rPr>
                <w:rFonts w:ascii="Arial" w:cs="Arial" w:eastAsia="Arial" w:hAnsi="Arial"/>
                <w:b/>
                <w:bCs/>
                <w:color w:val="1B3A6B"/>
                <w:sz w:val="22"/>
                <w:szCs w:val="22"/>
              </w:rPr>
              <w:t xml:space="preserve">Aviso legal final: </w:t>
            </w:r>
            <w:r>
              <w:rPr>
                <w:rFonts w:ascii="Arial" w:cs="Arial" w:eastAsia="Arial" w:hAnsi="Arial"/>
                <w:sz w:val="22"/>
                <w:szCs w:val="22"/>
              </w:rPr>
              <w:t xml:space="preserve">El presente Acuerdo ha sido redactado en el marco del Proyecto Endo-Edge exclusivamente como instrumento de proteccion de la Informacion Confidencial durante el proceso de evaluacion de una potencial relacion comercial. No constituye oferta de licencia, contrato de financiamiento, reconocimiento de deuda ni compromiso de celebrar contratos futuros. El Licenciante se reserva el derecho de interrumpir las negociaciones en cualquier momento sin expresion de causa y sin responsabilidad alguna frente al Receptor, salvo las obligaciones de confidencialidad reciprocas establecidas en este instrumento.</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65" w:after="0"/>
      <w:jc w:val="center"/>
    </w:pPr>
    <w:r>
      <w:rPr>
        <w:rFonts w:ascii="Arial" w:cs="Arial" w:eastAsia="Arial" w:hAnsi="Arial"/>
        <w:color w:val="5F5E5A"/>
        <w:sz w:val="17"/>
        <w:szCs w:val="17"/>
      </w:rPr>
      <w:t xml:space="preserve">Pag. </w:t>
    </w:r>
    <w:r>
      <w:rPr>
        <w:rFonts w:ascii="Arial" w:cs="Arial" w:eastAsia="Arial" w:hAnsi="Arial"/>
        <w:color w:val="5F5E5A"/>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de  </w:t>
    </w:r>
    <w:r>
      <w:rPr>
        <w:rFonts w:ascii="Arial" w:cs="Arial" w:eastAsia="Arial" w:hAnsi="Arial"/>
        <w:color w:val="5F5E5A"/>
        <w:sz w:val="17"/>
        <w:szCs w:val="17"/>
      </w:rPr>
      <w:fldChar w:fldCharType="begin"/>
      <w:instrText xml:space="preserve">NUMPAGES</w:instrText>
      <w:fldChar w:fldCharType="separate"/>
      <w:fldChar w:fldCharType="end"/>
    </w:r>
    <w:r>
      <w:rPr>
        <w:rFonts w:ascii="Arial" w:cs="Arial" w:eastAsia="Arial" w:hAnsi="Arial"/>
        <w:color w:val="5F5E5A"/>
        <w:sz w:val="17"/>
        <w:szCs w:val="17"/>
      </w:rPr>
      <w:t xml:space="preserve">   |   NDA-EE-C-001 v1.0   |   Endo-Edge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65"/>
    </w:pPr>
    <w:r>
      <w:rPr>
        <w:rFonts w:ascii="Arial" w:cs="Arial" w:eastAsia="Arial" w:hAnsi="Arial"/>
        <w:b/>
        <w:bCs/>
        <w:color w:val="1B3A6B"/>
        <w:sz w:val="17"/>
        <w:szCs w:val="17"/>
      </w:rPr>
      <w:t xml:space="preserve">NDA-C — Laboratorio Medtech / Dispositivos</w:t>
    </w:r>
    <w:r>
      <w:rPr>
        <w:rFonts w:ascii="Arial" w:cs="Arial" w:eastAsia="Arial" w:hAnsi="Arial"/>
        <w:color w:val="5F5E5A"/>
        <w:sz w:val="17"/>
        <w:szCs w:val="17"/>
      </w:rPr>
      <w:t xml:space="preserve">   |   Proyecto Endo-Edge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30"/>
      <w:outlineLvl w:val="0"/>
    </w:pPr>
    <w:rPr>
      <w:rFonts w:ascii="Arial" w:cs="Arial" w:eastAsia="Arial" w:hAnsi="Arial"/>
      <w:b/>
      <w:bCs/>
      <w:color w:val="1B3A6B"/>
      <w:sz w:val="30"/>
      <w:szCs w:val="30"/>
    </w:rPr>
  </w:style>
  <w:style w:type="paragraph" w:styleId="Heading2">
    <w:name w:val="Heading 2"/>
    <w:basedOn w:val="Normal"/>
    <w:next w:val="Normal"/>
    <w:qFormat/>
    <w:pPr>
      <w:spacing w:before="240" w:after="80"/>
      <w:outlineLvl w:val="1"/>
    </w:pPr>
    <w:rPr>
      <w:rFonts w:ascii="Arial" w:cs="Arial" w:eastAsia="Arial" w:hAnsi="Arial"/>
      <w:b/>
      <w:bCs/>
      <w:color w:val="0F6E56"/>
      <w:sz w:val="24"/>
      <w:szCs w:val="24"/>
    </w:rPr>
  </w:style>
  <w:style w:type="paragraph" w:styleId="Heading3">
    <w:name w:val="Heading 3"/>
    <w:basedOn w:val="Normal"/>
    <w:next w:val="Normal"/>
    <w:qFormat/>
    <w:pPr>
      <w:spacing w:before="170" w:after="55"/>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NDA-C: Acuerdo de Confidencialidad y Marco de Licencia Tecnologica — Lab Medtech</dc:title>
  <dc:creator>Proyecto Endo-Edge</dc:creator>
  <cp:lastModifiedBy>Un-named</cp:lastModifiedBy>
  <cp:revision>1</cp:revision>
  <dcterms:created xsi:type="dcterms:W3CDTF">2026-03-22T19:22:34.310Z</dcterms:created>
  <dcterms:modified xsi:type="dcterms:W3CDTF">2026-03-22T19:22:34.310Z</dcterms:modified>
</cp:coreProperties>
</file>

<file path=docProps/custom.xml><?xml version="1.0" encoding="utf-8"?>
<Properties xmlns="http://schemas.openxmlformats.org/officeDocument/2006/custom-properties" xmlns:vt="http://schemas.openxmlformats.org/officeDocument/2006/docPropsVTypes"/>
</file>