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B8481D" w14:textId="564093A3" w:rsidR="00AE71D3" w:rsidRDefault="00AE71D3" w:rsidP="00FC3924">
      <w:pPr>
        <w:spacing w:line="276" w:lineRule="auto"/>
        <w:jc w:val="center"/>
        <w:rPr>
          <w:rFonts w:ascii="Times New Roman" w:hAnsi="Times New Roman" w:cs="Times New Roman"/>
          <w:i/>
          <w:sz w:val="28"/>
          <w:szCs w:val="28"/>
        </w:rPr>
      </w:pPr>
      <w:r>
        <w:rPr>
          <w:rFonts w:ascii="Times New Roman" w:hAnsi="Times New Roman" w:cs="Times New Roman"/>
          <w:i/>
          <w:sz w:val="28"/>
          <w:szCs w:val="28"/>
        </w:rPr>
        <w:t>Permanent</w:t>
      </w:r>
      <w:r w:rsidRPr="00050FA2">
        <w:rPr>
          <w:rFonts w:ascii="Times New Roman" w:hAnsi="Times New Roman" w:cs="Times New Roman"/>
          <w:i/>
          <w:sz w:val="28"/>
          <w:szCs w:val="28"/>
        </w:rPr>
        <w:t xml:space="preserve"> </w:t>
      </w:r>
      <w:r>
        <w:rPr>
          <w:rFonts w:ascii="Times New Roman" w:hAnsi="Times New Roman" w:cs="Times New Roman"/>
          <w:i/>
          <w:sz w:val="28"/>
          <w:szCs w:val="28"/>
        </w:rPr>
        <w:t xml:space="preserve">Visa Application </w:t>
      </w:r>
      <w:r w:rsidRPr="00050FA2">
        <w:rPr>
          <w:rFonts w:ascii="Times New Roman" w:hAnsi="Times New Roman" w:cs="Times New Roman"/>
          <w:i/>
          <w:sz w:val="28"/>
          <w:szCs w:val="28"/>
        </w:rPr>
        <w:t>Certification in the United States: Bayesian vs. Frequentist Approaches</w:t>
      </w:r>
    </w:p>
    <w:p w14:paraId="066CA73D" w14:textId="168C4C26" w:rsidR="00FC3924" w:rsidRPr="00FC3924" w:rsidRDefault="00FC3924" w:rsidP="00AE71D3">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Jackson Crum   |   Group 6</w:t>
      </w:r>
    </w:p>
    <w:p w14:paraId="3BD43790" w14:textId="77777777" w:rsidR="00AE71D3" w:rsidRDefault="00AE71D3" w:rsidP="00AE71D3">
      <w:pPr>
        <w:rPr>
          <w:rFonts w:ascii="Times New Roman" w:hAnsi="Times New Roman" w:cs="Times New Roman"/>
          <w:b/>
        </w:rPr>
      </w:pPr>
      <w:bookmarkStart w:id="0" w:name="_GoBack"/>
      <w:bookmarkEnd w:id="0"/>
    </w:p>
    <w:p w14:paraId="4A803FD6" w14:textId="72AEED58" w:rsidR="00AE71D3" w:rsidRPr="00AE71D3" w:rsidRDefault="00AE71D3" w:rsidP="00AE71D3">
      <w:pPr>
        <w:rPr>
          <w:rFonts w:ascii="Times New Roman" w:hAnsi="Times New Roman" w:cs="Times New Roman"/>
          <w:b/>
        </w:rPr>
      </w:pPr>
      <w:r w:rsidRPr="00AE71D3">
        <w:rPr>
          <w:rFonts w:ascii="Times New Roman" w:hAnsi="Times New Roman" w:cs="Times New Roman"/>
          <w:b/>
        </w:rPr>
        <w:t>Introduction</w:t>
      </w:r>
    </w:p>
    <w:p w14:paraId="19471298" w14:textId="6819AE44" w:rsidR="00AE71D3" w:rsidRPr="008E3093" w:rsidRDefault="00AE71D3" w:rsidP="00AE71D3">
      <w:pPr>
        <w:rPr>
          <w:rFonts w:ascii="Times New Roman" w:hAnsi="Times New Roman" w:cs="Times New Roman"/>
        </w:rPr>
      </w:pPr>
      <w:r w:rsidRPr="008E3093">
        <w:rPr>
          <w:rFonts w:ascii="Times New Roman" w:hAnsi="Times New Roman" w:cs="Times New Roman"/>
        </w:rPr>
        <w:t xml:space="preserve">Immigration and the place of immigrants in our society is the focus of a significant amount of the political rhetoric and debate in our current government. With the current administration’s “America First” agenda being highly anti-immigrant, it may become more difficult for foreign workers to attain a permanent labor certification and work in this country legally. For many immigrants, this labor certification is the only means to a better, safer, more prosperous life. As the process of attaining US citizenship is paved with bureaucracy and long waiting periods, labor certification and permanent residency (green card) provide the best opportunities for many hopeful immigrants. This project will attempt to determine the variables that increase or decrease the probability of a permanent labor certification </w:t>
      </w:r>
      <w:r w:rsidR="00AB16D1">
        <w:rPr>
          <w:rFonts w:ascii="Times New Roman" w:hAnsi="Times New Roman" w:cs="Times New Roman"/>
        </w:rPr>
        <w:t xml:space="preserve">application </w:t>
      </w:r>
      <w:r w:rsidRPr="008E3093">
        <w:rPr>
          <w:rFonts w:ascii="Times New Roman" w:hAnsi="Times New Roman" w:cs="Times New Roman"/>
        </w:rPr>
        <w:t>being denied.</w:t>
      </w:r>
    </w:p>
    <w:p w14:paraId="56A10CEF" w14:textId="77777777" w:rsidR="00AE71D3" w:rsidRPr="008E3093" w:rsidRDefault="00AE71D3" w:rsidP="00AE71D3">
      <w:pPr>
        <w:rPr>
          <w:rFonts w:ascii="Times New Roman" w:hAnsi="Times New Roman" w:cs="Times New Roman"/>
        </w:rPr>
      </w:pPr>
      <w:r w:rsidRPr="008E3093">
        <w:rPr>
          <w:rFonts w:ascii="Times New Roman" w:hAnsi="Times New Roman" w:cs="Times New Roman"/>
        </w:rPr>
        <w:t>A permanent labor certification issued by the Department of Labor (DOL) allows an employer to hire a foreign worker to work permanently in the United States. The DOL must certify to the U.S. Citizenship and Immigration Services that there are not sufficient U.S. workers able, willing, qualified and available to accept the job opportunity in the area of intended employment and that employment of the foreign worker will not adversely affect the wages and working conditions of similarly employed U.S. workers.</w:t>
      </w:r>
      <w:r w:rsidRPr="008E3093">
        <w:rPr>
          <w:rStyle w:val="FootnoteReference"/>
          <w:rFonts w:ascii="Times New Roman" w:hAnsi="Times New Roman" w:cs="Times New Roman"/>
        </w:rPr>
        <w:footnoteReference w:id="1"/>
      </w:r>
    </w:p>
    <w:p w14:paraId="7B7A241B" w14:textId="18656D18" w:rsidR="00AE71D3" w:rsidRDefault="00AE71D3" w:rsidP="00AE71D3">
      <w:pPr>
        <w:rPr>
          <w:rFonts w:ascii="Times New Roman" w:hAnsi="Times New Roman" w:cs="Times New Roman"/>
        </w:rPr>
      </w:pPr>
      <w:r w:rsidRPr="008E3093">
        <w:rPr>
          <w:rFonts w:ascii="Times New Roman" w:hAnsi="Times New Roman" w:cs="Times New Roman"/>
        </w:rPr>
        <w:t>The data covers 2012-2017 and includes</w:t>
      </w:r>
      <w:r w:rsidR="00E47D83">
        <w:rPr>
          <w:rFonts w:ascii="Times New Roman" w:hAnsi="Times New Roman" w:cs="Times New Roman"/>
        </w:rPr>
        <w:t xml:space="preserve"> 374,362 applications with 161 variables, including</w:t>
      </w:r>
      <w:r w:rsidRPr="008E3093">
        <w:rPr>
          <w:rFonts w:ascii="Times New Roman" w:hAnsi="Times New Roman" w:cs="Times New Roman"/>
        </w:rPr>
        <w:t xml:space="preserve"> information on employer,</w:t>
      </w:r>
      <w:r w:rsidR="00AB16D1">
        <w:rPr>
          <w:rFonts w:ascii="Times New Roman" w:hAnsi="Times New Roman" w:cs="Times New Roman"/>
        </w:rPr>
        <w:t xml:space="preserve"> company size,</w:t>
      </w:r>
      <w:r w:rsidRPr="008E3093">
        <w:rPr>
          <w:rFonts w:ascii="Times New Roman" w:hAnsi="Times New Roman" w:cs="Times New Roman"/>
        </w:rPr>
        <w:t xml:space="preserve"> position, offered wage, job posting history, employee education and past visa history, associated lawyers, and final decision. Final decision, certified or denied, </w:t>
      </w:r>
      <w:r w:rsidR="004D6440">
        <w:rPr>
          <w:rFonts w:ascii="Times New Roman" w:hAnsi="Times New Roman" w:cs="Times New Roman"/>
        </w:rPr>
        <w:t xml:space="preserve">is </w:t>
      </w:r>
      <w:r w:rsidRPr="008E3093">
        <w:rPr>
          <w:rFonts w:ascii="Times New Roman" w:hAnsi="Times New Roman" w:cs="Times New Roman"/>
        </w:rPr>
        <w:t xml:space="preserve">the variable the project is attempting to predict. </w:t>
      </w:r>
    </w:p>
    <w:p w14:paraId="76297668" w14:textId="13FC7A0F" w:rsidR="00950FAB" w:rsidRDefault="00950FAB" w:rsidP="00AE71D3">
      <w:pPr>
        <w:rPr>
          <w:rFonts w:ascii="Times New Roman" w:hAnsi="Times New Roman" w:cs="Times New Roman"/>
        </w:rPr>
      </w:pPr>
    </w:p>
    <w:p w14:paraId="57E354F5" w14:textId="28D02C50" w:rsidR="00950FAB" w:rsidRPr="00950FAB" w:rsidRDefault="00950FAB" w:rsidP="00AE71D3">
      <w:pPr>
        <w:rPr>
          <w:rFonts w:ascii="Times New Roman" w:hAnsi="Times New Roman" w:cs="Times New Roman"/>
          <w:b/>
        </w:rPr>
      </w:pPr>
      <w:r w:rsidRPr="00950FAB">
        <w:rPr>
          <w:rFonts w:ascii="Times New Roman" w:hAnsi="Times New Roman" w:cs="Times New Roman"/>
          <w:b/>
        </w:rPr>
        <w:t>Data Cleaning and E</w:t>
      </w:r>
      <w:r w:rsidR="00E47D83">
        <w:rPr>
          <w:rFonts w:ascii="Times New Roman" w:hAnsi="Times New Roman" w:cs="Times New Roman"/>
          <w:b/>
        </w:rPr>
        <w:t xml:space="preserve">xploratory </w:t>
      </w:r>
      <w:r w:rsidRPr="00950FAB">
        <w:rPr>
          <w:rFonts w:ascii="Times New Roman" w:hAnsi="Times New Roman" w:cs="Times New Roman"/>
          <w:b/>
        </w:rPr>
        <w:t>D</w:t>
      </w:r>
      <w:r w:rsidR="00E47D83">
        <w:rPr>
          <w:rFonts w:ascii="Times New Roman" w:hAnsi="Times New Roman" w:cs="Times New Roman"/>
          <w:b/>
        </w:rPr>
        <w:t xml:space="preserve">ata </w:t>
      </w:r>
      <w:r w:rsidRPr="00950FAB">
        <w:rPr>
          <w:rFonts w:ascii="Times New Roman" w:hAnsi="Times New Roman" w:cs="Times New Roman"/>
          <w:b/>
        </w:rPr>
        <w:t>A</w:t>
      </w:r>
      <w:r w:rsidR="00E47D83">
        <w:rPr>
          <w:rFonts w:ascii="Times New Roman" w:hAnsi="Times New Roman" w:cs="Times New Roman"/>
          <w:b/>
        </w:rPr>
        <w:t>nalysis</w:t>
      </w:r>
    </w:p>
    <w:p w14:paraId="4B85479F" w14:textId="55DC0BC2" w:rsidR="00292172" w:rsidRDefault="00FD5DFD" w:rsidP="009A067B">
      <w:pPr>
        <w:rPr>
          <w:rFonts w:ascii="Times New Roman" w:hAnsi="Times New Roman" w:cs="Times New Roman"/>
          <w:color w:val="000000"/>
        </w:rPr>
      </w:pPr>
      <w:r w:rsidRPr="009A067B">
        <w:rPr>
          <w:rFonts w:ascii="Times New Roman" w:hAnsi="Times New Roman" w:cs="Times New Roman"/>
        </w:rPr>
        <w:t>The dataset was</w:t>
      </w:r>
      <w:r w:rsidR="00E47D83" w:rsidRPr="009A067B">
        <w:rPr>
          <w:rFonts w:ascii="Times New Roman" w:hAnsi="Times New Roman" w:cs="Times New Roman"/>
        </w:rPr>
        <w:t xml:space="preserve"> very</w:t>
      </w:r>
      <w:r w:rsidRPr="009A067B">
        <w:rPr>
          <w:rFonts w:ascii="Times New Roman" w:hAnsi="Times New Roman" w:cs="Times New Roman"/>
        </w:rPr>
        <w:t xml:space="preserve"> messy with regard to the number of missing values</w:t>
      </w:r>
      <w:r w:rsidR="00E47D83" w:rsidRPr="009A067B">
        <w:rPr>
          <w:rFonts w:ascii="Times New Roman" w:hAnsi="Times New Roman" w:cs="Times New Roman"/>
        </w:rPr>
        <w:t xml:space="preserve">, excessive and redundant variables, and mislabeled data. Overall, there were </w:t>
      </w:r>
      <w:r w:rsidR="00E47D83" w:rsidRPr="009A067B">
        <w:rPr>
          <w:rFonts w:ascii="Times New Roman" w:hAnsi="Times New Roman" w:cs="Times New Roman"/>
          <w:color w:val="000000"/>
        </w:rPr>
        <w:t>33,669,345 missing values, with over half of the variables missing from the majority of observations. After removing the unnecessary or m</w:t>
      </w:r>
      <w:r w:rsidR="00AB16D1">
        <w:rPr>
          <w:rFonts w:ascii="Times New Roman" w:hAnsi="Times New Roman" w:cs="Times New Roman"/>
          <w:color w:val="000000"/>
        </w:rPr>
        <w:t>ajority NA</w:t>
      </w:r>
      <w:r w:rsidR="00E47D83" w:rsidRPr="009A067B">
        <w:rPr>
          <w:rFonts w:ascii="Times New Roman" w:hAnsi="Times New Roman" w:cs="Times New Roman"/>
          <w:color w:val="000000"/>
        </w:rPr>
        <w:t xml:space="preserve"> variables and removing rows with</w:t>
      </w:r>
      <w:r w:rsidR="00AB16D1">
        <w:rPr>
          <w:rFonts w:ascii="Times New Roman" w:hAnsi="Times New Roman" w:cs="Times New Roman"/>
          <w:color w:val="000000"/>
        </w:rPr>
        <w:t xml:space="preserve"> any</w:t>
      </w:r>
      <w:r w:rsidR="00E47D83" w:rsidRPr="009A067B">
        <w:rPr>
          <w:rFonts w:ascii="Times New Roman" w:hAnsi="Times New Roman" w:cs="Times New Roman"/>
          <w:color w:val="000000"/>
        </w:rPr>
        <w:t xml:space="preserve"> NA values for the remaining variables, the workable dataset consisted of 202,203 observations with 14 variables. Discrepancies between state labels (abbreviations versus full names) were resolved in Excel. After initial EDA, some </w:t>
      </w:r>
      <w:r w:rsidR="00292172" w:rsidRPr="009A067B">
        <w:rPr>
          <w:rFonts w:ascii="Times New Roman" w:hAnsi="Times New Roman" w:cs="Times New Roman"/>
          <w:color w:val="000000"/>
        </w:rPr>
        <w:t>observations had obviously mislabeled pay units as determined by the excessive pay amount. Those observations with pay units that could be identified were fixed, the others were removed. Any observation with state labels outside the United States or in US territories were removed.</w:t>
      </w:r>
      <w:r w:rsidR="008B09F9">
        <w:rPr>
          <w:rFonts w:ascii="Times New Roman" w:hAnsi="Times New Roman" w:cs="Times New Roman"/>
          <w:color w:val="000000"/>
        </w:rPr>
        <w:t xml:space="preserve"> Applications labelled “certified-expired” were converted to “certified” and 8,000 withdrawn applications were also removed.</w:t>
      </w:r>
    </w:p>
    <w:p w14:paraId="784707EC" w14:textId="39DD8C00" w:rsidR="00E43939" w:rsidRDefault="00AB1253" w:rsidP="009A067B">
      <w:pPr>
        <w:rPr>
          <w:rFonts w:ascii="Times New Roman" w:hAnsi="Times New Roman" w:cs="Times New Roman"/>
          <w:color w:val="000000"/>
        </w:rPr>
      </w:pPr>
      <w:r>
        <w:rPr>
          <w:rFonts w:ascii="Times New Roman" w:hAnsi="Times New Roman" w:cs="Times New Roman"/>
          <w:color w:val="000000"/>
        </w:rPr>
        <w:t>All variables were explored to</w:t>
      </w:r>
      <w:r w:rsidR="008B09F9">
        <w:rPr>
          <w:rFonts w:ascii="Times New Roman" w:hAnsi="Times New Roman" w:cs="Times New Roman"/>
          <w:color w:val="000000"/>
        </w:rPr>
        <w:t xml:space="preserve"> understand the dataset and</w:t>
      </w:r>
      <w:r>
        <w:rPr>
          <w:rFonts w:ascii="Times New Roman" w:hAnsi="Times New Roman" w:cs="Times New Roman"/>
          <w:color w:val="000000"/>
        </w:rPr>
        <w:t xml:space="preserve"> determine possible trends</w:t>
      </w:r>
      <w:r w:rsidR="008B09F9">
        <w:rPr>
          <w:rFonts w:ascii="Times New Roman" w:hAnsi="Times New Roman" w:cs="Times New Roman"/>
          <w:color w:val="000000"/>
        </w:rPr>
        <w:t xml:space="preserve">. </w:t>
      </w:r>
      <w:r w:rsidR="002C035C">
        <w:rPr>
          <w:rFonts w:ascii="Times New Roman" w:hAnsi="Times New Roman" w:cs="Times New Roman"/>
          <w:color w:val="000000"/>
        </w:rPr>
        <w:t xml:space="preserve">In total, 95.2% (185,017 out of 194,307 applications) were certified. Of the total applications, 58.5% (113,633 applications) came from India, with the next most being 7.9% (15,324 applications) coming from China, and only 19 countries having more than 1,000 applications. Of all of the countries, those with the highest denial rates mostly came from Central and South America. </w:t>
      </w:r>
      <w:r w:rsidR="008563DF">
        <w:rPr>
          <w:rFonts w:ascii="Times New Roman" w:hAnsi="Times New Roman" w:cs="Times New Roman"/>
          <w:color w:val="000000"/>
        </w:rPr>
        <w:t xml:space="preserve">California had the most applicants, with </w:t>
      </w:r>
      <w:r w:rsidR="00E43939">
        <w:rPr>
          <w:rFonts w:ascii="Times New Roman" w:hAnsi="Times New Roman" w:cs="Times New Roman"/>
          <w:color w:val="000000"/>
        </w:rPr>
        <w:lastRenderedPageBreak/>
        <w:t xml:space="preserve">24.3% (47,218) of the total applications, followed by Texas at 14% (27,286). Mississippi, New Mexico, and Louisiana had the highest denial rate, at 16.4%, 13.5%, and 12.6%, respectively. When, </w:t>
      </w:r>
      <w:r w:rsidR="00133FB0">
        <w:rPr>
          <w:rFonts w:ascii="Times New Roman" w:hAnsi="Times New Roman" w:cs="Times New Roman"/>
          <w:color w:val="000000"/>
        </w:rPr>
        <w:t xml:space="preserve">as seen in </w:t>
      </w:r>
      <w:r w:rsidR="00133FB0">
        <w:rPr>
          <w:rFonts w:ascii="Times New Roman" w:hAnsi="Times New Roman" w:cs="Times New Roman"/>
          <w:i/>
          <w:color w:val="000000"/>
        </w:rPr>
        <w:t xml:space="preserve">Figure 1, </w:t>
      </w:r>
      <w:r w:rsidR="00E43939">
        <w:rPr>
          <w:rFonts w:ascii="Times New Roman" w:hAnsi="Times New Roman" w:cs="Times New Roman"/>
          <w:color w:val="000000"/>
        </w:rPr>
        <w:t>decision date was plotted both against total applications and overall denial rate by month</w:t>
      </w:r>
      <w:r w:rsidR="00166AB7">
        <w:rPr>
          <w:rFonts w:ascii="Times New Roman" w:hAnsi="Times New Roman" w:cs="Times New Roman"/>
          <w:color w:val="000000"/>
        </w:rPr>
        <w:t>,</w:t>
      </w:r>
      <w:r w:rsidR="00E43939">
        <w:rPr>
          <w:rFonts w:ascii="Times New Roman" w:hAnsi="Times New Roman" w:cs="Times New Roman"/>
          <w:color w:val="000000"/>
        </w:rPr>
        <w:t xml:space="preserve"> it was noticed that there appears to be an inverse relationship between total applications and overall denial rate. As such, total </w:t>
      </w:r>
      <w:r w:rsidR="00133FB0" w:rsidRPr="00133FB0">
        <w:rPr>
          <w:rFonts w:ascii="Times New Roman" w:hAnsi="Times New Roman" w:cs="Times New Roman"/>
          <w:noProof/>
          <w:color w:val="000000"/>
        </w:rPr>
        <mc:AlternateContent>
          <mc:Choice Requires="wps">
            <w:drawing>
              <wp:anchor distT="45720" distB="45720" distL="114300" distR="114300" simplePos="0" relativeHeight="251669504" behindDoc="0" locked="0" layoutInCell="1" allowOverlap="1" wp14:anchorId="5FDF78D7" wp14:editId="5192148D">
                <wp:simplePos x="0" y="0"/>
                <wp:positionH relativeFrom="column">
                  <wp:posOffset>-38100</wp:posOffset>
                </wp:positionH>
                <wp:positionV relativeFrom="paragraph">
                  <wp:posOffset>857250</wp:posOffset>
                </wp:positionV>
                <wp:extent cx="2981325" cy="219075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2190750"/>
                        </a:xfrm>
                        <a:prstGeom prst="rect">
                          <a:avLst/>
                        </a:prstGeom>
                        <a:solidFill>
                          <a:srgbClr val="FFFFFF"/>
                        </a:solidFill>
                        <a:ln w="9525">
                          <a:noFill/>
                          <a:miter lim="800000"/>
                          <a:headEnd/>
                          <a:tailEnd/>
                        </a:ln>
                      </wps:spPr>
                      <wps:txbx>
                        <w:txbxContent>
                          <w:p w14:paraId="6BE4721B" w14:textId="50B85F28" w:rsidR="00133FB0" w:rsidRDefault="00133FB0">
                            <w:r>
                              <w:rPr>
                                <w:noProof/>
                              </w:rPr>
                              <w:drawing>
                                <wp:inline distT="0" distB="0" distL="0" distR="0" wp14:anchorId="09457EFD" wp14:editId="7CE7A5A9">
                                  <wp:extent cx="2752725" cy="1698833"/>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77403" cy="1714063"/>
                                          </a:xfrm>
                                          <a:prstGeom prst="rect">
                                            <a:avLst/>
                                          </a:prstGeom>
                                        </pic:spPr>
                                      </pic:pic>
                                    </a:graphicData>
                                  </a:graphic>
                                </wp:inline>
                              </w:drawing>
                            </w:r>
                          </w:p>
                          <w:p w14:paraId="2714AA38" w14:textId="39AA84F8" w:rsidR="00133FB0" w:rsidRPr="00133FB0" w:rsidRDefault="00133FB0" w:rsidP="00133FB0">
                            <w:pPr>
                              <w:spacing w:after="0"/>
                              <w:jc w:val="center"/>
                              <w:rPr>
                                <w:sz w:val="18"/>
                                <w:szCs w:val="18"/>
                              </w:rPr>
                            </w:pPr>
                            <w:r>
                              <w:rPr>
                                <w:sz w:val="18"/>
                                <w:szCs w:val="18"/>
                              </w:rPr>
                              <w:t>(Upper) Total Visas by Month (Lower) Denial Rate by Month</w:t>
                            </w:r>
                          </w:p>
                          <w:p w14:paraId="4C27565A" w14:textId="443457AF" w:rsidR="00133FB0" w:rsidRPr="00133FB0" w:rsidRDefault="00133FB0" w:rsidP="00133FB0">
                            <w:pPr>
                              <w:jc w:val="center"/>
                              <w:rPr>
                                <w:i/>
                                <w:sz w:val="18"/>
                                <w:szCs w:val="18"/>
                              </w:rPr>
                            </w:pPr>
                            <w:r>
                              <w:rPr>
                                <w:i/>
                                <w:sz w:val="18"/>
                                <w:szCs w:val="18"/>
                              </w:rPr>
                              <w:t>Figure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DF78D7" id="_x0000_t202" coordsize="21600,21600" o:spt="202" path="m,l,21600r21600,l21600,xe">
                <v:stroke joinstyle="miter"/>
                <v:path gradientshapeok="t" o:connecttype="rect"/>
              </v:shapetype>
              <v:shape id="Text Box 2" o:spid="_x0000_s1026" type="#_x0000_t202" style="position:absolute;margin-left:-3pt;margin-top:67.5pt;width:234.75pt;height:17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" stroked="f">
                <v:textbox>
                  <w:txbxContent>
                    <w:p w14:paraId="6BE4721B" w14:textId="50B85F28" w:rsidR="00133FB0" w:rsidRDefault="00133FB0">
                      <w:r>
                        <w:rPr>
                          <w:noProof/>
                        </w:rPr>
                        <w:drawing>
                          <wp:inline distT="0" distB="0" distL="0" distR="0" wp14:anchorId="09457EFD" wp14:editId="7CE7A5A9">
                            <wp:extent cx="2752725" cy="1698833"/>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77403" cy="1714063"/>
                                    </a:xfrm>
                                    <a:prstGeom prst="rect">
                                      <a:avLst/>
                                    </a:prstGeom>
                                  </pic:spPr>
                                </pic:pic>
                              </a:graphicData>
                            </a:graphic>
                          </wp:inline>
                        </w:drawing>
                      </w:r>
                    </w:p>
                    <w:p w14:paraId="2714AA38" w14:textId="39AA84F8" w:rsidR="00133FB0" w:rsidRPr="00133FB0" w:rsidRDefault="00133FB0" w:rsidP="00133FB0">
                      <w:pPr>
                        <w:spacing w:after="0"/>
                        <w:jc w:val="center"/>
                        <w:rPr>
                          <w:sz w:val="18"/>
                          <w:szCs w:val="18"/>
                        </w:rPr>
                      </w:pPr>
                      <w:r>
                        <w:rPr>
                          <w:sz w:val="18"/>
                          <w:szCs w:val="18"/>
                        </w:rPr>
                        <w:t>(Upper) Total Visas by Month (Lower) Denial Rate by Month</w:t>
                      </w:r>
                    </w:p>
                    <w:p w14:paraId="4C27565A" w14:textId="443457AF" w:rsidR="00133FB0" w:rsidRPr="00133FB0" w:rsidRDefault="00133FB0" w:rsidP="00133FB0">
                      <w:pPr>
                        <w:jc w:val="center"/>
                        <w:rPr>
                          <w:i/>
                          <w:sz w:val="18"/>
                          <w:szCs w:val="18"/>
                        </w:rPr>
                      </w:pPr>
                      <w:r>
                        <w:rPr>
                          <w:i/>
                          <w:sz w:val="18"/>
                          <w:szCs w:val="18"/>
                        </w:rPr>
                        <w:t>Figure 1</w:t>
                      </w:r>
                    </w:p>
                  </w:txbxContent>
                </v:textbox>
                <w10:wrap type="square"/>
              </v:shape>
            </w:pict>
          </mc:Fallback>
        </mc:AlternateContent>
      </w:r>
      <w:r w:rsidR="00E43939">
        <w:rPr>
          <w:rFonts w:ascii="Times New Roman" w:hAnsi="Times New Roman" w:cs="Times New Roman"/>
          <w:color w:val="000000"/>
        </w:rPr>
        <w:t>visas in the month of decision was created and added as a variable. After exporting this dataset for later training, all categorical variables were set to dummy variables</w:t>
      </w:r>
      <w:r w:rsidR="00E472DD">
        <w:rPr>
          <w:rFonts w:ascii="Times New Roman" w:hAnsi="Times New Roman" w:cs="Times New Roman"/>
          <w:color w:val="000000"/>
        </w:rPr>
        <w:t xml:space="preserve"> (323 in total)</w:t>
      </w:r>
      <w:r w:rsidR="00E43939">
        <w:rPr>
          <w:rFonts w:ascii="Times New Roman" w:hAnsi="Times New Roman" w:cs="Times New Roman"/>
          <w:color w:val="000000"/>
        </w:rPr>
        <w:t xml:space="preserve"> and all numeric data was normalized to put them all on the same scale. Case status was set to 0 for denial and 1 for certification to create a logistic equation with a Bernoulli distribution.</w:t>
      </w:r>
    </w:p>
    <w:p w14:paraId="428B906B" w14:textId="77777777" w:rsidR="00E43939" w:rsidRDefault="00E43939" w:rsidP="009A067B">
      <w:pPr>
        <w:rPr>
          <w:rFonts w:ascii="Times New Roman" w:hAnsi="Times New Roman" w:cs="Times New Roman"/>
          <w:color w:val="000000"/>
        </w:rPr>
      </w:pPr>
    </w:p>
    <w:p w14:paraId="2FD20B62" w14:textId="77777777" w:rsidR="00567351" w:rsidRDefault="00567351" w:rsidP="009A067B">
      <w:pPr>
        <w:rPr>
          <w:rFonts w:ascii="Times New Roman" w:hAnsi="Times New Roman" w:cs="Times New Roman"/>
          <w:b/>
          <w:color w:val="000000"/>
        </w:rPr>
      </w:pPr>
      <w:r>
        <w:rPr>
          <w:rFonts w:ascii="Times New Roman" w:hAnsi="Times New Roman" w:cs="Times New Roman"/>
          <w:b/>
          <w:color w:val="000000"/>
        </w:rPr>
        <w:t>Frequentist Models</w:t>
      </w:r>
    </w:p>
    <w:p w14:paraId="1D1F3F18" w14:textId="49CA28CD" w:rsidR="009C703F" w:rsidRDefault="00FD3332" w:rsidP="009A067B">
      <w:pPr>
        <w:rPr>
          <w:rFonts w:ascii="Times New Roman" w:hAnsi="Times New Roman" w:cs="Times New Roman"/>
          <w:color w:val="000000"/>
        </w:rPr>
      </w:pPr>
      <w:r>
        <w:rPr>
          <w:rFonts w:ascii="Times New Roman" w:hAnsi="Times New Roman" w:cs="Times New Roman"/>
          <w:color w:val="000000"/>
        </w:rPr>
        <w:t xml:space="preserve">The first models </w:t>
      </w:r>
      <w:r w:rsidR="003C09C5">
        <w:rPr>
          <w:rFonts w:ascii="Times New Roman" w:hAnsi="Times New Roman" w:cs="Times New Roman"/>
          <w:color w:val="000000"/>
        </w:rPr>
        <w:t xml:space="preserve">chosen for training, testing, and evaluation were a series of increasing simplistic logistic regression models. </w:t>
      </w:r>
      <w:r w:rsidR="00160124">
        <w:rPr>
          <w:rFonts w:ascii="Times New Roman" w:hAnsi="Times New Roman" w:cs="Times New Roman"/>
          <w:color w:val="000000"/>
        </w:rPr>
        <w:t>The logistic model takes a linear combination of the variables and assigned weight coefficients to each variable to adjust their influence on the outcome,</w:t>
      </w:r>
      <w:r w:rsidR="00B964B9">
        <w:rPr>
          <w:rFonts w:ascii="Times New Roman" w:hAnsi="Times New Roman" w:cs="Times New Roman"/>
          <w:color w:val="000000"/>
        </w:rPr>
        <w:t xml:space="preserve"> a value</w:t>
      </w:r>
      <w:r w:rsidR="00160124">
        <w:rPr>
          <w:rFonts w:ascii="Times New Roman" w:hAnsi="Times New Roman" w:cs="Times New Roman"/>
          <w:color w:val="000000"/>
        </w:rPr>
        <w:t xml:space="preserve"> </w:t>
      </w:r>
      <w:r w:rsidR="00B964B9">
        <w:rPr>
          <w:rFonts w:ascii="Times New Roman" w:hAnsi="Times New Roman" w:cs="Times New Roman"/>
          <w:color w:val="000000"/>
        </w:rPr>
        <w:t>between</w:t>
      </w:r>
      <w:r w:rsidR="00160124">
        <w:rPr>
          <w:rFonts w:ascii="Times New Roman" w:hAnsi="Times New Roman" w:cs="Times New Roman"/>
          <w:color w:val="000000"/>
        </w:rPr>
        <w:t xml:space="preserve"> 0</w:t>
      </w:r>
      <w:r w:rsidR="00B964B9">
        <w:rPr>
          <w:rFonts w:ascii="Times New Roman" w:hAnsi="Times New Roman" w:cs="Times New Roman"/>
          <w:color w:val="000000"/>
        </w:rPr>
        <w:t xml:space="preserve"> and 1</w:t>
      </w:r>
      <w:r w:rsidR="00160124">
        <w:rPr>
          <w:rFonts w:ascii="Times New Roman" w:hAnsi="Times New Roman" w:cs="Times New Roman"/>
          <w:color w:val="000000"/>
        </w:rPr>
        <w:t xml:space="preserve">. </w:t>
      </w:r>
      <w:r w:rsidR="00552A67">
        <w:rPr>
          <w:rFonts w:ascii="Times New Roman" w:hAnsi="Times New Roman" w:cs="Times New Roman"/>
          <w:color w:val="000000"/>
        </w:rPr>
        <w:t>Logistic regression is ideal as the predicted variable in this case is binary, meaning it</w:t>
      </w:r>
      <w:r w:rsidR="00FE12A1">
        <w:rPr>
          <w:rFonts w:ascii="Times New Roman" w:hAnsi="Times New Roman" w:cs="Times New Roman"/>
          <w:color w:val="000000"/>
        </w:rPr>
        <w:t xml:space="preserve"> only takes two values, a 0 for denied and a 1 for certified</w:t>
      </w:r>
      <w:r w:rsidR="00160124">
        <w:rPr>
          <w:rFonts w:ascii="Times New Roman" w:hAnsi="Times New Roman" w:cs="Times New Roman"/>
          <w:color w:val="000000"/>
        </w:rPr>
        <w:t>, and there are multiple variables with influence</w:t>
      </w:r>
      <w:r w:rsidR="00FE12A1">
        <w:rPr>
          <w:rFonts w:ascii="Times New Roman" w:hAnsi="Times New Roman" w:cs="Times New Roman"/>
          <w:color w:val="000000"/>
        </w:rPr>
        <w:t>.</w:t>
      </w:r>
      <w:r w:rsidR="00160124">
        <w:rPr>
          <w:rFonts w:ascii="Times New Roman" w:hAnsi="Times New Roman" w:cs="Times New Roman"/>
          <w:color w:val="000000"/>
        </w:rPr>
        <w:t xml:space="preserve"> </w:t>
      </w:r>
      <w:r w:rsidR="008B0F16">
        <w:rPr>
          <w:rFonts w:ascii="Times New Roman" w:hAnsi="Times New Roman" w:cs="Times New Roman"/>
          <w:color w:val="000000"/>
        </w:rPr>
        <w:t>The first logistic model used was a kitchen sink containing all the 322 predictor variables (Full Logistic). After this model was run, a function was written to extract all important variables with a p-value &lt; 0.01</w:t>
      </w:r>
      <w:r w:rsidR="00FE12A1">
        <w:rPr>
          <w:rFonts w:ascii="Times New Roman" w:hAnsi="Times New Roman" w:cs="Times New Roman"/>
          <w:color w:val="000000"/>
        </w:rPr>
        <w:t xml:space="preserve"> </w:t>
      </w:r>
      <w:r w:rsidR="008B0F16">
        <w:rPr>
          <w:rFonts w:ascii="Times New Roman" w:hAnsi="Times New Roman" w:cs="Times New Roman"/>
          <w:color w:val="000000"/>
        </w:rPr>
        <w:t>and a second logistic regression was run containing only these 30 variables (Subset Logistic).</w:t>
      </w:r>
    </w:p>
    <w:p w14:paraId="4698AEC6" w14:textId="3FA40C79" w:rsidR="009A067B" w:rsidRDefault="008B0F16" w:rsidP="009A067B">
      <w:pPr>
        <w:rPr>
          <w:rFonts w:ascii="Times New Roman" w:hAnsi="Times New Roman" w:cs="Times New Roman"/>
          <w:color w:val="000000"/>
        </w:rPr>
      </w:pPr>
      <w:r>
        <w:rPr>
          <w:rFonts w:ascii="Times New Roman" w:hAnsi="Times New Roman" w:cs="Times New Roman"/>
          <w:color w:val="000000"/>
        </w:rPr>
        <w:t xml:space="preserve">Finally, a stepwise logistic regression was run on the subset model. The stepwise regression runs a logistic regression and then provides the AIC (Akaike Information Criterion) score the model would have if each variable or no variable were removed. The variable that creates the worst scored model is removed the logistic regression is run again. This process continues until removing no variable would result in the best model. </w:t>
      </w:r>
      <w:r w:rsidR="00BA3533">
        <w:rPr>
          <w:rFonts w:ascii="Times New Roman" w:hAnsi="Times New Roman" w:cs="Times New Roman"/>
          <w:color w:val="000000"/>
        </w:rPr>
        <w:t xml:space="preserve">As can be seen by the metric scores, all logistic models perform well in terms of accuracy ((TP + TN) / (TP + TN + FP +FN)), sensitivity (TP / TP + FN), and positive predictive value (TP / (TP + FP)), but perform very poorly in terms of specificity (TN / (TN + FP)) and negative predictive value (TN / (TN + FN)). </w:t>
      </w:r>
    </w:p>
    <w:p w14:paraId="137F65E3" w14:textId="37D18470" w:rsidR="00445EA0" w:rsidRDefault="00A41B1D" w:rsidP="009A067B">
      <w:pPr>
        <w:rPr>
          <w:rFonts w:ascii="Times New Roman" w:hAnsi="Times New Roman" w:cs="Times New Roman"/>
          <w:color w:val="000000"/>
        </w:rPr>
      </w:pPr>
      <w:r w:rsidRPr="00A41B1D">
        <w:rPr>
          <w:rFonts w:ascii="Times New Roman" w:hAnsi="Times New Roman" w:cs="Times New Roman"/>
        </w:rPr>
        <w:t xml:space="preserve">In these model, variance inflation factors (VIFs) are used to measure collinearity in the logistic models. </w:t>
      </w:r>
      <w:r w:rsidRPr="00A41B1D">
        <w:rPr>
          <w:rFonts w:ascii="Times New Roman" w:hAnsi="Times New Roman" w:cs="Times New Roman"/>
        </w:rPr>
        <w:t xml:space="preserve">As a rule-of-thumb, economists usually drop variables with a VIF of greater than five to </w:t>
      </w:r>
      <w:r>
        <w:rPr>
          <w:rFonts w:ascii="Times New Roman" w:hAnsi="Times New Roman" w:cs="Times New Roman"/>
        </w:rPr>
        <w:t>remove</w:t>
      </w:r>
      <w:r w:rsidRPr="00A41B1D">
        <w:rPr>
          <w:rFonts w:ascii="Times New Roman" w:hAnsi="Times New Roman" w:cs="Times New Roman"/>
        </w:rPr>
        <w:t xml:space="preserve"> multicollinearity between variables.</w:t>
      </w:r>
      <w:r>
        <w:rPr>
          <w:rFonts w:ascii="Times New Roman" w:hAnsi="Times New Roman" w:cs="Times New Roman"/>
        </w:rPr>
        <w:t xml:space="preserve"> </w:t>
      </w:r>
      <w:r w:rsidRPr="00A41B1D">
        <w:rPr>
          <w:rFonts w:ascii="Times New Roman" w:hAnsi="Times New Roman" w:cs="Times New Roman"/>
        </w:rPr>
        <w:t xml:space="preserve">When </w:t>
      </w:r>
      <w:r>
        <w:rPr>
          <w:rFonts w:ascii="Times New Roman" w:hAnsi="Times New Roman" w:cs="Times New Roman"/>
          <w:color w:val="000000"/>
        </w:rPr>
        <w:t xml:space="preserve">run on the full model, the vif() function returns an error and states that there are alias coefficients in the model, implying that the model contains perfect collinearity. When tested on the significant variables model, all multicollinearity has been removed from the model with the exception of the collinearity between pay amount and unit of pay, which is expected. Further analysis on both variables was desired, so both were left in future models. As this dataset </w:t>
      </w:r>
      <w:r w:rsidR="00B964B9">
        <w:rPr>
          <w:rFonts w:ascii="Times New Roman" w:hAnsi="Times New Roman" w:cs="Times New Roman"/>
          <w:color w:val="000000"/>
        </w:rPr>
        <w:t>was</w:t>
      </w:r>
      <w:r>
        <w:rPr>
          <w:rFonts w:ascii="Times New Roman" w:hAnsi="Times New Roman" w:cs="Times New Roman"/>
          <w:color w:val="000000"/>
        </w:rPr>
        <w:t xml:space="preserve"> used on all further models, it can be confidently stated that there is little multicollinearity in the models.</w:t>
      </w:r>
    </w:p>
    <w:p w14:paraId="3E75DBAB" w14:textId="49547563" w:rsidR="00166AB7" w:rsidRDefault="00166AB7" w:rsidP="009A067B">
      <w:pPr>
        <w:rPr>
          <w:rFonts w:ascii="Times New Roman" w:hAnsi="Times New Roman" w:cs="Times New Roman"/>
          <w:color w:val="000000"/>
        </w:rPr>
      </w:pPr>
      <w:r>
        <w:rPr>
          <w:rFonts w:ascii="Times New Roman" w:hAnsi="Times New Roman" w:cs="Times New Roman"/>
          <w:color w:val="000000"/>
        </w:rPr>
        <w:t>Based on the coefficients</w:t>
      </w:r>
      <w:r w:rsidR="004A0DF7">
        <w:rPr>
          <w:rFonts w:ascii="Times New Roman" w:hAnsi="Times New Roman" w:cs="Times New Roman"/>
          <w:color w:val="000000"/>
        </w:rPr>
        <w:t xml:space="preserve"> shown in </w:t>
      </w:r>
      <w:r w:rsidR="004A0DF7">
        <w:rPr>
          <w:rFonts w:ascii="Times New Roman" w:hAnsi="Times New Roman" w:cs="Times New Roman"/>
          <w:i/>
          <w:color w:val="000000"/>
        </w:rPr>
        <w:t>Figure 4</w:t>
      </w:r>
      <w:r>
        <w:rPr>
          <w:rFonts w:ascii="Times New Roman" w:hAnsi="Times New Roman" w:cs="Times New Roman"/>
          <w:color w:val="000000"/>
        </w:rPr>
        <w:t xml:space="preserve">, the model </w:t>
      </w:r>
      <w:r w:rsidR="005E05EC">
        <w:rPr>
          <w:rFonts w:ascii="Times New Roman" w:hAnsi="Times New Roman" w:cs="Times New Roman"/>
          <w:color w:val="000000"/>
        </w:rPr>
        <w:t xml:space="preserve">claims that the three most important variables in determining certification are whether or not the applicant is receiving an hourly wage, how much pay they receive, and company size, with all increasing the log odds as they grow. </w:t>
      </w:r>
      <w:r w:rsidR="009212FF">
        <w:rPr>
          <w:rFonts w:ascii="Times New Roman" w:hAnsi="Times New Roman" w:cs="Times New Roman"/>
          <w:color w:val="000000"/>
        </w:rPr>
        <w:t xml:space="preserve">Surprisingly, American citizens </w:t>
      </w:r>
      <w:r w:rsidR="009212FF">
        <w:rPr>
          <w:rFonts w:ascii="Times New Roman" w:hAnsi="Times New Roman" w:cs="Times New Roman"/>
          <w:color w:val="000000"/>
        </w:rPr>
        <w:lastRenderedPageBreak/>
        <w:t>have the highest negative coefficient of statistically significant variables, which means the model claims that being an American decreases your log odds the most for receiving certification.</w:t>
      </w:r>
    </w:p>
    <w:p w14:paraId="4209B01C" w14:textId="1EF845B1" w:rsidR="000D4068" w:rsidRDefault="00F303C6" w:rsidP="009A067B">
      <w:pPr>
        <w:rPr>
          <w:rFonts w:ascii="Times New Roman" w:hAnsi="Times New Roman" w:cs="Times New Roman"/>
        </w:rPr>
      </w:pPr>
      <w:r w:rsidRPr="00655BA2">
        <w:rPr>
          <w:rFonts w:ascii="Times New Roman" w:hAnsi="Times New Roman" w:cs="Times New Roman"/>
          <w:noProof/>
          <w:color w:val="000000"/>
        </w:rPr>
        <mc:AlternateContent>
          <mc:Choice Requires="wps">
            <w:drawing>
              <wp:anchor distT="45720" distB="45720" distL="114300" distR="114300" simplePos="0" relativeHeight="251661312" behindDoc="0" locked="0" layoutInCell="1" allowOverlap="1" wp14:anchorId="78AB23CD" wp14:editId="729B3FA5">
                <wp:simplePos x="0" y="0"/>
                <wp:positionH relativeFrom="column">
                  <wp:posOffset>-257175</wp:posOffset>
                </wp:positionH>
                <wp:positionV relativeFrom="paragraph">
                  <wp:posOffset>1514475</wp:posOffset>
                </wp:positionV>
                <wp:extent cx="2876550" cy="2819400"/>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819400"/>
                        </a:xfrm>
                        <a:prstGeom prst="rect">
                          <a:avLst/>
                        </a:prstGeom>
                        <a:solidFill>
                          <a:srgbClr val="FFFFFF"/>
                        </a:solidFill>
                        <a:ln w="9525">
                          <a:noFill/>
                          <a:miter lim="800000"/>
                          <a:headEnd/>
                          <a:tailEnd/>
                        </a:ln>
                      </wps:spPr>
                      <wps:txbx>
                        <w:txbxContent>
                          <w:p w14:paraId="245ADEBC" w14:textId="44C1760D" w:rsidR="004B37E8" w:rsidRDefault="004B37E8" w:rsidP="00F303C6">
                            <w:pPr>
                              <w:jc w:val="center"/>
                            </w:pPr>
                            <w:r>
                              <w:rPr>
                                <w:noProof/>
                              </w:rPr>
                              <w:drawing>
                                <wp:inline distT="0" distB="0" distL="0" distR="0" wp14:anchorId="7308E89C" wp14:editId="623A165C">
                                  <wp:extent cx="2447290" cy="23856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fusion Matrix.png"/>
                                          <pic:cNvPicPr/>
                                        </pic:nvPicPr>
                                        <pic:blipFill>
                                          <a:blip r:embed="rId8">
                                            <a:extLst>
                                              <a:ext uri="{28A0092B-C50C-407E-A947-70E740481C1C}">
                                                <a14:useLocalDpi xmlns:a14="http://schemas.microsoft.com/office/drawing/2010/main" val="0"/>
                                              </a:ext>
                                            </a:extLst>
                                          </a:blip>
                                          <a:stretch>
                                            <a:fillRect/>
                                          </a:stretch>
                                        </pic:blipFill>
                                        <pic:spPr>
                                          <a:xfrm>
                                            <a:off x="0" y="0"/>
                                            <a:ext cx="2453479" cy="2391728"/>
                                          </a:xfrm>
                                          <a:prstGeom prst="rect">
                                            <a:avLst/>
                                          </a:prstGeom>
                                        </pic:spPr>
                                      </pic:pic>
                                    </a:graphicData>
                                  </a:graphic>
                                </wp:inline>
                              </w:drawing>
                            </w:r>
                          </w:p>
                          <w:p w14:paraId="4CDAA1CB" w14:textId="59BEEF09" w:rsidR="004B37E8" w:rsidRPr="00F303C6" w:rsidRDefault="004B37E8" w:rsidP="00F303C6">
                            <w:pPr>
                              <w:jc w:val="center"/>
                              <w:rPr>
                                <w:i/>
                                <w:sz w:val="18"/>
                                <w:szCs w:val="18"/>
                              </w:rPr>
                            </w:pPr>
                            <w:r w:rsidRPr="00F303C6">
                              <w:rPr>
                                <w:i/>
                                <w:sz w:val="18"/>
                                <w:szCs w:val="18"/>
                              </w:rPr>
                              <w:t>Figure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B23CD" id="_x0000_s1027" type="#_x0000_t202" style="position:absolute;margin-left:-20.25pt;margin-top:119.25pt;width:226.5pt;height:222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" stroked="f">
                <v:textbox>
                  <w:txbxContent>
                    <w:p w14:paraId="245ADEBC" w14:textId="44C1760D" w:rsidR="004B37E8" w:rsidRDefault="004B37E8" w:rsidP="00F303C6">
                      <w:pPr>
                        <w:jc w:val="center"/>
                      </w:pPr>
                      <w:r>
                        <w:rPr>
                          <w:noProof/>
                        </w:rPr>
                        <w:drawing>
                          <wp:inline distT="0" distB="0" distL="0" distR="0" wp14:anchorId="7308E89C" wp14:editId="623A165C">
                            <wp:extent cx="2447290" cy="23856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fusion Matrix.png"/>
                                    <pic:cNvPicPr/>
                                  </pic:nvPicPr>
                                  <pic:blipFill>
                                    <a:blip r:embed="rId8">
                                      <a:extLst>
                                        <a:ext uri="{28A0092B-C50C-407E-A947-70E740481C1C}">
                                          <a14:useLocalDpi xmlns:a14="http://schemas.microsoft.com/office/drawing/2010/main" val="0"/>
                                        </a:ext>
                                      </a:extLst>
                                    </a:blip>
                                    <a:stretch>
                                      <a:fillRect/>
                                    </a:stretch>
                                  </pic:blipFill>
                                  <pic:spPr>
                                    <a:xfrm>
                                      <a:off x="0" y="0"/>
                                      <a:ext cx="2453479" cy="2391728"/>
                                    </a:xfrm>
                                    <a:prstGeom prst="rect">
                                      <a:avLst/>
                                    </a:prstGeom>
                                  </pic:spPr>
                                </pic:pic>
                              </a:graphicData>
                            </a:graphic>
                          </wp:inline>
                        </w:drawing>
                      </w:r>
                    </w:p>
                    <w:p w14:paraId="4CDAA1CB" w14:textId="59BEEF09" w:rsidR="004B37E8" w:rsidRPr="00F303C6" w:rsidRDefault="004B37E8" w:rsidP="00F303C6">
                      <w:pPr>
                        <w:jc w:val="center"/>
                        <w:rPr>
                          <w:i/>
                          <w:sz w:val="18"/>
                          <w:szCs w:val="18"/>
                        </w:rPr>
                      </w:pPr>
                      <w:r w:rsidRPr="00F303C6">
                        <w:rPr>
                          <w:i/>
                          <w:sz w:val="18"/>
                          <w:szCs w:val="18"/>
                        </w:rPr>
                        <w:t>Figure 2</w:t>
                      </w:r>
                    </w:p>
                  </w:txbxContent>
                </v:textbox>
                <w10:wrap type="square"/>
              </v:shape>
            </w:pict>
          </mc:Fallback>
        </mc:AlternateContent>
      </w:r>
      <w:r w:rsidR="00BB3355">
        <w:rPr>
          <w:rFonts w:ascii="Times New Roman" w:hAnsi="Times New Roman" w:cs="Times New Roman"/>
          <w:color w:val="000000"/>
        </w:rPr>
        <w:t>Following the logistic models</w:t>
      </w:r>
      <w:r w:rsidR="00810B3C">
        <w:rPr>
          <w:rFonts w:ascii="Times New Roman" w:hAnsi="Times New Roman" w:cs="Times New Roman"/>
          <w:color w:val="000000"/>
        </w:rPr>
        <w:t xml:space="preserve">, </w:t>
      </w:r>
      <w:r w:rsidR="00810B3C" w:rsidRPr="00547D3E">
        <w:rPr>
          <w:rFonts w:ascii="Times New Roman" w:hAnsi="Times New Roman" w:cs="Times New Roman"/>
          <w:color w:val="000000"/>
        </w:rPr>
        <w:t>two XGBoost (Extreme Gradient Boosting) models</w:t>
      </w:r>
      <w:r w:rsidR="00CD50DE">
        <w:rPr>
          <w:rFonts w:ascii="Times New Roman" w:hAnsi="Times New Roman" w:cs="Times New Roman"/>
          <w:color w:val="000000"/>
        </w:rPr>
        <w:t xml:space="preserve"> were developed</w:t>
      </w:r>
      <w:r w:rsidR="00810B3C" w:rsidRPr="00547D3E">
        <w:rPr>
          <w:rFonts w:ascii="Times New Roman" w:hAnsi="Times New Roman" w:cs="Times New Roman"/>
          <w:color w:val="000000"/>
        </w:rPr>
        <w:t xml:space="preserve"> to see if they would </w:t>
      </w:r>
      <w:r w:rsidR="000C1671" w:rsidRPr="00547D3E">
        <w:rPr>
          <w:rFonts w:ascii="Times New Roman" w:hAnsi="Times New Roman" w:cs="Times New Roman"/>
          <w:color w:val="000000"/>
        </w:rPr>
        <w:t xml:space="preserve">have </w:t>
      </w:r>
      <w:r w:rsidR="00810B3C" w:rsidRPr="00547D3E">
        <w:rPr>
          <w:rFonts w:ascii="Times New Roman" w:hAnsi="Times New Roman" w:cs="Times New Roman"/>
          <w:color w:val="000000"/>
        </w:rPr>
        <w:t>improve</w:t>
      </w:r>
      <w:r w:rsidR="000C1671" w:rsidRPr="00547D3E">
        <w:rPr>
          <w:rFonts w:ascii="Times New Roman" w:hAnsi="Times New Roman" w:cs="Times New Roman"/>
          <w:color w:val="000000"/>
        </w:rPr>
        <w:t>d</w:t>
      </w:r>
      <w:r w:rsidR="00810B3C" w:rsidRPr="00547D3E">
        <w:rPr>
          <w:rFonts w:ascii="Times New Roman" w:hAnsi="Times New Roman" w:cs="Times New Roman"/>
          <w:color w:val="000000"/>
        </w:rPr>
        <w:t xml:space="preserve"> </w:t>
      </w:r>
      <w:r w:rsidR="000C1671" w:rsidRPr="00547D3E">
        <w:rPr>
          <w:rFonts w:ascii="Times New Roman" w:hAnsi="Times New Roman" w:cs="Times New Roman"/>
        </w:rPr>
        <w:t>predictive power.</w:t>
      </w:r>
      <w:r w:rsidR="00547D3E" w:rsidRPr="00547D3E">
        <w:rPr>
          <w:rFonts w:ascii="Times New Roman" w:hAnsi="Times New Roman" w:cs="Times New Roman"/>
        </w:rPr>
        <w:t xml:space="preserve"> XGBoost is an optimized distributed gradient boosting library</w:t>
      </w:r>
      <w:r w:rsidR="00547D3E">
        <w:rPr>
          <w:rFonts w:ascii="Times New Roman" w:hAnsi="Times New Roman" w:cs="Times New Roman"/>
        </w:rPr>
        <w:t xml:space="preserve"> that is ideal for this sort of dataset. </w:t>
      </w:r>
      <w:r w:rsidR="00DF1F7B">
        <w:rPr>
          <w:rFonts w:ascii="Times New Roman" w:hAnsi="Times New Roman" w:cs="Times New Roman"/>
        </w:rPr>
        <w:t xml:space="preserve">It </w:t>
      </w:r>
      <w:r w:rsidR="00547D3E" w:rsidRPr="00547D3E">
        <w:rPr>
          <w:rFonts w:ascii="Times New Roman" w:hAnsi="Times New Roman" w:cs="Times New Roman"/>
        </w:rPr>
        <w:t>grow</w:t>
      </w:r>
      <w:r w:rsidR="00DF1F7B">
        <w:rPr>
          <w:rFonts w:ascii="Times New Roman" w:hAnsi="Times New Roman" w:cs="Times New Roman"/>
        </w:rPr>
        <w:t>s</w:t>
      </w:r>
      <w:r w:rsidR="00BA3533">
        <w:rPr>
          <w:rFonts w:ascii="Times New Roman" w:hAnsi="Times New Roman" w:cs="Times New Roman"/>
        </w:rPr>
        <w:t xml:space="preserve"> classification</w:t>
      </w:r>
      <w:r w:rsidR="00DF1F7B">
        <w:rPr>
          <w:rFonts w:ascii="Times New Roman" w:hAnsi="Times New Roman" w:cs="Times New Roman"/>
        </w:rPr>
        <w:t xml:space="preserve"> decisions trees</w:t>
      </w:r>
      <w:r w:rsidR="00547D3E" w:rsidRPr="00547D3E">
        <w:rPr>
          <w:rFonts w:ascii="Times New Roman" w:hAnsi="Times New Roman" w:cs="Times New Roman"/>
        </w:rPr>
        <w:t xml:space="preserve"> one after other and attempts to reduce misclassification rate in subsequent iterations. </w:t>
      </w:r>
      <w:r w:rsidR="00DF1F7B">
        <w:rPr>
          <w:rFonts w:ascii="Times New Roman" w:hAnsi="Times New Roman" w:cs="Times New Roman"/>
        </w:rPr>
        <w:t>The</w:t>
      </w:r>
      <w:r w:rsidR="00547D3E" w:rsidRPr="00547D3E">
        <w:rPr>
          <w:rFonts w:ascii="Times New Roman" w:hAnsi="Times New Roman" w:cs="Times New Roman"/>
        </w:rPr>
        <w:t xml:space="preserve"> next tree is built by giving a higher weight to misclassified points by the previous tree</w:t>
      </w:r>
      <w:r w:rsidR="00DF1F7B">
        <w:rPr>
          <w:rFonts w:ascii="Times New Roman" w:hAnsi="Times New Roman" w:cs="Times New Roman"/>
        </w:rPr>
        <w:t xml:space="preserve">, so the model slowly learns over many iterations while </w:t>
      </w:r>
      <w:r w:rsidR="00BF10BE">
        <w:rPr>
          <w:rFonts w:ascii="Times New Roman" w:hAnsi="Times New Roman" w:cs="Times New Roman"/>
        </w:rPr>
        <w:t xml:space="preserve">utilizing parallel computing to provide fast training and regularization to avoid overfitting. </w:t>
      </w:r>
      <w:r w:rsidR="00907D52">
        <w:rPr>
          <w:rFonts w:ascii="Times New Roman" w:hAnsi="Times New Roman" w:cs="Times New Roman"/>
        </w:rPr>
        <w:t xml:space="preserve">The model uses gradient descent </w:t>
      </w:r>
      <w:r w:rsidR="00907D52" w:rsidRPr="00907D52">
        <w:rPr>
          <w:rFonts w:ascii="Times New Roman" w:hAnsi="Times New Roman" w:cs="Times New Roman"/>
        </w:rPr>
        <w:t>to optimize the loss function by tuning different values of coefficients to minimize the error</w:t>
      </w:r>
      <w:r w:rsidR="00907D52">
        <w:rPr>
          <w:rFonts w:ascii="Times New Roman" w:hAnsi="Times New Roman" w:cs="Times New Roman"/>
        </w:rPr>
        <w:t>.</w:t>
      </w:r>
      <w:r w:rsidR="00907D52" w:rsidRPr="00907D52">
        <w:rPr>
          <w:rFonts w:ascii="Times New Roman" w:hAnsi="Times New Roman" w:cs="Times New Roman"/>
        </w:rPr>
        <w:t xml:space="preserve"> </w:t>
      </w:r>
      <w:r w:rsidR="00BF10BE">
        <w:rPr>
          <w:rFonts w:ascii="Times New Roman" w:hAnsi="Times New Roman" w:cs="Times New Roman"/>
        </w:rPr>
        <w:t>XGBoost models are ideal for sparse matrices</w:t>
      </w:r>
      <w:r w:rsidR="00E472DD">
        <w:rPr>
          <w:rFonts w:ascii="Times New Roman" w:hAnsi="Times New Roman" w:cs="Times New Roman"/>
        </w:rPr>
        <w:t>. As this dataset is very large and mostly dummy variables,</w:t>
      </w:r>
      <w:r w:rsidR="00907D52">
        <w:rPr>
          <w:rFonts w:ascii="Times New Roman" w:hAnsi="Times New Roman" w:cs="Times New Roman"/>
        </w:rPr>
        <w:t xml:space="preserve"> this is an ideal model for the problem. </w:t>
      </w:r>
    </w:p>
    <w:p w14:paraId="64B35B48" w14:textId="1221473B" w:rsidR="00907D52" w:rsidRPr="009A067B" w:rsidRDefault="00907D52" w:rsidP="009A067B">
      <w:pPr>
        <w:rPr>
          <w:rFonts w:ascii="Times New Roman" w:hAnsi="Times New Roman" w:cs="Times New Roman"/>
          <w:color w:val="000000"/>
        </w:rPr>
      </w:pPr>
      <w:r>
        <w:rPr>
          <w:rFonts w:ascii="Times New Roman" w:hAnsi="Times New Roman" w:cs="Times New Roman"/>
          <w:color w:val="000000"/>
        </w:rPr>
        <w:t>The first XGBoost model used the xgboost fu</w:t>
      </w:r>
      <w:r w:rsidR="00FF69AB">
        <w:rPr>
          <w:rFonts w:ascii="Times New Roman" w:hAnsi="Times New Roman" w:cs="Times New Roman"/>
          <w:color w:val="000000"/>
        </w:rPr>
        <w:t>nction, a simple interface for XGBoost models, while the second model used the xgb.train function, a more advanced interface. The classification threshold was set at 0.8. While both models maintained the high accuracy, sensitivity, and positive predictive value of the logistic models, there is a noticeable improvement in both specificity and negative predictive value, meaning these models are able to better predict application denials than the logistic models</w:t>
      </w:r>
      <w:r w:rsidR="00A31BE0">
        <w:rPr>
          <w:rFonts w:ascii="Times New Roman" w:hAnsi="Times New Roman" w:cs="Times New Roman"/>
          <w:color w:val="000000"/>
        </w:rPr>
        <w:t>, with XGBoost1 being the best performing model.</w:t>
      </w:r>
      <w:r w:rsidR="00EA50EC">
        <w:rPr>
          <w:rFonts w:ascii="Times New Roman" w:hAnsi="Times New Roman" w:cs="Times New Roman"/>
          <w:color w:val="000000"/>
        </w:rPr>
        <w:t xml:space="preserve"> XGBoost1 can plot variable importance </w:t>
      </w:r>
      <w:r w:rsidR="004A0DF7">
        <w:rPr>
          <w:rFonts w:ascii="Times New Roman" w:hAnsi="Times New Roman" w:cs="Times New Roman"/>
          <w:color w:val="000000"/>
        </w:rPr>
        <w:t>(</w:t>
      </w:r>
      <w:r w:rsidR="004A0DF7">
        <w:rPr>
          <w:rFonts w:ascii="Times New Roman" w:hAnsi="Times New Roman" w:cs="Times New Roman"/>
          <w:i/>
          <w:color w:val="000000"/>
        </w:rPr>
        <w:t xml:space="preserve">Figure 4) </w:t>
      </w:r>
      <w:r w:rsidR="00EA50EC">
        <w:rPr>
          <w:rFonts w:ascii="Times New Roman" w:hAnsi="Times New Roman" w:cs="Times New Roman"/>
          <w:color w:val="000000"/>
        </w:rPr>
        <w:t>and has somewhat different results than the logistic model results on the matter, with, among others, being India</w:t>
      </w:r>
      <w:r w:rsidR="004A0DF7">
        <w:rPr>
          <w:rFonts w:ascii="Times New Roman" w:hAnsi="Times New Roman" w:cs="Times New Roman"/>
          <w:color w:val="000000"/>
        </w:rPr>
        <w:t>n</w:t>
      </w:r>
      <w:r w:rsidR="00EA50EC">
        <w:rPr>
          <w:rFonts w:ascii="Times New Roman" w:hAnsi="Times New Roman" w:cs="Times New Roman"/>
          <w:color w:val="000000"/>
        </w:rPr>
        <w:t xml:space="preserve">, being well educated, and applying in California increasing your log odds while applying to Texas employer decreasing your log odds. </w:t>
      </w:r>
    </w:p>
    <w:p w14:paraId="1633FB17" w14:textId="0CDE2E61" w:rsidR="00292172" w:rsidRDefault="005E3645" w:rsidP="00E47D83">
      <w:pPr>
        <w:pStyle w:val="HTMLPreformatted"/>
        <w:shd w:val="clear" w:color="auto" w:fill="FFFFFF"/>
        <w:spacing w:line="225" w:lineRule="atLeast"/>
        <w:rPr>
          <w:rFonts w:ascii="Times New Roman" w:hAnsi="Times New Roman" w:cs="Times New Roman"/>
          <w:color w:val="000000"/>
          <w:sz w:val="22"/>
          <w:szCs w:val="22"/>
        </w:rPr>
      </w:pPr>
      <w:r>
        <w:rPr>
          <w:rFonts w:ascii="Times New Roman" w:hAnsi="Times New Roman" w:cs="Times New Roman"/>
          <w:color w:val="000000"/>
          <w:sz w:val="22"/>
          <w:szCs w:val="22"/>
        </w:rPr>
        <w:t xml:space="preserve">As shown </w:t>
      </w:r>
      <w:r w:rsidR="009D157D">
        <w:rPr>
          <w:rFonts w:ascii="Times New Roman" w:hAnsi="Times New Roman" w:cs="Times New Roman"/>
          <w:color w:val="000000"/>
          <w:sz w:val="22"/>
          <w:szCs w:val="22"/>
        </w:rPr>
        <w:t>by the metric scores</w:t>
      </w:r>
      <w:r w:rsidR="00F061D9">
        <w:rPr>
          <w:rFonts w:ascii="Times New Roman" w:hAnsi="Times New Roman" w:cs="Times New Roman"/>
          <w:color w:val="000000"/>
          <w:sz w:val="22"/>
          <w:szCs w:val="22"/>
        </w:rPr>
        <w:t xml:space="preserve"> below</w:t>
      </w:r>
      <w:r w:rsidR="00F303C6">
        <w:rPr>
          <w:rFonts w:ascii="Times New Roman" w:hAnsi="Times New Roman" w:cs="Times New Roman"/>
          <w:color w:val="000000"/>
          <w:sz w:val="22"/>
          <w:szCs w:val="22"/>
        </w:rPr>
        <w:t xml:space="preserve"> and the confusion matrix (</w:t>
      </w:r>
      <w:r w:rsidR="00F303C6" w:rsidRPr="00F061D9">
        <w:rPr>
          <w:rFonts w:ascii="Times New Roman" w:hAnsi="Times New Roman" w:cs="Times New Roman"/>
          <w:i/>
          <w:color w:val="000000"/>
          <w:sz w:val="22"/>
          <w:szCs w:val="22"/>
        </w:rPr>
        <w:t>Figure 2</w:t>
      </w:r>
      <w:r w:rsidR="00F303C6">
        <w:rPr>
          <w:rFonts w:ascii="Times New Roman" w:hAnsi="Times New Roman" w:cs="Times New Roman"/>
          <w:color w:val="000000"/>
          <w:sz w:val="22"/>
          <w:szCs w:val="22"/>
        </w:rPr>
        <w:t>)</w:t>
      </w:r>
      <w:r w:rsidR="009D157D">
        <w:rPr>
          <w:rFonts w:ascii="Times New Roman" w:hAnsi="Times New Roman" w:cs="Times New Roman"/>
          <w:color w:val="000000"/>
          <w:sz w:val="22"/>
          <w:szCs w:val="22"/>
        </w:rPr>
        <w:t xml:space="preserve">, there is still a significant amount of uncertainty in frequentist models. </w:t>
      </w:r>
      <w:r w:rsidR="005760B8">
        <w:rPr>
          <w:rFonts w:ascii="Times New Roman" w:hAnsi="Times New Roman" w:cs="Times New Roman"/>
          <w:color w:val="000000"/>
          <w:sz w:val="22"/>
          <w:szCs w:val="22"/>
        </w:rPr>
        <w:t xml:space="preserve">While the models are able to predict certification </w:t>
      </w:r>
      <w:r w:rsidR="00917CF4">
        <w:rPr>
          <w:rFonts w:ascii="Times New Roman" w:hAnsi="Times New Roman" w:cs="Times New Roman"/>
          <w:color w:val="000000"/>
          <w:sz w:val="22"/>
          <w:szCs w:val="22"/>
        </w:rPr>
        <w:t xml:space="preserve">with high accuracy, with the best specificity being only 41.17% and the best negative prediction value being only 47.48%. These scores were both recorded with a 0.80 threshold, meaning that when told to score any new observation with a probability of 0.80 or less as “denied”, the best models were </w:t>
      </w:r>
      <w:r w:rsidR="00F303C6">
        <w:rPr>
          <w:rFonts w:ascii="Times New Roman" w:hAnsi="Times New Roman" w:cs="Times New Roman"/>
          <w:color w:val="000000"/>
          <w:sz w:val="22"/>
          <w:szCs w:val="22"/>
        </w:rPr>
        <w:t>able to correctly predict</w:t>
      </w:r>
      <w:r w:rsidR="00917CF4">
        <w:rPr>
          <w:rFonts w:ascii="Times New Roman" w:hAnsi="Times New Roman" w:cs="Times New Roman"/>
          <w:color w:val="000000"/>
          <w:sz w:val="22"/>
          <w:szCs w:val="22"/>
        </w:rPr>
        <w:t xml:space="preserve"> less than half the time. </w:t>
      </w:r>
    </w:p>
    <w:p w14:paraId="42A5F8A2" w14:textId="74403DEF" w:rsidR="00B66933" w:rsidRDefault="00B66933" w:rsidP="00E47D83">
      <w:pPr>
        <w:pStyle w:val="HTMLPreformatted"/>
        <w:shd w:val="clear" w:color="auto" w:fill="FFFFFF"/>
        <w:spacing w:line="225" w:lineRule="atLeast"/>
        <w:rPr>
          <w:rFonts w:ascii="Times New Roman" w:hAnsi="Times New Roman" w:cs="Times New Roman"/>
          <w:color w:val="000000"/>
          <w:sz w:val="22"/>
          <w:szCs w:val="22"/>
        </w:rPr>
      </w:pPr>
    </w:p>
    <w:p w14:paraId="5F94E6EB" w14:textId="77777777" w:rsidR="00B66933" w:rsidRDefault="00B66933" w:rsidP="00E47D83">
      <w:pPr>
        <w:pStyle w:val="HTMLPreformatted"/>
        <w:shd w:val="clear" w:color="auto" w:fill="FFFFFF"/>
        <w:spacing w:line="225" w:lineRule="atLeast"/>
        <w:rPr>
          <w:rFonts w:ascii="Times New Roman" w:hAnsi="Times New Roman" w:cs="Times New Roman"/>
          <w:color w:val="000000"/>
          <w:sz w:val="22"/>
          <w:szCs w:val="22"/>
        </w:rPr>
      </w:pPr>
    </w:p>
    <w:p w14:paraId="7CB55C0A" w14:textId="77777777" w:rsidR="00F4769B" w:rsidRDefault="00F4769B" w:rsidP="00E47D83">
      <w:pPr>
        <w:pStyle w:val="HTMLPreformatted"/>
        <w:shd w:val="clear" w:color="auto" w:fill="FFFFFF"/>
        <w:spacing w:line="225" w:lineRule="atLeast"/>
        <w:rPr>
          <w:rFonts w:ascii="Times New Roman" w:hAnsi="Times New Roman" w:cs="Times New Roman"/>
          <w:color w:val="000000"/>
          <w:sz w:val="22"/>
          <w:szCs w:val="22"/>
        </w:rPr>
      </w:pPr>
    </w:p>
    <w:tbl>
      <w:tblPr>
        <w:tblW w:w="8640" w:type="dxa"/>
        <w:jc w:val="center"/>
        <w:tblLook w:val="04A0" w:firstRow="1" w:lastRow="0" w:firstColumn="1" w:lastColumn="0" w:noHBand="0" w:noVBand="1"/>
      </w:tblPr>
      <w:tblGrid>
        <w:gridCol w:w="1815"/>
        <w:gridCol w:w="1160"/>
        <w:gridCol w:w="1160"/>
        <w:gridCol w:w="1160"/>
        <w:gridCol w:w="1635"/>
        <w:gridCol w:w="1710"/>
      </w:tblGrid>
      <w:tr w:rsidR="003C09C5" w:rsidRPr="00717A2D" w14:paraId="29DFE10D" w14:textId="77777777" w:rsidTr="00017EAB">
        <w:trPr>
          <w:trHeight w:val="300"/>
          <w:jc w:val="center"/>
        </w:trPr>
        <w:tc>
          <w:tcPr>
            <w:tcW w:w="1815" w:type="dxa"/>
            <w:tcBorders>
              <w:top w:val="single" w:sz="4" w:space="0" w:color="000000"/>
              <w:left w:val="single" w:sz="4" w:space="0" w:color="000000"/>
              <w:bottom w:val="single" w:sz="4" w:space="0" w:color="000000"/>
              <w:right w:val="nil"/>
            </w:tcBorders>
            <w:shd w:val="clear" w:color="000000" w:fill="000000"/>
            <w:noWrap/>
            <w:vAlign w:val="center"/>
            <w:hideMark/>
          </w:tcPr>
          <w:p w14:paraId="5845E558" w14:textId="04DC115C" w:rsidR="00717A2D" w:rsidRPr="00717A2D" w:rsidRDefault="00810B3C" w:rsidP="003C09C5">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Model</w:t>
            </w:r>
          </w:p>
        </w:tc>
        <w:tc>
          <w:tcPr>
            <w:tcW w:w="1160" w:type="dxa"/>
            <w:tcBorders>
              <w:top w:val="single" w:sz="4" w:space="0" w:color="000000"/>
              <w:left w:val="nil"/>
              <w:bottom w:val="single" w:sz="4" w:space="0" w:color="000000"/>
              <w:right w:val="nil"/>
            </w:tcBorders>
            <w:shd w:val="clear" w:color="000000" w:fill="000000"/>
            <w:noWrap/>
            <w:vAlign w:val="center"/>
            <w:hideMark/>
          </w:tcPr>
          <w:p w14:paraId="0C7C5350" w14:textId="38DB8CCC" w:rsidR="00717A2D" w:rsidRPr="00717A2D" w:rsidRDefault="00810B3C" w:rsidP="003C09C5">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Accuracy</w:t>
            </w:r>
          </w:p>
        </w:tc>
        <w:tc>
          <w:tcPr>
            <w:tcW w:w="1160" w:type="dxa"/>
            <w:tcBorders>
              <w:top w:val="single" w:sz="4" w:space="0" w:color="000000"/>
              <w:left w:val="nil"/>
              <w:bottom w:val="single" w:sz="4" w:space="0" w:color="000000"/>
              <w:right w:val="nil"/>
            </w:tcBorders>
            <w:shd w:val="clear" w:color="000000" w:fill="000000"/>
            <w:noWrap/>
            <w:vAlign w:val="center"/>
            <w:hideMark/>
          </w:tcPr>
          <w:p w14:paraId="1894DE96" w14:textId="577C3A09" w:rsidR="00717A2D" w:rsidRPr="00717A2D" w:rsidRDefault="00810B3C" w:rsidP="003C09C5">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Sensitivity</w:t>
            </w:r>
          </w:p>
        </w:tc>
        <w:tc>
          <w:tcPr>
            <w:tcW w:w="1160" w:type="dxa"/>
            <w:tcBorders>
              <w:top w:val="single" w:sz="4" w:space="0" w:color="000000"/>
              <w:left w:val="nil"/>
              <w:bottom w:val="single" w:sz="4" w:space="0" w:color="000000"/>
              <w:right w:val="nil"/>
            </w:tcBorders>
            <w:shd w:val="clear" w:color="000000" w:fill="000000"/>
            <w:noWrap/>
            <w:vAlign w:val="center"/>
            <w:hideMark/>
          </w:tcPr>
          <w:p w14:paraId="222BCEA6" w14:textId="30CD98BC" w:rsidR="00717A2D" w:rsidRPr="00717A2D" w:rsidRDefault="00810B3C" w:rsidP="003C09C5">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Specificity</w:t>
            </w:r>
          </w:p>
        </w:tc>
        <w:tc>
          <w:tcPr>
            <w:tcW w:w="1635" w:type="dxa"/>
            <w:tcBorders>
              <w:top w:val="single" w:sz="4" w:space="0" w:color="000000"/>
              <w:left w:val="nil"/>
              <w:bottom w:val="single" w:sz="4" w:space="0" w:color="000000"/>
              <w:right w:val="nil"/>
            </w:tcBorders>
            <w:shd w:val="clear" w:color="000000" w:fill="000000"/>
            <w:noWrap/>
            <w:vAlign w:val="center"/>
            <w:hideMark/>
          </w:tcPr>
          <w:p w14:paraId="05A38BF4" w14:textId="574E2336" w:rsidR="00717A2D" w:rsidRPr="00717A2D" w:rsidRDefault="00810B3C" w:rsidP="003C09C5">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Pos Pred Value</w:t>
            </w:r>
          </w:p>
        </w:tc>
        <w:tc>
          <w:tcPr>
            <w:tcW w:w="1710" w:type="dxa"/>
            <w:tcBorders>
              <w:top w:val="single" w:sz="4" w:space="0" w:color="000000"/>
              <w:left w:val="nil"/>
              <w:bottom w:val="single" w:sz="4" w:space="0" w:color="000000"/>
              <w:right w:val="single" w:sz="4" w:space="0" w:color="000000"/>
            </w:tcBorders>
            <w:shd w:val="clear" w:color="000000" w:fill="000000"/>
            <w:noWrap/>
            <w:vAlign w:val="center"/>
            <w:hideMark/>
          </w:tcPr>
          <w:p w14:paraId="6E3CB45A" w14:textId="40EA13B3" w:rsidR="00717A2D" w:rsidRPr="00717A2D" w:rsidRDefault="00810B3C" w:rsidP="003C09C5">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Neg Pred Value</w:t>
            </w:r>
          </w:p>
        </w:tc>
      </w:tr>
      <w:tr w:rsidR="00717A2D" w:rsidRPr="00717A2D" w14:paraId="004810AB" w14:textId="77777777" w:rsidTr="00017EAB">
        <w:trPr>
          <w:trHeight w:val="300"/>
          <w:jc w:val="center"/>
        </w:trPr>
        <w:tc>
          <w:tcPr>
            <w:tcW w:w="1815" w:type="dxa"/>
            <w:tcBorders>
              <w:top w:val="single" w:sz="4" w:space="0" w:color="000000"/>
              <w:left w:val="single" w:sz="4" w:space="0" w:color="000000"/>
              <w:bottom w:val="single" w:sz="4" w:space="0" w:color="000000"/>
              <w:right w:val="nil"/>
            </w:tcBorders>
            <w:shd w:val="clear" w:color="auto" w:fill="auto"/>
            <w:noWrap/>
            <w:vAlign w:val="center"/>
            <w:hideMark/>
          </w:tcPr>
          <w:p w14:paraId="2F58BD98" w14:textId="77777777" w:rsidR="00717A2D" w:rsidRPr="00717A2D" w:rsidRDefault="00717A2D" w:rsidP="00717A2D">
            <w:pPr>
              <w:spacing w:after="0" w:line="240" w:lineRule="auto"/>
              <w:rPr>
                <w:rFonts w:ascii="Calibri" w:eastAsia="Times New Roman" w:hAnsi="Calibri" w:cs="Calibri"/>
                <w:color w:val="000000"/>
              </w:rPr>
            </w:pPr>
            <w:r w:rsidRPr="00717A2D">
              <w:rPr>
                <w:rFonts w:ascii="Calibri" w:eastAsia="Times New Roman" w:hAnsi="Calibri" w:cs="Calibri"/>
                <w:color w:val="000000"/>
              </w:rPr>
              <w:t>Full Logistic</w:t>
            </w:r>
          </w:p>
        </w:tc>
        <w:tc>
          <w:tcPr>
            <w:tcW w:w="1160" w:type="dxa"/>
            <w:tcBorders>
              <w:top w:val="single" w:sz="4" w:space="0" w:color="000000"/>
              <w:left w:val="nil"/>
              <w:bottom w:val="single" w:sz="4" w:space="0" w:color="000000"/>
              <w:right w:val="nil"/>
            </w:tcBorders>
            <w:shd w:val="clear" w:color="auto" w:fill="auto"/>
            <w:noWrap/>
            <w:vAlign w:val="center"/>
            <w:hideMark/>
          </w:tcPr>
          <w:p w14:paraId="7A6E33BA" w14:textId="5C329C69" w:rsidR="00717A2D" w:rsidRPr="00717A2D" w:rsidRDefault="00717A2D" w:rsidP="003C09C5">
            <w:pPr>
              <w:spacing w:after="0" w:line="240" w:lineRule="auto"/>
              <w:jc w:val="center"/>
              <w:rPr>
                <w:rFonts w:ascii="Lucida Console" w:eastAsia="Times New Roman" w:hAnsi="Lucida Console" w:cs="Calibri"/>
                <w:color w:val="000000"/>
                <w:sz w:val="20"/>
                <w:szCs w:val="20"/>
              </w:rPr>
            </w:pPr>
            <w:r w:rsidRPr="00717A2D">
              <w:rPr>
                <w:rFonts w:ascii="Lucida Console" w:eastAsia="Times New Roman" w:hAnsi="Lucida Console" w:cs="Calibri"/>
                <w:color w:val="000000"/>
                <w:sz w:val="20"/>
                <w:szCs w:val="20"/>
              </w:rPr>
              <w:t>0.9315</w:t>
            </w:r>
          </w:p>
        </w:tc>
        <w:tc>
          <w:tcPr>
            <w:tcW w:w="1160" w:type="dxa"/>
            <w:tcBorders>
              <w:top w:val="single" w:sz="4" w:space="0" w:color="000000"/>
              <w:left w:val="nil"/>
              <w:bottom w:val="single" w:sz="4" w:space="0" w:color="000000"/>
              <w:right w:val="nil"/>
            </w:tcBorders>
            <w:shd w:val="clear" w:color="auto" w:fill="auto"/>
            <w:noWrap/>
            <w:vAlign w:val="center"/>
            <w:hideMark/>
          </w:tcPr>
          <w:p w14:paraId="70C359A8" w14:textId="77777777" w:rsidR="00717A2D" w:rsidRPr="00717A2D" w:rsidRDefault="00717A2D" w:rsidP="003C09C5">
            <w:pPr>
              <w:spacing w:after="0" w:line="240" w:lineRule="auto"/>
              <w:jc w:val="center"/>
              <w:rPr>
                <w:rFonts w:ascii="Lucida Console" w:eastAsia="Times New Roman" w:hAnsi="Lucida Console" w:cs="Calibri"/>
                <w:color w:val="000000"/>
                <w:sz w:val="20"/>
                <w:szCs w:val="20"/>
              </w:rPr>
            </w:pPr>
            <w:r w:rsidRPr="00717A2D">
              <w:rPr>
                <w:rFonts w:ascii="Lucida Console" w:eastAsia="Times New Roman" w:hAnsi="Lucida Console" w:cs="Calibri"/>
                <w:color w:val="000000"/>
                <w:sz w:val="20"/>
                <w:szCs w:val="20"/>
              </w:rPr>
              <w:t>0.9655</w:t>
            </w:r>
          </w:p>
        </w:tc>
        <w:tc>
          <w:tcPr>
            <w:tcW w:w="1160" w:type="dxa"/>
            <w:tcBorders>
              <w:top w:val="single" w:sz="4" w:space="0" w:color="000000"/>
              <w:left w:val="nil"/>
              <w:bottom w:val="single" w:sz="4" w:space="0" w:color="000000"/>
              <w:right w:val="nil"/>
            </w:tcBorders>
            <w:shd w:val="clear" w:color="auto" w:fill="auto"/>
            <w:noWrap/>
            <w:vAlign w:val="center"/>
            <w:hideMark/>
          </w:tcPr>
          <w:p w14:paraId="1153823D" w14:textId="77777777" w:rsidR="00717A2D" w:rsidRPr="00717A2D" w:rsidRDefault="00717A2D" w:rsidP="003C09C5">
            <w:pPr>
              <w:spacing w:after="0" w:line="240" w:lineRule="auto"/>
              <w:jc w:val="center"/>
              <w:rPr>
                <w:rFonts w:ascii="Lucida Console" w:eastAsia="Times New Roman" w:hAnsi="Lucida Console" w:cs="Calibri"/>
                <w:color w:val="000000"/>
                <w:sz w:val="20"/>
                <w:szCs w:val="20"/>
              </w:rPr>
            </w:pPr>
            <w:r w:rsidRPr="00717A2D">
              <w:rPr>
                <w:rFonts w:ascii="Lucida Console" w:eastAsia="Times New Roman" w:hAnsi="Lucida Console" w:cs="Calibri"/>
                <w:color w:val="000000"/>
                <w:sz w:val="20"/>
                <w:szCs w:val="20"/>
              </w:rPr>
              <w:t>0.2246</w:t>
            </w:r>
          </w:p>
        </w:tc>
        <w:tc>
          <w:tcPr>
            <w:tcW w:w="1635" w:type="dxa"/>
            <w:tcBorders>
              <w:top w:val="single" w:sz="4" w:space="0" w:color="000000"/>
              <w:left w:val="nil"/>
              <w:bottom w:val="single" w:sz="4" w:space="0" w:color="000000"/>
              <w:right w:val="nil"/>
            </w:tcBorders>
            <w:shd w:val="clear" w:color="auto" w:fill="auto"/>
            <w:noWrap/>
            <w:vAlign w:val="center"/>
            <w:hideMark/>
          </w:tcPr>
          <w:p w14:paraId="4BB8098B" w14:textId="77777777" w:rsidR="00717A2D" w:rsidRPr="00717A2D" w:rsidRDefault="00717A2D" w:rsidP="003C09C5">
            <w:pPr>
              <w:spacing w:after="0" w:line="240" w:lineRule="auto"/>
              <w:jc w:val="center"/>
              <w:rPr>
                <w:rFonts w:ascii="Lucida Console" w:eastAsia="Times New Roman" w:hAnsi="Lucida Console" w:cs="Calibri"/>
                <w:color w:val="000000"/>
                <w:sz w:val="20"/>
                <w:szCs w:val="20"/>
              </w:rPr>
            </w:pPr>
            <w:r w:rsidRPr="00717A2D">
              <w:rPr>
                <w:rFonts w:ascii="Lucida Console" w:eastAsia="Times New Roman" w:hAnsi="Lucida Console" w:cs="Calibri"/>
                <w:color w:val="000000"/>
                <w:sz w:val="20"/>
                <w:szCs w:val="20"/>
              </w:rPr>
              <w:t>0.9629</w:t>
            </w:r>
          </w:p>
        </w:tc>
        <w:tc>
          <w:tcPr>
            <w:tcW w:w="1710" w:type="dxa"/>
            <w:tcBorders>
              <w:top w:val="single" w:sz="4" w:space="0" w:color="000000"/>
              <w:left w:val="nil"/>
              <w:bottom w:val="single" w:sz="4" w:space="0" w:color="000000"/>
              <w:right w:val="single" w:sz="4" w:space="0" w:color="000000"/>
            </w:tcBorders>
            <w:shd w:val="clear" w:color="auto" w:fill="auto"/>
            <w:noWrap/>
            <w:vAlign w:val="center"/>
            <w:hideMark/>
          </w:tcPr>
          <w:p w14:paraId="6E52F9DA" w14:textId="77777777" w:rsidR="00717A2D" w:rsidRPr="00717A2D" w:rsidRDefault="00717A2D" w:rsidP="003C09C5">
            <w:pPr>
              <w:spacing w:after="0" w:line="240" w:lineRule="auto"/>
              <w:jc w:val="center"/>
              <w:rPr>
                <w:rFonts w:ascii="Lucida Console" w:eastAsia="Times New Roman" w:hAnsi="Lucida Console" w:cs="Calibri"/>
                <w:color w:val="000000"/>
                <w:sz w:val="20"/>
                <w:szCs w:val="20"/>
              </w:rPr>
            </w:pPr>
            <w:r w:rsidRPr="00717A2D">
              <w:rPr>
                <w:rFonts w:ascii="Lucida Console" w:eastAsia="Times New Roman" w:hAnsi="Lucida Console" w:cs="Calibri"/>
                <w:color w:val="000000"/>
                <w:sz w:val="20"/>
                <w:szCs w:val="20"/>
              </w:rPr>
              <w:t>0.2378</w:t>
            </w:r>
          </w:p>
        </w:tc>
      </w:tr>
      <w:tr w:rsidR="003C09C5" w:rsidRPr="00717A2D" w14:paraId="4A25B95B" w14:textId="77777777" w:rsidTr="00017EAB">
        <w:trPr>
          <w:trHeight w:val="300"/>
          <w:jc w:val="center"/>
        </w:trPr>
        <w:tc>
          <w:tcPr>
            <w:tcW w:w="1815" w:type="dxa"/>
            <w:tcBorders>
              <w:top w:val="single" w:sz="4" w:space="0" w:color="000000"/>
              <w:left w:val="single" w:sz="4" w:space="0" w:color="000000"/>
              <w:bottom w:val="single" w:sz="4" w:space="0" w:color="000000"/>
              <w:right w:val="nil"/>
            </w:tcBorders>
            <w:shd w:val="clear" w:color="D9D9D9" w:fill="D9D9D9"/>
            <w:noWrap/>
            <w:vAlign w:val="center"/>
            <w:hideMark/>
          </w:tcPr>
          <w:p w14:paraId="67B415F5" w14:textId="77777777" w:rsidR="00717A2D" w:rsidRPr="00717A2D" w:rsidRDefault="00717A2D" w:rsidP="00717A2D">
            <w:pPr>
              <w:spacing w:after="0" w:line="240" w:lineRule="auto"/>
              <w:rPr>
                <w:rFonts w:ascii="Calibri" w:eastAsia="Times New Roman" w:hAnsi="Calibri" w:cs="Calibri"/>
                <w:color w:val="000000"/>
              </w:rPr>
            </w:pPr>
            <w:r w:rsidRPr="00717A2D">
              <w:rPr>
                <w:rFonts w:ascii="Calibri" w:eastAsia="Times New Roman" w:hAnsi="Calibri" w:cs="Calibri"/>
                <w:color w:val="000000"/>
              </w:rPr>
              <w:t>Subset Logistic</w:t>
            </w:r>
          </w:p>
        </w:tc>
        <w:tc>
          <w:tcPr>
            <w:tcW w:w="1160" w:type="dxa"/>
            <w:tcBorders>
              <w:top w:val="single" w:sz="4" w:space="0" w:color="000000"/>
              <w:left w:val="nil"/>
              <w:bottom w:val="single" w:sz="4" w:space="0" w:color="000000"/>
              <w:right w:val="nil"/>
            </w:tcBorders>
            <w:shd w:val="clear" w:color="D9D9D9" w:fill="D9D9D9"/>
            <w:noWrap/>
            <w:vAlign w:val="center"/>
            <w:hideMark/>
          </w:tcPr>
          <w:p w14:paraId="02BB4DCC" w14:textId="77777777" w:rsidR="00717A2D" w:rsidRPr="00717A2D" w:rsidRDefault="00717A2D" w:rsidP="003C09C5">
            <w:pPr>
              <w:spacing w:after="0" w:line="240" w:lineRule="auto"/>
              <w:jc w:val="center"/>
              <w:rPr>
                <w:rFonts w:ascii="Lucida Console" w:eastAsia="Times New Roman" w:hAnsi="Lucida Console" w:cs="Calibri"/>
                <w:color w:val="000000"/>
                <w:sz w:val="20"/>
                <w:szCs w:val="20"/>
              </w:rPr>
            </w:pPr>
            <w:r w:rsidRPr="00717A2D">
              <w:rPr>
                <w:rFonts w:ascii="Lucida Console" w:eastAsia="Times New Roman" w:hAnsi="Lucida Console" w:cs="Calibri"/>
                <w:color w:val="000000"/>
                <w:sz w:val="20"/>
                <w:szCs w:val="20"/>
              </w:rPr>
              <w:t>0.8987</w:t>
            </w:r>
          </w:p>
        </w:tc>
        <w:tc>
          <w:tcPr>
            <w:tcW w:w="1160" w:type="dxa"/>
            <w:tcBorders>
              <w:top w:val="single" w:sz="4" w:space="0" w:color="000000"/>
              <w:left w:val="nil"/>
              <w:bottom w:val="single" w:sz="4" w:space="0" w:color="000000"/>
              <w:right w:val="nil"/>
            </w:tcBorders>
            <w:shd w:val="clear" w:color="D9D9D9" w:fill="D9D9D9"/>
            <w:noWrap/>
            <w:vAlign w:val="center"/>
            <w:hideMark/>
          </w:tcPr>
          <w:p w14:paraId="66A43B49" w14:textId="14F38B67" w:rsidR="00717A2D" w:rsidRPr="00717A2D" w:rsidRDefault="00717A2D" w:rsidP="003C09C5">
            <w:pPr>
              <w:spacing w:after="0" w:line="240" w:lineRule="auto"/>
              <w:jc w:val="center"/>
              <w:rPr>
                <w:rFonts w:ascii="Lucida Console" w:eastAsia="Times New Roman" w:hAnsi="Lucida Console" w:cs="Calibri"/>
                <w:color w:val="000000"/>
                <w:sz w:val="20"/>
                <w:szCs w:val="20"/>
              </w:rPr>
            </w:pPr>
            <w:r w:rsidRPr="00717A2D">
              <w:rPr>
                <w:rFonts w:ascii="Lucida Console" w:eastAsia="Times New Roman" w:hAnsi="Lucida Console" w:cs="Calibri"/>
                <w:color w:val="000000"/>
                <w:sz w:val="20"/>
                <w:szCs w:val="20"/>
              </w:rPr>
              <w:t>0.928</w:t>
            </w:r>
            <w:r w:rsidR="00950FAB">
              <w:rPr>
                <w:rFonts w:ascii="Lucida Console" w:eastAsia="Times New Roman" w:hAnsi="Lucida Console" w:cs="Calibri"/>
                <w:color w:val="000000"/>
                <w:sz w:val="20"/>
                <w:szCs w:val="20"/>
              </w:rPr>
              <w:t>0</w:t>
            </w:r>
          </w:p>
        </w:tc>
        <w:tc>
          <w:tcPr>
            <w:tcW w:w="1160" w:type="dxa"/>
            <w:tcBorders>
              <w:top w:val="single" w:sz="4" w:space="0" w:color="000000"/>
              <w:left w:val="nil"/>
              <w:bottom w:val="single" w:sz="4" w:space="0" w:color="000000"/>
              <w:right w:val="nil"/>
            </w:tcBorders>
            <w:shd w:val="clear" w:color="D9D9D9" w:fill="D9D9D9"/>
            <w:noWrap/>
            <w:vAlign w:val="center"/>
            <w:hideMark/>
          </w:tcPr>
          <w:p w14:paraId="458357DB" w14:textId="5E37A530" w:rsidR="00717A2D" w:rsidRPr="00717A2D" w:rsidRDefault="00717A2D" w:rsidP="003C09C5">
            <w:pPr>
              <w:spacing w:after="0" w:line="240" w:lineRule="auto"/>
              <w:jc w:val="center"/>
              <w:rPr>
                <w:rFonts w:ascii="Lucida Console" w:eastAsia="Times New Roman" w:hAnsi="Lucida Console" w:cs="Calibri"/>
                <w:color w:val="000000"/>
                <w:sz w:val="20"/>
                <w:szCs w:val="20"/>
              </w:rPr>
            </w:pPr>
            <w:r w:rsidRPr="00717A2D">
              <w:rPr>
                <w:rFonts w:ascii="Lucida Console" w:eastAsia="Times New Roman" w:hAnsi="Lucida Console" w:cs="Calibri"/>
                <w:color w:val="000000"/>
                <w:sz w:val="20"/>
                <w:szCs w:val="20"/>
              </w:rPr>
              <w:t>0.286</w:t>
            </w:r>
            <w:r w:rsidR="00950FAB">
              <w:rPr>
                <w:rFonts w:ascii="Lucida Console" w:eastAsia="Times New Roman" w:hAnsi="Lucida Console" w:cs="Calibri"/>
                <w:color w:val="000000"/>
                <w:sz w:val="20"/>
                <w:szCs w:val="20"/>
              </w:rPr>
              <w:t>0</w:t>
            </w:r>
          </w:p>
        </w:tc>
        <w:tc>
          <w:tcPr>
            <w:tcW w:w="1635" w:type="dxa"/>
            <w:tcBorders>
              <w:top w:val="single" w:sz="4" w:space="0" w:color="000000"/>
              <w:left w:val="nil"/>
              <w:bottom w:val="single" w:sz="4" w:space="0" w:color="000000"/>
              <w:right w:val="nil"/>
            </w:tcBorders>
            <w:shd w:val="clear" w:color="D9D9D9" w:fill="D9D9D9"/>
            <w:noWrap/>
            <w:vAlign w:val="center"/>
            <w:hideMark/>
          </w:tcPr>
          <w:p w14:paraId="5ACE5276" w14:textId="77777777" w:rsidR="00717A2D" w:rsidRPr="00717A2D" w:rsidRDefault="00717A2D" w:rsidP="003C09C5">
            <w:pPr>
              <w:spacing w:after="0" w:line="240" w:lineRule="auto"/>
              <w:jc w:val="center"/>
              <w:rPr>
                <w:rFonts w:ascii="Lucida Console" w:eastAsia="Times New Roman" w:hAnsi="Lucida Console" w:cs="Calibri"/>
                <w:color w:val="000000"/>
                <w:sz w:val="20"/>
                <w:szCs w:val="20"/>
              </w:rPr>
            </w:pPr>
            <w:r w:rsidRPr="00717A2D">
              <w:rPr>
                <w:rFonts w:ascii="Lucida Console" w:eastAsia="Times New Roman" w:hAnsi="Lucida Console" w:cs="Calibri"/>
                <w:color w:val="000000"/>
                <w:sz w:val="20"/>
                <w:szCs w:val="20"/>
              </w:rPr>
              <w:t>0.9644</w:t>
            </w:r>
          </w:p>
        </w:tc>
        <w:tc>
          <w:tcPr>
            <w:tcW w:w="1710" w:type="dxa"/>
            <w:tcBorders>
              <w:top w:val="single" w:sz="4" w:space="0" w:color="000000"/>
              <w:left w:val="nil"/>
              <w:bottom w:val="single" w:sz="4" w:space="0" w:color="000000"/>
              <w:right w:val="single" w:sz="4" w:space="0" w:color="000000"/>
            </w:tcBorders>
            <w:shd w:val="clear" w:color="D9D9D9" w:fill="D9D9D9"/>
            <w:noWrap/>
            <w:vAlign w:val="center"/>
            <w:hideMark/>
          </w:tcPr>
          <w:p w14:paraId="383E53E8" w14:textId="77777777" w:rsidR="00717A2D" w:rsidRPr="00717A2D" w:rsidRDefault="00717A2D" w:rsidP="003C09C5">
            <w:pPr>
              <w:spacing w:after="0" w:line="240" w:lineRule="auto"/>
              <w:jc w:val="center"/>
              <w:rPr>
                <w:rFonts w:ascii="Lucida Console" w:eastAsia="Times New Roman" w:hAnsi="Lucida Console" w:cs="Calibri"/>
                <w:color w:val="000000"/>
                <w:sz w:val="20"/>
                <w:szCs w:val="20"/>
              </w:rPr>
            </w:pPr>
            <w:r w:rsidRPr="00717A2D">
              <w:rPr>
                <w:rFonts w:ascii="Lucida Console" w:eastAsia="Times New Roman" w:hAnsi="Lucida Console" w:cs="Calibri"/>
                <w:color w:val="000000"/>
                <w:sz w:val="20"/>
                <w:szCs w:val="20"/>
              </w:rPr>
              <w:t>0.1602</w:t>
            </w:r>
          </w:p>
        </w:tc>
      </w:tr>
      <w:tr w:rsidR="00717A2D" w:rsidRPr="00717A2D" w14:paraId="180D2D3A" w14:textId="77777777" w:rsidTr="00017EAB">
        <w:trPr>
          <w:trHeight w:val="300"/>
          <w:jc w:val="center"/>
        </w:trPr>
        <w:tc>
          <w:tcPr>
            <w:tcW w:w="1815" w:type="dxa"/>
            <w:tcBorders>
              <w:top w:val="single" w:sz="4" w:space="0" w:color="000000"/>
              <w:left w:val="single" w:sz="4" w:space="0" w:color="000000"/>
              <w:bottom w:val="single" w:sz="4" w:space="0" w:color="000000"/>
              <w:right w:val="nil"/>
            </w:tcBorders>
            <w:shd w:val="clear" w:color="auto" w:fill="auto"/>
            <w:noWrap/>
            <w:vAlign w:val="center"/>
            <w:hideMark/>
          </w:tcPr>
          <w:p w14:paraId="2444BC3D" w14:textId="77777777" w:rsidR="00717A2D" w:rsidRPr="00717A2D" w:rsidRDefault="00717A2D" w:rsidP="00717A2D">
            <w:pPr>
              <w:spacing w:after="0" w:line="240" w:lineRule="auto"/>
              <w:rPr>
                <w:rFonts w:ascii="Calibri" w:eastAsia="Times New Roman" w:hAnsi="Calibri" w:cs="Calibri"/>
                <w:color w:val="000000"/>
              </w:rPr>
            </w:pPr>
            <w:r w:rsidRPr="00717A2D">
              <w:rPr>
                <w:rFonts w:ascii="Calibri" w:eastAsia="Times New Roman" w:hAnsi="Calibri" w:cs="Calibri"/>
                <w:color w:val="000000"/>
              </w:rPr>
              <w:t>Stepwise Logistic</w:t>
            </w:r>
          </w:p>
        </w:tc>
        <w:tc>
          <w:tcPr>
            <w:tcW w:w="1160" w:type="dxa"/>
            <w:tcBorders>
              <w:top w:val="single" w:sz="4" w:space="0" w:color="000000"/>
              <w:left w:val="nil"/>
              <w:bottom w:val="single" w:sz="4" w:space="0" w:color="000000"/>
              <w:right w:val="nil"/>
            </w:tcBorders>
            <w:shd w:val="clear" w:color="auto" w:fill="auto"/>
            <w:noWrap/>
            <w:vAlign w:val="center"/>
            <w:hideMark/>
          </w:tcPr>
          <w:p w14:paraId="7BF64460" w14:textId="77777777" w:rsidR="00717A2D" w:rsidRPr="00717A2D" w:rsidRDefault="00717A2D" w:rsidP="003C09C5">
            <w:pPr>
              <w:spacing w:after="0" w:line="240" w:lineRule="auto"/>
              <w:jc w:val="center"/>
              <w:rPr>
                <w:rFonts w:ascii="Lucida Console" w:eastAsia="Times New Roman" w:hAnsi="Lucida Console" w:cs="Calibri"/>
                <w:color w:val="000000"/>
                <w:sz w:val="20"/>
                <w:szCs w:val="20"/>
              </w:rPr>
            </w:pPr>
            <w:r w:rsidRPr="00717A2D">
              <w:rPr>
                <w:rFonts w:ascii="Lucida Console" w:eastAsia="Times New Roman" w:hAnsi="Lucida Console" w:cs="Calibri"/>
                <w:color w:val="000000"/>
                <w:sz w:val="20"/>
                <w:szCs w:val="20"/>
              </w:rPr>
              <w:t>0.9362</w:t>
            </w:r>
          </w:p>
        </w:tc>
        <w:tc>
          <w:tcPr>
            <w:tcW w:w="1160" w:type="dxa"/>
            <w:tcBorders>
              <w:top w:val="single" w:sz="4" w:space="0" w:color="000000"/>
              <w:left w:val="nil"/>
              <w:bottom w:val="single" w:sz="4" w:space="0" w:color="000000"/>
              <w:right w:val="nil"/>
            </w:tcBorders>
            <w:shd w:val="clear" w:color="auto" w:fill="auto"/>
            <w:noWrap/>
            <w:vAlign w:val="center"/>
            <w:hideMark/>
          </w:tcPr>
          <w:p w14:paraId="31AA1D5F" w14:textId="77777777" w:rsidR="00717A2D" w:rsidRPr="00717A2D" w:rsidRDefault="00717A2D" w:rsidP="003C09C5">
            <w:pPr>
              <w:spacing w:after="0" w:line="240" w:lineRule="auto"/>
              <w:jc w:val="center"/>
              <w:rPr>
                <w:rFonts w:ascii="Lucida Console" w:eastAsia="Times New Roman" w:hAnsi="Lucida Console" w:cs="Calibri"/>
                <w:color w:val="000000"/>
                <w:sz w:val="20"/>
                <w:szCs w:val="20"/>
              </w:rPr>
            </w:pPr>
            <w:r w:rsidRPr="00717A2D">
              <w:rPr>
                <w:rFonts w:ascii="Lucida Console" w:eastAsia="Times New Roman" w:hAnsi="Lucida Console" w:cs="Calibri"/>
                <w:color w:val="000000"/>
                <w:sz w:val="20"/>
                <w:szCs w:val="20"/>
              </w:rPr>
              <w:t>0.9735</w:t>
            </w:r>
          </w:p>
        </w:tc>
        <w:tc>
          <w:tcPr>
            <w:tcW w:w="1160" w:type="dxa"/>
            <w:tcBorders>
              <w:top w:val="single" w:sz="4" w:space="0" w:color="000000"/>
              <w:left w:val="nil"/>
              <w:bottom w:val="single" w:sz="4" w:space="0" w:color="000000"/>
              <w:right w:val="nil"/>
            </w:tcBorders>
            <w:shd w:val="clear" w:color="auto" w:fill="auto"/>
            <w:noWrap/>
            <w:vAlign w:val="center"/>
            <w:hideMark/>
          </w:tcPr>
          <w:p w14:paraId="6635A126" w14:textId="77777777" w:rsidR="00717A2D" w:rsidRPr="00717A2D" w:rsidRDefault="00717A2D" w:rsidP="003C09C5">
            <w:pPr>
              <w:spacing w:after="0" w:line="240" w:lineRule="auto"/>
              <w:jc w:val="center"/>
              <w:rPr>
                <w:rFonts w:ascii="Lucida Console" w:eastAsia="Times New Roman" w:hAnsi="Lucida Console" w:cs="Calibri"/>
                <w:color w:val="000000"/>
                <w:sz w:val="20"/>
                <w:szCs w:val="20"/>
              </w:rPr>
            </w:pPr>
            <w:r w:rsidRPr="00717A2D">
              <w:rPr>
                <w:rFonts w:ascii="Lucida Console" w:eastAsia="Times New Roman" w:hAnsi="Lucida Console" w:cs="Calibri"/>
                <w:color w:val="000000"/>
                <w:sz w:val="20"/>
                <w:szCs w:val="20"/>
              </w:rPr>
              <w:t>0.1594</w:t>
            </w:r>
          </w:p>
        </w:tc>
        <w:tc>
          <w:tcPr>
            <w:tcW w:w="1635" w:type="dxa"/>
            <w:tcBorders>
              <w:top w:val="single" w:sz="4" w:space="0" w:color="000000"/>
              <w:left w:val="nil"/>
              <w:bottom w:val="single" w:sz="4" w:space="0" w:color="000000"/>
              <w:right w:val="nil"/>
            </w:tcBorders>
            <w:shd w:val="clear" w:color="auto" w:fill="auto"/>
            <w:noWrap/>
            <w:vAlign w:val="center"/>
            <w:hideMark/>
          </w:tcPr>
          <w:p w14:paraId="32740E44" w14:textId="77777777" w:rsidR="00717A2D" w:rsidRPr="00717A2D" w:rsidRDefault="00717A2D" w:rsidP="003C09C5">
            <w:pPr>
              <w:spacing w:after="0" w:line="240" w:lineRule="auto"/>
              <w:jc w:val="center"/>
              <w:rPr>
                <w:rFonts w:ascii="Lucida Console" w:eastAsia="Times New Roman" w:hAnsi="Lucida Console" w:cs="Calibri"/>
                <w:color w:val="000000"/>
                <w:sz w:val="20"/>
                <w:szCs w:val="20"/>
              </w:rPr>
            </w:pPr>
            <w:r w:rsidRPr="00717A2D">
              <w:rPr>
                <w:rFonts w:ascii="Lucida Console" w:eastAsia="Times New Roman" w:hAnsi="Lucida Console" w:cs="Calibri"/>
                <w:color w:val="000000"/>
                <w:sz w:val="20"/>
                <w:szCs w:val="20"/>
              </w:rPr>
              <w:t>0.9602</w:t>
            </w:r>
          </w:p>
        </w:tc>
        <w:tc>
          <w:tcPr>
            <w:tcW w:w="1710" w:type="dxa"/>
            <w:tcBorders>
              <w:top w:val="single" w:sz="4" w:space="0" w:color="000000"/>
              <w:left w:val="nil"/>
              <w:bottom w:val="single" w:sz="4" w:space="0" w:color="000000"/>
              <w:right w:val="single" w:sz="4" w:space="0" w:color="000000"/>
            </w:tcBorders>
            <w:shd w:val="clear" w:color="auto" w:fill="auto"/>
            <w:noWrap/>
            <w:vAlign w:val="center"/>
            <w:hideMark/>
          </w:tcPr>
          <w:p w14:paraId="295409EA" w14:textId="17C91A2D" w:rsidR="00717A2D" w:rsidRPr="00717A2D" w:rsidRDefault="00717A2D" w:rsidP="003C09C5">
            <w:pPr>
              <w:spacing w:after="0" w:line="240" w:lineRule="auto"/>
              <w:jc w:val="center"/>
              <w:rPr>
                <w:rFonts w:ascii="Lucida Console" w:eastAsia="Times New Roman" w:hAnsi="Lucida Console" w:cs="Calibri"/>
                <w:color w:val="000000"/>
                <w:sz w:val="20"/>
                <w:szCs w:val="20"/>
              </w:rPr>
            </w:pPr>
            <w:r w:rsidRPr="00717A2D">
              <w:rPr>
                <w:rFonts w:ascii="Lucida Console" w:eastAsia="Times New Roman" w:hAnsi="Lucida Console" w:cs="Calibri"/>
                <w:color w:val="000000"/>
                <w:sz w:val="20"/>
                <w:szCs w:val="20"/>
              </w:rPr>
              <w:t>0.224</w:t>
            </w:r>
            <w:r w:rsidR="00950FAB">
              <w:rPr>
                <w:rFonts w:ascii="Lucida Console" w:eastAsia="Times New Roman" w:hAnsi="Lucida Console" w:cs="Calibri"/>
                <w:color w:val="000000"/>
                <w:sz w:val="20"/>
                <w:szCs w:val="20"/>
              </w:rPr>
              <w:t>0</w:t>
            </w:r>
          </w:p>
        </w:tc>
      </w:tr>
      <w:tr w:rsidR="003C09C5" w:rsidRPr="00717A2D" w14:paraId="4F246CE6" w14:textId="77777777" w:rsidTr="00017EAB">
        <w:trPr>
          <w:trHeight w:val="300"/>
          <w:jc w:val="center"/>
        </w:trPr>
        <w:tc>
          <w:tcPr>
            <w:tcW w:w="1815" w:type="dxa"/>
            <w:tcBorders>
              <w:top w:val="single" w:sz="4" w:space="0" w:color="000000"/>
              <w:left w:val="single" w:sz="4" w:space="0" w:color="000000"/>
              <w:bottom w:val="single" w:sz="4" w:space="0" w:color="000000"/>
              <w:right w:val="nil"/>
            </w:tcBorders>
            <w:shd w:val="clear" w:color="D9D9D9" w:fill="D9D9D9"/>
            <w:noWrap/>
            <w:vAlign w:val="center"/>
            <w:hideMark/>
          </w:tcPr>
          <w:p w14:paraId="4C8CCE08" w14:textId="77777777" w:rsidR="00717A2D" w:rsidRPr="00717A2D" w:rsidRDefault="00717A2D" w:rsidP="00717A2D">
            <w:pPr>
              <w:spacing w:after="0" w:line="240" w:lineRule="auto"/>
              <w:rPr>
                <w:rFonts w:ascii="Calibri" w:eastAsia="Times New Roman" w:hAnsi="Calibri" w:cs="Calibri"/>
                <w:color w:val="000000"/>
              </w:rPr>
            </w:pPr>
            <w:r w:rsidRPr="00717A2D">
              <w:rPr>
                <w:rFonts w:ascii="Calibri" w:eastAsia="Times New Roman" w:hAnsi="Calibri" w:cs="Calibri"/>
                <w:color w:val="000000"/>
              </w:rPr>
              <w:t>XGBoost2</w:t>
            </w:r>
          </w:p>
        </w:tc>
        <w:tc>
          <w:tcPr>
            <w:tcW w:w="1160" w:type="dxa"/>
            <w:tcBorders>
              <w:top w:val="single" w:sz="4" w:space="0" w:color="000000"/>
              <w:left w:val="nil"/>
              <w:bottom w:val="single" w:sz="4" w:space="0" w:color="000000"/>
              <w:right w:val="nil"/>
            </w:tcBorders>
            <w:shd w:val="clear" w:color="D9D9D9" w:fill="D9D9D9"/>
            <w:noWrap/>
            <w:vAlign w:val="center"/>
            <w:hideMark/>
          </w:tcPr>
          <w:p w14:paraId="50C8D914" w14:textId="77777777" w:rsidR="00717A2D" w:rsidRPr="00717A2D" w:rsidRDefault="00717A2D" w:rsidP="003C09C5">
            <w:pPr>
              <w:spacing w:after="0" w:line="240" w:lineRule="auto"/>
              <w:jc w:val="center"/>
              <w:rPr>
                <w:rFonts w:ascii="Lucida Console" w:eastAsia="Times New Roman" w:hAnsi="Lucida Console" w:cs="Calibri"/>
                <w:color w:val="000000"/>
                <w:sz w:val="20"/>
                <w:szCs w:val="20"/>
              </w:rPr>
            </w:pPr>
            <w:r w:rsidRPr="00717A2D">
              <w:rPr>
                <w:rFonts w:ascii="Lucida Console" w:eastAsia="Times New Roman" w:hAnsi="Lucida Console" w:cs="Calibri"/>
                <w:color w:val="000000"/>
                <w:sz w:val="20"/>
                <w:szCs w:val="20"/>
              </w:rPr>
              <w:t>0.9316</w:t>
            </w:r>
          </w:p>
        </w:tc>
        <w:tc>
          <w:tcPr>
            <w:tcW w:w="1160" w:type="dxa"/>
            <w:tcBorders>
              <w:top w:val="single" w:sz="4" w:space="0" w:color="000000"/>
              <w:left w:val="nil"/>
              <w:bottom w:val="single" w:sz="4" w:space="0" w:color="000000"/>
              <w:right w:val="nil"/>
            </w:tcBorders>
            <w:shd w:val="clear" w:color="D9D9D9" w:fill="D9D9D9"/>
            <w:noWrap/>
            <w:vAlign w:val="center"/>
            <w:hideMark/>
          </w:tcPr>
          <w:p w14:paraId="443CBBBE" w14:textId="77777777" w:rsidR="00717A2D" w:rsidRPr="00717A2D" w:rsidRDefault="00717A2D" w:rsidP="003C09C5">
            <w:pPr>
              <w:spacing w:after="0" w:line="240" w:lineRule="auto"/>
              <w:jc w:val="center"/>
              <w:rPr>
                <w:rFonts w:ascii="Lucida Console" w:eastAsia="Times New Roman" w:hAnsi="Lucida Console" w:cs="Calibri"/>
                <w:color w:val="000000"/>
                <w:sz w:val="20"/>
                <w:szCs w:val="20"/>
              </w:rPr>
            </w:pPr>
            <w:r w:rsidRPr="00717A2D">
              <w:rPr>
                <w:rFonts w:ascii="Lucida Console" w:eastAsia="Times New Roman" w:hAnsi="Lucida Console" w:cs="Calibri"/>
                <w:color w:val="000000"/>
                <w:sz w:val="20"/>
                <w:szCs w:val="20"/>
              </w:rPr>
              <w:t>0.9566</w:t>
            </w:r>
          </w:p>
        </w:tc>
        <w:tc>
          <w:tcPr>
            <w:tcW w:w="1160" w:type="dxa"/>
            <w:tcBorders>
              <w:top w:val="single" w:sz="4" w:space="0" w:color="000000"/>
              <w:left w:val="nil"/>
              <w:bottom w:val="single" w:sz="4" w:space="0" w:color="000000"/>
              <w:right w:val="nil"/>
            </w:tcBorders>
            <w:shd w:val="clear" w:color="D9D9D9" w:fill="D9D9D9"/>
            <w:noWrap/>
            <w:vAlign w:val="center"/>
            <w:hideMark/>
          </w:tcPr>
          <w:p w14:paraId="68FB3BF1" w14:textId="77777777" w:rsidR="00717A2D" w:rsidRPr="00717A2D" w:rsidRDefault="00717A2D" w:rsidP="003C09C5">
            <w:pPr>
              <w:spacing w:after="0" w:line="240" w:lineRule="auto"/>
              <w:jc w:val="center"/>
              <w:rPr>
                <w:rFonts w:ascii="Lucida Console" w:eastAsia="Times New Roman" w:hAnsi="Lucida Console" w:cs="Calibri"/>
                <w:color w:val="000000"/>
                <w:sz w:val="20"/>
                <w:szCs w:val="20"/>
              </w:rPr>
            </w:pPr>
            <w:r w:rsidRPr="00717A2D">
              <w:rPr>
                <w:rFonts w:ascii="Lucida Console" w:eastAsia="Times New Roman" w:hAnsi="Lucida Console" w:cs="Calibri"/>
                <w:color w:val="000000"/>
                <w:sz w:val="20"/>
                <w:szCs w:val="20"/>
              </w:rPr>
              <w:t>0.4117</w:t>
            </w:r>
          </w:p>
        </w:tc>
        <w:tc>
          <w:tcPr>
            <w:tcW w:w="1635" w:type="dxa"/>
            <w:tcBorders>
              <w:top w:val="single" w:sz="4" w:space="0" w:color="000000"/>
              <w:left w:val="nil"/>
              <w:bottom w:val="single" w:sz="4" w:space="0" w:color="000000"/>
              <w:right w:val="nil"/>
            </w:tcBorders>
            <w:shd w:val="clear" w:color="D9D9D9" w:fill="D9D9D9"/>
            <w:noWrap/>
            <w:vAlign w:val="center"/>
            <w:hideMark/>
          </w:tcPr>
          <w:p w14:paraId="0937772D" w14:textId="77777777" w:rsidR="00717A2D" w:rsidRPr="00717A2D" w:rsidRDefault="00717A2D" w:rsidP="003C09C5">
            <w:pPr>
              <w:spacing w:after="0" w:line="240" w:lineRule="auto"/>
              <w:jc w:val="center"/>
              <w:rPr>
                <w:rFonts w:ascii="Lucida Console" w:eastAsia="Times New Roman" w:hAnsi="Lucida Console" w:cs="Calibri"/>
                <w:color w:val="000000"/>
                <w:sz w:val="20"/>
                <w:szCs w:val="20"/>
              </w:rPr>
            </w:pPr>
            <w:r w:rsidRPr="00717A2D">
              <w:rPr>
                <w:rFonts w:ascii="Lucida Console" w:eastAsia="Times New Roman" w:hAnsi="Lucida Console" w:cs="Calibri"/>
                <w:color w:val="000000"/>
                <w:sz w:val="20"/>
                <w:szCs w:val="20"/>
              </w:rPr>
              <w:t>0.9713</w:t>
            </w:r>
          </w:p>
        </w:tc>
        <w:tc>
          <w:tcPr>
            <w:tcW w:w="1710" w:type="dxa"/>
            <w:tcBorders>
              <w:top w:val="single" w:sz="4" w:space="0" w:color="000000"/>
              <w:left w:val="nil"/>
              <w:bottom w:val="single" w:sz="4" w:space="0" w:color="000000"/>
              <w:right w:val="single" w:sz="4" w:space="0" w:color="000000"/>
            </w:tcBorders>
            <w:shd w:val="clear" w:color="D9D9D9" w:fill="D9D9D9"/>
            <w:noWrap/>
            <w:vAlign w:val="center"/>
            <w:hideMark/>
          </w:tcPr>
          <w:p w14:paraId="2FE3BF08" w14:textId="77777777" w:rsidR="00717A2D" w:rsidRPr="00717A2D" w:rsidRDefault="00717A2D" w:rsidP="003C09C5">
            <w:pPr>
              <w:spacing w:after="0" w:line="240" w:lineRule="auto"/>
              <w:jc w:val="center"/>
              <w:rPr>
                <w:rFonts w:ascii="Lucida Console" w:eastAsia="Times New Roman" w:hAnsi="Lucida Console" w:cs="Calibri"/>
                <w:color w:val="000000"/>
                <w:sz w:val="20"/>
                <w:szCs w:val="20"/>
              </w:rPr>
            </w:pPr>
            <w:r w:rsidRPr="00717A2D">
              <w:rPr>
                <w:rFonts w:ascii="Lucida Console" w:eastAsia="Times New Roman" w:hAnsi="Lucida Console" w:cs="Calibri"/>
                <w:color w:val="000000"/>
                <w:sz w:val="20"/>
                <w:szCs w:val="20"/>
              </w:rPr>
              <w:t>0.3127</w:t>
            </w:r>
          </w:p>
        </w:tc>
      </w:tr>
      <w:tr w:rsidR="00717A2D" w:rsidRPr="00717A2D" w14:paraId="68959DFE" w14:textId="77777777" w:rsidTr="00017EAB">
        <w:trPr>
          <w:trHeight w:val="300"/>
          <w:jc w:val="center"/>
        </w:trPr>
        <w:tc>
          <w:tcPr>
            <w:tcW w:w="1815" w:type="dxa"/>
            <w:tcBorders>
              <w:top w:val="single" w:sz="4" w:space="0" w:color="000000"/>
              <w:left w:val="single" w:sz="4" w:space="0" w:color="000000"/>
              <w:bottom w:val="single" w:sz="4" w:space="0" w:color="000000"/>
              <w:right w:val="nil"/>
            </w:tcBorders>
            <w:shd w:val="clear" w:color="auto" w:fill="auto"/>
            <w:noWrap/>
            <w:vAlign w:val="center"/>
            <w:hideMark/>
          </w:tcPr>
          <w:p w14:paraId="437288F9" w14:textId="77777777" w:rsidR="00717A2D" w:rsidRPr="00717A2D" w:rsidRDefault="00717A2D" w:rsidP="00717A2D">
            <w:pPr>
              <w:spacing w:after="0" w:line="240" w:lineRule="auto"/>
              <w:rPr>
                <w:rFonts w:ascii="Calibri" w:eastAsia="Times New Roman" w:hAnsi="Calibri" w:cs="Calibri"/>
                <w:color w:val="000000"/>
              </w:rPr>
            </w:pPr>
            <w:r w:rsidRPr="00717A2D">
              <w:rPr>
                <w:rFonts w:ascii="Calibri" w:eastAsia="Times New Roman" w:hAnsi="Calibri" w:cs="Calibri"/>
                <w:color w:val="000000"/>
              </w:rPr>
              <w:t>XGBoost1</w:t>
            </w:r>
          </w:p>
        </w:tc>
        <w:tc>
          <w:tcPr>
            <w:tcW w:w="1160" w:type="dxa"/>
            <w:tcBorders>
              <w:top w:val="single" w:sz="4" w:space="0" w:color="000000"/>
              <w:left w:val="nil"/>
              <w:bottom w:val="single" w:sz="4" w:space="0" w:color="000000"/>
              <w:right w:val="nil"/>
            </w:tcBorders>
            <w:shd w:val="clear" w:color="auto" w:fill="auto"/>
            <w:noWrap/>
            <w:vAlign w:val="center"/>
            <w:hideMark/>
          </w:tcPr>
          <w:p w14:paraId="1BFD94FF" w14:textId="77777777" w:rsidR="00717A2D" w:rsidRPr="00717A2D" w:rsidRDefault="00717A2D" w:rsidP="003C09C5">
            <w:pPr>
              <w:spacing w:after="0" w:line="240" w:lineRule="auto"/>
              <w:jc w:val="center"/>
              <w:rPr>
                <w:rFonts w:ascii="Lucida Console" w:eastAsia="Times New Roman" w:hAnsi="Lucida Console" w:cs="Calibri"/>
                <w:color w:val="000000"/>
                <w:sz w:val="20"/>
                <w:szCs w:val="20"/>
              </w:rPr>
            </w:pPr>
            <w:r w:rsidRPr="00717A2D">
              <w:rPr>
                <w:rFonts w:ascii="Lucida Console" w:eastAsia="Times New Roman" w:hAnsi="Lucida Console" w:cs="Calibri"/>
                <w:color w:val="000000"/>
                <w:sz w:val="20"/>
                <w:szCs w:val="20"/>
              </w:rPr>
              <w:t>0.9527</w:t>
            </w:r>
          </w:p>
        </w:tc>
        <w:tc>
          <w:tcPr>
            <w:tcW w:w="1160" w:type="dxa"/>
            <w:tcBorders>
              <w:top w:val="single" w:sz="4" w:space="0" w:color="000000"/>
              <w:left w:val="nil"/>
              <w:bottom w:val="single" w:sz="4" w:space="0" w:color="000000"/>
              <w:right w:val="nil"/>
            </w:tcBorders>
            <w:shd w:val="clear" w:color="auto" w:fill="auto"/>
            <w:noWrap/>
            <w:vAlign w:val="center"/>
            <w:hideMark/>
          </w:tcPr>
          <w:p w14:paraId="6A49BAA0" w14:textId="77777777" w:rsidR="00717A2D" w:rsidRPr="00717A2D" w:rsidRDefault="00717A2D" w:rsidP="003C09C5">
            <w:pPr>
              <w:spacing w:after="0" w:line="240" w:lineRule="auto"/>
              <w:jc w:val="center"/>
              <w:rPr>
                <w:rFonts w:ascii="Lucida Console" w:eastAsia="Times New Roman" w:hAnsi="Lucida Console" w:cs="Calibri"/>
                <w:color w:val="000000"/>
                <w:sz w:val="20"/>
                <w:szCs w:val="20"/>
              </w:rPr>
            </w:pPr>
            <w:r w:rsidRPr="00717A2D">
              <w:rPr>
                <w:rFonts w:ascii="Lucida Console" w:eastAsia="Times New Roman" w:hAnsi="Lucida Console" w:cs="Calibri"/>
                <w:color w:val="000000"/>
                <w:sz w:val="20"/>
                <w:szCs w:val="20"/>
              </w:rPr>
              <w:t>0.9831</w:t>
            </w:r>
          </w:p>
        </w:tc>
        <w:tc>
          <w:tcPr>
            <w:tcW w:w="1160" w:type="dxa"/>
            <w:tcBorders>
              <w:top w:val="single" w:sz="4" w:space="0" w:color="000000"/>
              <w:left w:val="nil"/>
              <w:bottom w:val="single" w:sz="4" w:space="0" w:color="000000"/>
              <w:right w:val="nil"/>
            </w:tcBorders>
            <w:shd w:val="clear" w:color="auto" w:fill="auto"/>
            <w:noWrap/>
            <w:vAlign w:val="center"/>
            <w:hideMark/>
          </w:tcPr>
          <w:p w14:paraId="29896A9C" w14:textId="77777777" w:rsidR="00717A2D" w:rsidRPr="00717A2D" w:rsidRDefault="00717A2D" w:rsidP="003C09C5">
            <w:pPr>
              <w:spacing w:after="0" w:line="240" w:lineRule="auto"/>
              <w:jc w:val="center"/>
              <w:rPr>
                <w:rFonts w:ascii="Lucida Console" w:eastAsia="Times New Roman" w:hAnsi="Lucida Console" w:cs="Calibri"/>
                <w:color w:val="000000"/>
                <w:sz w:val="20"/>
                <w:szCs w:val="20"/>
              </w:rPr>
            </w:pPr>
            <w:r w:rsidRPr="00717A2D">
              <w:rPr>
                <w:rFonts w:ascii="Lucida Console" w:eastAsia="Times New Roman" w:hAnsi="Lucida Console" w:cs="Calibri"/>
                <w:color w:val="000000"/>
                <w:sz w:val="20"/>
                <w:szCs w:val="20"/>
              </w:rPr>
              <w:t>0.3175</w:t>
            </w:r>
          </w:p>
        </w:tc>
        <w:tc>
          <w:tcPr>
            <w:tcW w:w="1635" w:type="dxa"/>
            <w:tcBorders>
              <w:top w:val="single" w:sz="4" w:space="0" w:color="000000"/>
              <w:left w:val="nil"/>
              <w:bottom w:val="single" w:sz="4" w:space="0" w:color="000000"/>
              <w:right w:val="nil"/>
            </w:tcBorders>
            <w:shd w:val="clear" w:color="auto" w:fill="auto"/>
            <w:noWrap/>
            <w:vAlign w:val="center"/>
            <w:hideMark/>
          </w:tcPr>
          <w:p w14:paraId="17CBBE63" w14:textId="77777777" w:rsidR="00717A2D" w:rsidRPr="00717A2D" w:rsidRDefault="00717A2D" w:rsidP="003C09C5">
            <w:pPr>
              <w:spacing w:after="0" w:line="240" w:lineRule="auto"/>
              <w:jc w:val="center"/>
              <w:rPr>
                <w:rFonts w:ascii="Lucida Console" w:eastAsia="Times New Roman" w:hAnsi="Lucida Console" w:cs="Calibri"/>
                <w:color w:val="000000"/>
                <w:sz w:val="20"/>
                <w:szCs w:val="20"/>
              </w:rPr>
            </w:pPr>
            <w:r w:rsidRPr="00717A2D">
              <w:rPr>
                <w:rFonts w:ascii="Lucida Console" w:eastAsia="Times New Roman" w:hAnsi="Lucida Console" w:cs="Calibri"/>
                <w:color w:val="000000"/>
                <w:sz w:val="20"/>
                <w:szCs w:val="20"/>
              </w:rPr>
              <w:t>0.9678</w:t>
            </w:r>
          </w:p>
        </w:tc>
        <w:tc>
          <w:tcPr>
            <w:tcW w:w="1710" w:type="dxa"/>
            <w:tcBorders>
              <w:top w:val="single" w:sz="4" w:space="0" w:color="000000"/>
              <w:left w:val="nil"/>
              <w:bottom w:val="single" w:sz="4" w:space="0" w:color="000000"/>
              <w:right w:val="single" w:sz="4" w:space="0" w:color="000000"/>
            </w:tcBorders>
            <w:shd w:val="clear" w:color="auto" w:fill="auto"/>
            <w:noWrap/>
            <w:vAlign w:val="center"/>
            <w:hideMark/>
          </w:tcPr>
          <w:p w14:paraId="7E539C06" w14:textId="77777777" w:rsidR="00717A2D" w:rsidRPr="00717A2D" w:rsidRDefault="00717A2D" w:rsidP="003C09C5">
            <w:pPr>
              <w:spacing w:after="0" w:line="240" w:lineRule="auto"/>
              <w:jc w:val="center"/>
              <w:rPr>
                <w:rFonts w:ascii="Lucida Console" w:eastAsia="Times New Roman" w:hAnsi="Lucida Console" w:cs="Calibri"/>
                <w:color w:val="000000"/>
                <w:sz w:val="20"/>
                <w:szCs w:val="20"/>
              </w:rPr>
            </w:pPr>
            <w:r w:rsidRPr="00717A2D">
              <w:rPr>
                <w:rFonts w:ascii="Lucida Console" w:eastAsia="Times New Roman" w:hAnsi="Lucida Console" w:cs="Calibri"/>
                <w:color w:val="000000"/>
                <w:sz w:val="20"/>
                <w:szCs w:val="20"/>
              </w:rPr>
              <w:t>0.4748</w:t>
            </w:r>
          </w:p>
        </w:tc>
      </w:tr>
    </w:tbl>
    <w:p w14:paraId="34596C51" w14:textId="2B09C12E" w:rsidR="00717A2D" w:rsidRDefault="00717A2D" w:rsidP="00AE71D3">
      <w:pPr>
        <w:rPr>
          <w:rFonts w:ascii="Times New Roman" w:hAnsi="Times New Roman" w:cs="Times New Roman"/>
        </w:rPr>
      </w:pPr>
    </w:p>
    <w:p w14:paraId="325370DE" w14:textId="77777777" w:rsidR="00F061D9" w:rsidRDefault="00F061D9" w:rsidP="00AE71D3">
      <w:pPr>
        <w:rPr>
          <w:rFonts w:ascii="Times New Roman" w:hAnsi="Times New Roman" w:cs="Times New Roman"/>
          <w:b/>
        </w:rPr>
      </w:pPr>
    </w:p>
    <w:p w14:paraId="2D861B9D" w14:textId="77777777" w:rsidR="00B66933" w:rsidRDefault="00B66933" w:rsidP="00AE71D3">
      <w:pPr>
        <w:rPr>
          <w:rFonts w:ascii="Times New Roman" w:hAnsi="Times New Roman" w:cs="Times New Roman"/>
          <w:b/>
        </w:rPr>
      </w:pPr>
    </w:p>
    <w:p w14:paraId="3044DB8D" w14:textId="166EA394" w:rsidR="00655BA2" w:rsidRDefault="00655BA2" w:rsidP="00AE71D3">
      <w:pPr>
        <w:rPr>
          <w:rFonts w:ascii="Times New Roman" w:hAnsi="Times New Roman" w:cs="Times New Roman"/>
          <w:b/>
        </w:rPr>
      </w:pPr>
      <w:r>
        <w:rPr>
          <w:rFonts w:ascii="Times New Roman" w:hAnsi="Times New Roman" w:cs="Times New Roman"/>
          <w:b/>
        </w:rPr>
        <w:t>Bayesian Models</w:t>
      </w:r>
    </w:p>
    <w:p w14:paraId="40AF63B7" w14:textId="068D5812" w:rsidR="00D30161" w:rsidRPr="00D30161" w:rsidRDefault="00D30161" w:rsidP="00AE71D3">
      <w:pPr>
        <w:rPr>
          <w:rFonts w:ascii="Times New Roman" w:hAnsi="Times New Roman" w:cs="Times New Roman"/>
        </w:rPr>
      </w:pPr>
      <w:r>
        <w:rPr>
          <w:rFonts w:ascii="Times New Roman" w:hAnsi="Times New Roman" w:cs="Times New Roman"/>
        </w:rPr>
        <w:t xml:space="preserve">Given the amount of prior uncertainty </w:t>
      </w:r>
      <w:r w:rsidR="009C7182">
        <w:rPr>
          <w:rFonts w:ascii="Times New Roman" w:hAnsi="Times New Roman" w:cs="Times New Roman"/>
        </w:rPr>
        <w:t>there is in the dataset</w:t>
      </w:r>
      <w:r>
        <w:rPr>
          <w:rFonts w:ascii="Times New Roman" w:hAnsi="Times New Roman" w:cs="Times New Roman"/>
        </w:rPr>
        <w:t xml:space="preserve"> </w:t>
      </w:r>
      <w:r w:rsidR="009C7182">
        <w:rPr>
          <w:rFonts w:ascii="Times New Roman" w:hAnsi="Times New Roman" w:cs="Times New Roman"/>
        </w:rPr>
        <w:t>regarding</w:t>
      </w:r>
      <w:r>
        <w:rPr>
          <w:rFonts w:ascii="Times New Roman" w:hAnsi="Times New Roman" w:cs="Times New Roman"/>
        </w:rPr>
        <w:t xml:space="preserve"> the importance of </w:t>
      </w:r>
      <w:r w:rsidR="009C1C16">
        <w:rPr>
          <w:rFonts w:ascii="Times New Roman" w:hAnsi="Times New Roman" w:cs="Times New Roman"/>
        </w:rPr>
        <w:t xml:space="preserve">variables and the parameter </w:t>
      </w:r>
      <w:r w:rsidR="00B964B9">
        <w:rPr>
          <w:rFonts w:ascii="Times New Roman" w:hAnsi="Times New Roman" w:cs="Times New Roman"/>
        </w:rPr>
        <w:t>values</w:t>
      </w:r>
      <w:r w:rsidR="009C1C16">
        <w:rPr>
          <w:rFonts w:ascii="Times New Roman" w:hAnsi="Times New Roman" w:cs="Times New Roman"/>
        </w:rPr>
        <w:t xml:space="preserve">, hierarchical models </w:t>
      </w:r>
      <w:r w:rsidR="00B964B9">
        <w:rPr>
          <w:rFonts w:ascii="Times New Roman" w:hAnsi="Times New Roman" w:cs="Times New Roman"/>
        </w:rPr>
        <w:t>were developed</w:t>
      </w:r>
      <w:r w:rsidR="009C7182">
        <w:rPr>
          <w:rFonts w:ascii="Times New Roman" w:hAnsi="Times New Roman" w:cs="Times New Roman"/>
        </w:rPr>
        <w:t>.</w:t>
      </w:r>
      <w:r w:rsidR="002E1DE2">
        <w:rPr>
          <w:rFonts w:ascii="Times New Roman" w:hAnsi="Times New Roman" w:cs="Times New Roman"/>
        </w:rPr>
        <w:t xml:space="preserve"> The hierarchical models are ideal for this sort of problem as they allow for parameters to account for uncertainty by being assigned prior distributions that are influenced by prior knowledge and create long MCMC chains to adequately explore the sample space.</w:t>
      </w:r>
    </w:p>
    <w:p w14:paraId="75666EC9" w14:textId="14D5E68E" w:rsidR="00655BA2" w:rsidRDefault="003946E1" w:rsidP="001E5A4D">
      <w:pPr>
        <w:rPr>
          <w:rFonts w:ascii="Times New Roman" w:hAnsi="Times New Roman" w:cs="Times New Roman"/>
        </w:rPr>
      </w:pPr>
      <w:r w:rsidRPr="003946E1">
        <w:rPr>
          <w:rFonts w:ascii="Times New Roman" w:hAnsi="Times New Roman" w:cs="Times New Roman"/>
          <w:noProof/>
        </w:rPr>
        <mc:AlternateContent>
          <mc:Choice Requires="wps">
            <w:drawing>
              <wp:anchor distT="45720" distB="45720" distL="114300" distR="114300" simplePos="0" relativeHeight="251665408" behindDoc="0" locked="0" layoutInCell="1" allowOverlap="1" wp14:anchorId="33343E4C" wp14:editId="6E69A3D4">
                <wp:simplePos x="0" y="0"/>
                <wp:positionH relativeFrom="column">
                  <wp:posOffset>9525</wp:posOffset>
                </wp:positionH>
                <wp:positionV relativeFrom="paragraph">
                  <wp:posOffset>2495550</wp:posOffset>
                </wp:positionV>
                <wp:extent cx="2762250" cy="177165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0" cy="1771650"/>
                        </a:xfrm>
                        <a:prstGeom prst="rect">
                          <a:avLst/>
                        </a:prstGeom>
                        <a:solidFill>
                          <a:srgbClr val="FFFFFF"/>
                        </a:solidFill>
                        <a:ln w="9525">
                          <a:noFill/>
                          <a:miter lim="800000"/>
                          <a:headEnd/>
                          <a:tailEnd/>
                        </a:ln>
                      </wps:spPr>
                      <wps:txbx>
                        <w:txbxContent>
                          <w:p w14:paraId="5A501907" w14:textId="0A79F41A" w:rsidR="004B37E8" w:rsidRDefault="004B37E8">
                            <w:r>
                              <w:rPr>
                                <w:noProof/>
                              </w:rPr>
                              <w:drawing>
                                <wp:inline distT="0" distB="0" distL="0" distR="0" wp14:anchorId="7D5A35A5" wp14:editId="52FDCB1A">
                                  <wp:extent cx="2570480" cy="1101634"/>
                                  <wp:effectExtent l="0" t="0" r="127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0480" cy="1101634"/>
                                          </a:xfrm>
                                          <a:prstGeom prst="rect">
                                            <a:avLst/>
                                          </a:prstGeom>
                                          <a:noFill/>
                                          <a:ln>
                                            <a:noFill/>
                                          </a:ln>
                                        </pic:spPr>
                                      </pic:pic>
                                    </a:graphicData>
                                  </a:graphic>
                                </wp:inline>
                              </w:drawing>
                            </w:r>
                          </w:p>
                          <w:p w14:paraId="2F7CD62E" w14:textId="7EB6FF1C" w:rsidR="004B37E8" w:rsidRDefault="004B37E8" w:rsidP="009132D6">
                            <w:pPr>
                              <w:spacing w:after="0" w:line="240" w:lineRule="auto"/>
                              <w:jc w:val="center"/>
                              <w:rPr>
                                <w:sz w:val="18"/>
                                <w:szCs w:val="18"/>
                              </w:rPr>
                            </w:pPr>
                            <w:r>
                              <w:rPr>
                                <w:sz w:val="18"/>
                                <w:szCs w:val="18"/>
                              </w:rPr>
                              <w:t>(Upper) Diagnostics of Mexico</w:t>
                            </w:r>
                          </w:p>
                          <w:p w14:paraId="03964624" w14:textId="198CC938" w:rsidR="004B37E8" w:rsidRDefault="004B37E8" w:rsidP="009132D6">
                            <w:pPr>
                              <w:spacing w:after="0" w:line="240" w:lineRule="auto"/>
                              <w:jc w:val="center"/>
                              <w:rPr>
                                <w:sz w:val="18"/>
                                <w:szCs w:val="18"/>
                              </w:rPr>
                            </w:pPr>
                            <w:r>
                              <w:rPr>
                                <w:sz w:val="18"/>
                                <w:szCs w:val="18"/>
                              </w:rPr>
                              <w:t>(Lower) Country of citizenship parameter distributions</w:t>
                            </w:r>
                          </w:p>
                          <w:p w14:paraId="4910164D" w14:textId="3C43D13D" w:rsidR="004B37E8" w:rsidRPr="009132D6" w:rsidRDefault="004B37E8" w:rsidP="009132D6">
                            <w:pPr>
                              <w:spacing w:after="0" w:line="240" w:lineRule="auto"/>
                              <w:jc w:val="center"/>
                              <w:rPr>
                                <w:i/>
                                <w:sz w:val="18"/>
                                <w:szCs w:val="18"/>
                              </w:rPr>
                            </w:pPr>
                            <w:r w:rsidRPr="009132D6">
                              <w:rPr>
                                <w:i/>
                                <w:sz w:val="18"/>
                                <w:szCs w:val="18"/>
                              </w:rPr>
                              <w:t xml:space="preserve">Figure </w:t>
                            </w:r>
                            <w:r w:rsidR="00486AD0">
                              <w:rPr>
                                <w:i/>
                                <w:sz w:val="18"/>
                                <w:szCs w:val="18"/>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343E4C" id="_x0000_s1028" type="#_x0000_t202" style="position:absolute;margin-left:.75pt;margin-top:196.5pt;width:217.5pt;height:139.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" stroked="f">
                <v:textbox>
                  <w:txbxContent>
                    <w:p w14:paraId="5A501907" w14:textId="0A79F41A" w:rsidR="004B37E8" w:rsidRDefault="004B37E8">
                      <w:r>
                        <w:rPr>
                          <w:noProof/>
                        </w:rPr>
                        <w:drawing>
                          <wp:inline distT="0" distB="0" distL="0" distR="0" wp14:anchorId="7D5A35A5" wp14:editId="52FDCB1A">
                            <wp:extent cx="2570480" cy="1101634"/>
                            <wp:effectExtent l="0" t="0" r="127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0480" cy="1101634"/>
                                    </a:xfrm>
                                    <a:prstGeom prst="rect">
                                      <a:avLst/>
                                    </a:prstGeom>
                                    <a:noFill/>
                                    <a:ln>
                                      <a:noFill/>
                                    </a:ln>
                                  </pic:spPr>
                                </pic:pic>
                              </a:graphicData>
                            </a:graphic>
                          </wp:inline>
                        </w:drawing>
                      </w:r>
                    </w:p>
                    <w:p w14:paraId="2F7CD62E" w14:textId="7EB6FF1C" w:rsidR="004B37E8" w:rsidRDefault="004B37E8" w:rsidP="009132D6">
                      <w:pPr>
                        <w:spacing w:after="0" w:line="240" w:lineRule="auto"/>
                        <w:jc w:val="center"/>
                        <w:rPr>
                          <w:sz w:val="18"/>
                          <w:szCs w:val="18"/>
                        </w:rPr>
                      </w:pPr>
                      <w:r>
                        <w:rPr>
                          <w:sz w:val="18"/>
                          <w:szCs w:val="18"/>
                        </w:rPr>
                        <w:t>(Upper) Diagnostics of Mexico</w:t>
                      </w:r>
                    </w:p>
                    <w:p w14:paraId="03964624" w14:textId="198CC938" w:rsidR="004B37E8" w:rsidRDefault="004B37E8" w:rsidP="009132D6">
                      <w:pPr>
                        <w:spacing w:after="0" w:line="240" w:lineRule="auto"/>
                        <w:jc w:val="center"/>
                        <w:rPr>
                          <w:sz w:val="18"/>
                          <w:szCs w:val="18"/>
                        </w:rPr>
                      </w:pPr>
                      <w:r>
                        <w:rPr>
                          <w:sz w:val="18"/>
                          <w:szCs w:val="18"/>
                        </w:rPr>
                        <w:t>(Lower) Country of citizenship parameter distributions</w:t>
                      </w:r>
                    </w:p>
                    <w:p w14:paraId="4910164D" w14:textId="3C43D13D" w:rsidR="004B37E8" w:rsidRPr="009132D6" w:rsidRDefault="004B37E8" w:rsidP="009132D6">
                      <w:pPr>
                        <w:spacing w:after="0" w:line="240" w:lineRule="auto"/>
                        <w:jc w:val="center"/>
                        <w:rPr>
                          <w:i/>
                          <w:sz w:val="18"/>
                          <w:szCs w:val="18"/>
                        </w:rPr>
                      </w:pPr>
                      <w:r w:rsidRPr="009132D6">
                        <w:rPr>
                          <w:i/>
                          <w:sz w:val="18"/>
                          <w:szCs w:val="18"/>
                        </w:rPr>
                        <w:t xml:space="preserve">Figure </w:t>
                      </w:r>
                      <w:r w:rsidR="00486AD0">
                        <w:rPr>
                          <w:i/>
                          <w:sz w:val="18"/>
                          <w:szCs w:val="18"/>
                        </w:rPr>
                        <w:t>3</w:t>
                      </w:r>
                    </w:p>
                  </w:txbxContent>
                </v:textbox>
                <w10:wrap type="square"/>
              </v:shape>
            </w:pict>
          </mc:Fallback>
        </mc:AlternateContent>
      </w:r>
      <w:r w:rsidRPr="003946E1">
        <w:rPr>
          <w:rFonts w:ascii="Times New Roman" w:hAnsi="Times New Roman" w:cs="Times New Roman"/>
          <w:noProof/>
        </w:rPr>
        <mc:AlternateContent>
          <mc:Choice Requires="wps">
            <w:drawing>
              <wp:anchor distT="45720" distB="45720" distL="114300" distR="114300" simplePos="0" relativeHeight="251663360" behindDoc="0" locked="0" layoutInCell="1" allowOverlap="1" wp14:anchorId="1B97497B" wp14:editId="051F5FFD">
                <wp:simplePos x="0" y="0"/>
                <wp:positionH relativeFrom="column">
                  <wp:posOffset>9525</wp:posOffset>
                </wp:positionH>
                <wp:positionV relativeFrom="paragraph">
                  <wp:posOffset>647700</wp:posOffset>
                </wp:positionV>
                <wp:extent cx="2762250" cy="184785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0" cy="1847850"/>
                        </a:xfrm>
                        <a:prstGeom prst="rect">
                          <a:avLst/>
                        </a:prstGeom>
                        <a:solidFill>
                          <a:srgbClr val="FFFFFF"/>
                        </a:solidFill>
                        <a:ln w="9525">
                          <a:noFill/>
                          <a:miter lim="800000"/>
                          <a:headEnd/>
                          <a:tailEnd/>
                        </a:ln>
                      </wps:spPr>
                      <wps:txbx>
                        <w:txbxContent>
                          <w:p w14:paraId="72F677DF" w14:textId="24AEF30E" w:rsidR="004B37E8" w:rsidRDefault="004B37E8">
                            <w:r>
                              <w:rPr>
                                <w:noProof/>
                              </w:rPr>
                              <w:drawing>
                                <wp:inline distT="0" distB="0" distL="0" distR="0" wp14:anchorId="641A8191" wp14:editId="30E5A41E">
                                  <wp:extent cx="2600325" cy="17403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9504" cy="175318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97497B" id="_x0000_s1029" type="#_x0000_t202" style="position:absolute;margin-left:.75pt;margin-top:51pt;width:217.5pt;height:14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" stroked="f">
                <v:textbox>
                  <w:txbxContent>
                    <w:p w14:paraId="72F677DF" w14:textId="24AEF30E" w:rsidR="004B37E8" w:rsidRDefault="004B37E8">
                      <w:r>
                        <w:rPr>
                          <w:noProof/>
                        </w:rPr>
                        <w:drawing>
                          <wp:inline distT="0" distB="0" distL="0" distR="0" wp14:anchorId="641A8191" wp14:editId="30E5A41E">
                            <wp:extent cx="2600325" cy="17403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9504" cy="1753189"/>
                                    </a:xfrm>
                                    <a:prstGeom prst="rect">
                                      <a:avLst/>
                                    </a:prstGeom>
                                    <a:noFill/>
                                    <a:ln>
                                      <a:noFill/>
                                    </a:ln>
                                  </pic:spPr>
                                </pic:pic>
                              </a:graphicData>
                            </a:graphic>
                          </wp:inline>
                        </w:drawing>
                      </w:r>
                    </w:p>
                  </w:txbxContent>
                </v:textbox>
                <w10:wrap type="square"/>
              </v:shape>
            </w:pict>
          </mc:Fallback>
        </mc:AlternateContent>
      </w:r>
      <w:r w:rsidR="005C2FBF">
        <w:rPr>
          <w:rFonts w:ascii="Times New Roman" w:hAnsi="Times New Roman" w:cs="Times New Roman"/>
        </w:rPr>
        <w:t>Three</w:t>
      </w:r>
      <w:r w:rsidR="006902D1">
        <w:rPr>
          <w:rFonts w:ascii="Times New Roman" w:hAnsi="Times New Roman" w:cs="Times New Roman"/>
        </w:rPr>
        <w:t xml:space="preserve"> Bayesian models </w:t>
      </w:r>
      <w:r w:rsidR="00FC2C27">
        <w:rPr>
          <w:rFonts w:ascii="Times New Roman" w:hAnsi="Times New Roman" w:cs="Times New Roman"/>
        </w:rPr>
        <w:t xml:space="preserve">were developed with JAGS to examine both nominal and metric variables in the dataset. </w:t>
      </w:r>
      <w:r w:rsidR="00D30161">
        <w:rPr>
          <w:rFonts w:ascii="Times New Roman" w:hAnsi="Times New Roman" w:cs="Times New Roman"/>
        </w:rPr>
        <w:t>The first Bayesian model</w:t>
      </w:r>
      <w:r w:rsidR="00891932">
        <w:rPr>
          <w:rFonts w:ascii="Times New Roman" w:hAnsi="Times New Roman" w:cs="Times New Roman"/>
        </w:rPr>
        <w:t xml:space="preserve"> (Jags-Model-2.R)</w:t>
      </w:r>
      <w:r w:rsidR="00D30161">
        <w:rPr>
          <w:rFonts w:ascii="Times New Roman" w:hAnsi="Times New Roman" w:cs="Times New Roman"/>
        </w:rPr>
        <w:t xml:space="preserve"> is a basic hierarchical model to determine the outcome</w:t>
      </w:r>
      <w:r w:rsidR="009C7182">
        <w:rPr>
          <w:rFonts w:ascii="Times New Roman" w:hAnsi="Times New Roman" w:cs="Times New Roman"/>
        </w:rPr>
        <w:t xml:space="preserve"> from a single categorical variable</w:t>
      </w:r>
      <w:r w:rsidR="00D30161">
        <w:rPr>
          <w:rFonts w:ascii="Times New Roman" w:hAnsi="Times New Roman" w:cs="Times New Roman"/>
        </w:rPr>
        <w:t>. The</w:t>
      </w:r>
      <w:r w:rsidR="009C7182">
        <w:rPr>
          <w:rFonts w:ascii="Times New Roman" w:hAnsi="Times New Roman" w:cs="Times New Roman"/>
        </w:rPr>
        <w:t xml:space="preserve"> likelihood function is a Bernoulli distribution and the prior distribution is a beta </w:t>
      </w:r>
      <w:r w:rsidR="009C7182" w:rsidRPr="009C7182">
        <w:rPr>
          <w:rFonts w:ascii="Times New Roman" w:hAnsi="Times New Roman" w:cs="Times New Roman"/>
        </w:rPr>
        <w:t>density</w:t>
      </w:r>
      <w:r w:rsidR="00ED26AB">
        <w:rPr>
          <w:rFonts w:ascii="Times New Roman" w:hAnsi="Times New Roman" w:cs="Times New Roman"/>
        </w:rPr>
        <w:t xml:space="preserve"> distribution</w:t>
      </w:r>
      <w:r w:rsidR="009C7182" w:rsidRPr="009C7182">
        <w:rPr>
          <w:rFonts w:ascii="Times New Roman" w:hAnsi="Times New Roman" w:cs="Times New Roman"/>
        </w:rPr>
        <w:t>. The shape parameters of the beta d</w:t>
      </w:r>
      <w:r w:rsidR="00ED26AB">
        <w:rPr>
          <w:rFonts w:ascii="Times New Roman" w:hAnsi="Times New Roman" w:cs="Times New Roman"/>
        </w:rPr>
        <w:t>istribution</w:t>
      </w:r>
      <w:r w:rsidR="009C7182" w:rsidRPr="009C7182">
        <w:rPr>
          <w:rFonts w:ascii="Times New Roman" w:hAnsi="Times New Roman" w:cs="Times New Roman"/>
        </w:rPr>
        <w:t xml:space="preserve"> are re-expressed with the mode </w:t>
      </w:r>
      <w:r w:rsidR="009C7182" w:rsidRPr="009C7182">
        <w:rPr>
          <w:rFonts w:ascii="Times New Roman" w:hAnsi="Times New Roman" w:cs="Times New Roman"/>
          <w:bCs/>
        </w:rPr>
        <w:t>ω and the concentration κ</w:t>
      </w:r>
      <w:r w:rsidR="00750BE2">
        <w:rPr>
          <w:rFonts w:ascii="Times New Roman" w:hAnsi="Times New Roman" w:cs="Times New Roman"/>
          <w:bCs/>
        </w:rPr>
        <w:t xml:space="preserve"> of the beta density. The mode </w:t>
      </w:r>
      <w:r w:rsidR="00750BE2" w:rsidRPr="009C7182">
        <w:rPr>
          <w:rFonts w:ascii="Times New Roman" w:hAnsi="Times New Roman" w:cs="Times New Roman"/>
          <w:bCs/>
        </w:rPr>
        <w:t>ω</w:t>
      </w:r>
      <w:r w:rsidR="00750BE2">
        <w:rPr>
          <w:rFonts w:ascii="Times New Roman" w:hAnsi="Times New Roman" w:cs="Times New Roman"/>
          <w:bCs/>
        </w:rPr>
        <w:t xml:space="preserve"> is dependent upon a prior beta distribution beta( 8 , 2 ) that represents the prior belief that all visa applications have a high probability (heavily right-skewed beta distribution) of certification</w:t>
      </w:r>
      <w:r w:rsidR="002E1DE2">
        <w:rPr>
          <w:rFonts w:ascii="Times New Roman" w:hAnsi="Times New Roman" w:cs="Times New Roman"/>
          <w:bCs/>
        </w:rPr>
        <w:t>, while the concentration is given a gamma distribution</w:t>
      </w:r>
      <w:r w:rsidR="00750BE2">
        <w:rPr>
          <w:rFonts w:ascii="Times New Roman" w:hAnsi="Times New Roman" w:cs="Times New Roman"/>
          <w:bCs/>
        </w:rPr>
        <w:t>.</w:t>
      </w:r>
      <w:r w:rsidR="002E1DE2">
        <w:rPr>
          <w:rFonts w:ascii="Times New Roman" w:hAnsi="Times New Roman" w:cs="Times New Roman"/>
          <w:bCs/>
        </w:rPr>
        <w:t xml:space="preserve"> The value of </w:t>
      </w:r>
      <w:r w:rsidR="002E1DE2" w:rsidRPr="009C7182">
        <w:rPr>
          <w:rFonts w:ascii="Times New Roman" w:hAnsi="Times New Roman" w:cs="Times New Roman"/>
          <w:bCs/>
        </w:rPr>
        <w:t>κ</w:t>
      </w:r>
      <w:r w:rsidR="002E1DE2">
        <w:rPr>
          <w:rFonts w:ascii="Times New Roman" w:hAnsi="Times New Roman" w:cs="Times New Roman"/>
          <w:bCs/>
        </w:rPr>
        <w:t xml:space="preserve"> was updated to a more reasonable gamma distribution after initial runs. </w:t>
      </w:r>
      <w:r w:rsidR="004020FF">
        <w:rPr>
          <w:rFonts w:ascii="Times New Roman" w:hAnsi="Times New Roman" w:cs="Times New Roman"/>
          <w:bCs/>
        </w:rPr>
        <w:t xml:space="preserve">The results of this model give </w:t>
      </w:r>
      <w:r w:rsidR="00A07F04">
        <w:rPr>
          <w:rFonts w:ascii="Times New Roman" w:hAnsi="Times New Roman" w:cs="Times New Roman"/>
          <w:bCs/>
        </w:rPr>
        <w:t>posterior distributions for individual factors in the chosen variable along with diagnostic information, including plotting the MCMC chain</w:t>
      </w:r>
      <w:r w:rsidR="008F005A">
        <w:rPr>
          <w:rFonts w:ascii="Times New Roman" w:hAnsi="Times New Roman" w:cs="Times New Roman"/>
          <w:bCs/>
        </w:rPr>
        <w:t xml:space="preserve">, </w:t>
      </w:r>
      <w:r w:rsidR="00A07F04">
        <w:rPr>
          <w:rFonts w:ascii="Times New Roman" w:hAnsi="Times New Roman" w:cs="Times New Roman"/>
          <w:bCs/>
        </w:rPr>
        <w:t>effective sample size</w:t>
      </w:r>
      <w:r w:rsidR="008F005A">
        <w:rPr>
          <w:rFonts w:ascii="Times New Roman" w:hAnsi="Times New Roman" w:cs="Times New Roman"/>
          <w:bCs/>
        </w:rPr>
        <w:t>, and posterior distribution with the 95% HDI</w:t>
      </w:r>
      <w:r w:rsidR="00A07F04">
        <w:rPr>
          <w:rFonts w:ascii="Times New Roman" w:hAnsi="Times New Roman" w:cs="Times New Roman"/>
          <w:bCs/>
        </w:rPr>
        <w:t>.</w:t>
      </w:r>
      <w:r w:rsidR="008F005A">
        <w:rPr>
          <w:rFonts w:ascii="Times New Roman" w:hAnsi="Times New Roman" w:cs="Times New Roman"/>
          <w:bCs/>
        </w:rPr>
        <w:t xml:space="preserve"> The results of the running the model are very promising, with all runs having a very ESS (Effective Sample Size)</w:t>
      </w:r>
      <w:r w:rsidR="00393C3C">
        <w:rPr>
          <w:rFonts w:ascii="Times New Roman" w:hAnsi="Times New Roman" w:cs="Times New Roman"/>
          <w:bCs/>
        </w:rPr>
        <w:t>.</w:t>
      </w:r>
      <w:r w:rsidR="00455D54">
        <w:rPr>
          <w:rFonts w:ascii="Times New Roman" w:hAnsi="Times New Roman" w:cs="Times New Roman"/>
          <w:bCs/>
        </w:rPr>
        <w:t xml:space="preserve"> For example, in </w:t>
      </w:r>
      <w:r w:rsidR="00455D54" w:rsidRPr="00133FB0">
        <w:rPr>
          <w:rFonts w:ascii="Times New Roman" w:hAnsi="Times New Roman" w:cs="Times New Roman"/>
          <w:bCs/>
          <w:i/>
        </w:rPr>
        <w:t xml:space="preserve">Figure </w:t>
      </w:r>
      <w:r w:rsidR="00486AD0" w:rsidRPr="00133FB0">
        <w:rPr>
          <w:rFonts w:ascii="Times New Roman" w:hAnsi="Times New Roman" w:cs="Times New Roman"/>
          <w:bCs/>
          <w:i/>
        </w:rPr>
        <w:t>3</w:t>
      </w:r>
      <w:r w:rsidR="00455D54">
        <w:rPr>
          <w:rFonts w:ascii="Times New Roman" w:hAnsi="Times New Roman" w:cs="Times New Roman"/>
          <w:bCs/>
        </w:rPr>
        <w:t xml:space="preserve">, </w:t>
      </w:r>
      <w:r w:rsidR="008307AD">
        <w:rPr>
          <w:rFonts w:ascii="Times New Roman" w:hAnsi="Times New Roman" w:cs="Times New Roman"/>
          <w:bCs/>
        </w:rPr>
        <w:t>results show</w:t>
      </w:r>
      <w:r w:rsidR="00120072">
        <w:rPr>
          <w:rFonts w:ascii="Times New Roman" w:hAnsi="Times New Roman" w:cs="Times New Roman"/>
          <w:bCs/>
        </w:rPr>
        <w:t xml:space="preserve"> that the model adequately explored the sample space for Mexico (ESS = 10310.2) and gave a posterior distribution with and HDI between 0.862 and 0.888, well below the group mode distribution with the HDI between 0.934 and 0.957.</w:t>
      </w:r>
      <w:r w:rsidR="009C703F">
        <w:rPr>
          <w:rFonts w:ascii="Times New Roman" w:hAnsi="Times New Roman" w:cs="Times New Roman"/>
          <w:bCs/>
        </w:rPr>
        <w:t xml:space="preserve"> This model also allows for comparisons between multiple levels of a variable, such as between countries, states, or education levels.</w:t>
      </w:r>
      <w:r w:rsidR="00120072">
        <w:rPr>
          <w:rFonts w:ascii="Times New Roman" w:hAnsi="Times New Roman" w:cs="Times New Roman"/>
          <w:bCs/>
        </w:rPr>
        <w:t xml:space="preserve"> </w:t>
      </w:r>
      <w:r w:rsidR="007162CF">
        <w:rPr>
          <w:rFonts w:ascii="Times New Roman" w:hAnsi="Times New Roman" w:cs="Times New Roman"/>
          <w:bCs/>
        </w:rPr>
        <w:t>Some</w:t>
      </w:r>
      <w:r w:rsidR="00120072">
        <w:rPr>
          <w:rFonts w:ascii="Times New Roman" w:hAnsi="Times New Roman" w:cs="Times New Roman"/>
          <w:bCs/>
        </w:rPr>
        <w:t xml:space="preserve"> comparisons can be seen below</w:t>
      </w:r>
      <w:r w:rsidR="007162CF">
        <w:rPr>
          <w:rFonts w:ascii="Times New Roman" w:hAnsi="Times New Roman" w:cs="Times New Roman"/>
          <w:bCs/>
        </w:rPr>
        <w:t xml:space="preserve"> in </w:t>
      </w:r>
      <w:r w:rsidR="007162CF" w:rsidRPr="007162CF">
        <w:rPr>
          <w:rFonts w:ascii="Times New Roman" w:hAnsi="Times New Roman" w:cs="Times New Roman"/>
          <w:bCs/>
          <w:i/>
        </w:rPr>
        <w:t>Figure 5</w:t>
      </w:r>
      <w:r w:rsidR="00120072">
        <w:rPr>
          <w:rFonts w:ascii="Times New Roman" w:hAnsi="Times New Roman" w:cs="Times New Roman"/>
          <w:bCs/>
        </w:rPr>
        <w:t xml:space="preserve">. </w:t>
      </w:r>
      <w:r w:rsidR="009C703F">
        <w:rPr>
          <w:rFonts w:ascii="Times New Roman" w:hAnsi="Times New Roman" w:cs="Times New Roman"/>
          <w:bCs/>
        </w:rPr>
        <w:t xml:space="preserve">As this model shows, there is statistically significant </w:t>
      </w:r>
      <w:r w:rsidR="007162CF">
        <w:rPr>
          <w:rFonts w:ascii="Times New Roman" w:hAnsi="Times New Roman" w:cs="Times New Roman"/>
          <w:bCs/>
        </w:rPr>
        <w:t>probability distributions</w:t>
      </w:r>
      <w:r w:rsidR="009C703F">
        <w:rPr>
          <w:rFonts w:ascii="Times New Roman" w:hAnsi="Times New Roman" w:cs="Times New Roman"/>
          <w:bCs/>
        </w:rPr>
        <w:t xml:space="preserve"> between</w:t>
      </w:r>
      <w:r w:rsidR="007162CF">
        <w:rPr>
          <w:rFonts w:ascii="Times New Roman" w:hAnsi="Times New Roman" w:cs="Times New Roman"/>
          <w:bCs/>
        </w:rPr>
        <w:t xml:space="preserve"> some</w:t>
      </w:r>
      <w:r w:rsidR="009C703F">
        <w:rPr>
          <w:rFonts w:ascii="Times New Roman" w:hAnsi="Times New Roman" w:cs="Times New Roman"/>
          <w:bCs/>
        </w:rPr>
        <w:t xml:space="preserve"> factors in country of citizenship, state of employment, and unit of pay, with the highest </w:t>
      </w:r>
      <w:r w:rsidR="00D41A39">
        <w:rPr>
          <w:rFonts w:ascii="Times New Roman" w:hAnsi="Times New Roman" w:cs="Times New Roman"/>
          <w:bCs/>
        </w:rPr>
        <w:t>variation (difference between individual 95% HDIs and group HDI) coming from country of citizenship, especially from Central and South American nations</w:t>
      </w:r>
      <w:r w:rsidR="009C703F">
        <w:rPr>
          <w:rFonts w:ascii="Times New Roman" w:hAnsi="Times New Roman" w:cs="Times New Roman"/>
          <w:bCs/>
        </w:rPr>
        <w:t>.</w:t>
      </w:r>
      <w:r w:rsidR="00D41A39">
        <w:rPr>
          <w:rFonts w:ascii="Times New Roman" w:hAnsi="Times New Roman" w:cs="Times New Roman"/>
          <w:bCs/>
        </w:rPr>
        <w:t xml:space="preserve"> </w:t>
      </w:r>
      <w:r w:rsidR="00A07F04">
        <w:rPr>
          <w:rFonts w:ascii="Times New Roman" w:hAnsi="Times New Roman" w:cs="Times New Roman"/>
          <w:bCs/>
        </w:rPr>
        <w:t xml:space="preserve">  </w:t>
      </w:r>
    </w:p>
    <w:p w14:paraId="6A99552A" w14:textId="4915C817" w:rsidR="001A2B21" w:rsidRDefault="001A2B21" w:rsidP="001E5A4D">
      <w:pPr>
        <w:rPr>
          <w:rFonts w:ascii="Times New Roman" w:hAnsi="Times New Roman" w:cs="Times New Roman"/>
        </w:rPr>
      </w:pPr>
      <w:r>
        <w:rPr>
          <w:rFonts w:ascii="Times New Roman" w:hAnsi="Times New Roman" w:cs="Times New Roman"/>
        </w:rPr>
        <w:t>The second model</w:t>
      </w:r>
      <w:r w:rsidR="001E5A4D">
        <w:rPr>
          <w:rFonts w:ascii="Times New Roman" w:hAnsi="Times New Roman" w:cs="Times New Roman"/>
        </w:rPr>
        <w:t xml:space="preserve"> (Jags-Model-1.R)</w:t>
      </w:r>
      <w:r>
        <w:rPr>
          <w:rFonts w:ascii="Times New Roman" w:hAnsi="Times New Roman" w:cs="Times New Roman"/>
        </w:rPr>
        <w:t xml:space="preserve"> is a hierarchical logistic A</w:t>
      </w:r>
      <w:r w:rsidR="0076647D">
        <w:rPr>
          <w:rFonts w:ascii="Times New Roman" w:hAnsi="Times New Roman" w:cs="Times New Roman"/>
        </w:rPr>
        <w:t>N</w:t>
      </w:r>
      <w:r>
        <w:rPr>
          <w:rFonts w:ascii="Times New Roman" w:hAnsi="Times New Roman" w:cs="Times New Roman"/>
        </w:rPr>
        <w:t>OVA-like model</w:t>
      </w:r>
      <w:r w:rsidR="004A2A95">
        <w:rPr>
          <w:rFonts w:ascii="Times New Roman" w:hAnsi="Times New Roman" w:cs="Times New Roman"/>
        </w:rPr>
        <w:t xml:space="preserve"> </w:t>
      </w:r>
      <w:r w:rsidR="0076647D">
        <w:rPr>
          <w:rFonts w:ascii="Times New Roman" w:hAnsi="Times New Roman" w:cs="Times New Roman"/>
        </w:rPr>
        <w:t xml:space="preserve">that shows that the modal </w:t>
      </w:r>
      <w:r w:rsidR="00D6187E">
        <w:rPr>
          <w:rFonts w:ascii="Times New Roman" w:hAnsi="Times New Roman" w:cs="Times New Roman"/>
        </w:rPr>
        <w:t>certification rate</w:t>
      </w:r>
      <w:r w:rsidR="0076647D">
        <w:rPr>
          <w:rFonts w:ascii="Times New Roman" w:hAnsi="Times New Roman" w:cs="Times New Roman"/>
        </w:rPr>
        <w:t xml:space="preserve"> of </w:t>
      </w:r>
      <w:r w:rsidR="00D6187E">
        <w:rPr>
          <w:rFonts w:ascii="Times New Roman" w:hAnsi="Times New Roman" w:cs="Times New Roman"/>
        </w:rPr>
        <w:t>the categorical variable</w:t>
      </w:r>
      <w:r w:rsidR="0076647D">
        <w:rPr>
          <w:rFonts w:ascii="Times New Roman" w:hAnsi="Times New Roman" w:cs="Times New Roman"/>
        </w:rPr>
        <w:t xml:space="preserve"> </w:t>
      </w:r>
      <w:r w:rsidR="0076647D">
        <w:rPr>
          <w:rFonts w:ascii="Times New Roman" w:hAnsi="Times New Roman" w:cs="Times New Roman"/>
          <w:i/>
        </w:rPr>
        <w:t xml:space="preserve">j </w:t>
      </w:r>
      <w:r w:rsidR="0076647D">
        <w:rPr>
          <w:rFonts w:ascii="Times New Roman" w:hAnsi="Times New Roman" w:cs="Times New Roman"/>
        </w:rPr>
        <w:t>(</w:t>
      </w:r>
      <w:r w:rsidR="0076647D" w:rsidRPr="009B59B8">
        <w:rPr>
          <w:rFonts w:ascii="Times New Roman" w:hAnsi="Times New Roman" w:cs="Times New Roman"/>
          <w:bCs/>
        </w:rPr>
        <w:t>ω</w:t>
      </w:r>
      <w:r w:rsidR="0076647D" w:rsidRPr="0076647D">
        <w:rPr>
          <w:rFonts w:ascii="Arial" w:hAnsi="Arial" w:cs="Arial"/>
          <w:b/>
          <w:bCs/>
          <w:sz w:val="20"/>
          <w:szCs w:val="20"/>
          <w:vertAlign w:val="subscript"/>
        </w:rPr>
        <w:t>j</w:t>
      </w:r>
      <w:r w:rsidR="0076647D" w:rsidRPr="0076647D">
        <w:rPr>
          <w:rFonts w:ascii="Times New Roman" w:hAnsi="Times New Roman" w:cs="Times New Roman"/>
        </w:rPr>
        <w:t>)</w:t>
      </w:r>
      <w:r w:rsidR="0076647D">
        <w:rPr>
          <w:rFonts w:ascii="Times New Roman" w:hAnsi="Times New Roman" w:cs="Times New Roman"/>
        </w:rPr>
        <w:t xml:space="preserve"> is a logistic function of a baseline certification rate </w:t>
      </w:r>
      <w:r w:rsidR="0076647D">
        <w:rPr>
          <w:rFonts w:ascii="Arial" w:hAnsi="Arial" w:cs="Arial"/>
          <w:color w:val="222222"/>
          <w:sz w:val="20"/>
          <w:szCs w:val="20"/>
        </w:rPr>
        <w:t>β</w:t>
      </w:r>
      <w:r w:rsidR="0076647D" w:rsidRPr="0076647D">
        <w:rPr>
          <w:rFonts w:ascii="Arial" w:hAnsi="Arial" w:cs="Arial"/>
          <w:color w:val="222222"/>
          <w:sz w:val="20"/>
          <w:szCs w:val="20"/>
          <w:vertAlign w:val="subscript"/>
        </w:rPr>
        <w:t>0</w:t>
      </w:r>
      <w:r w:rsidR="0076647D">
        <w:rPr>
          <w:rFonts w:ascii="Times New Roman" w:hAnsi="Times New Roman" w:cs="Times New Roman"/>
        </w:rPr>
        <w:t xml:space="preserve"> plus a deflection for the </w:t>
      </w:r>
      <w:r w:rsidR="00D6187E" w:rsidRPr="00B26BBF">
        <w:rPr>
          <w:rFonts w:ascii="Times New Roman" w:hAnsi="Times New Roman" w:cs="Times New Roman"/>
        </w:rPr>
        <w:t>variable</w:t>
      </w:r>
      <w:r w:rsidR="0076647D" w:rsidRPr="00B26BBF">
        <w:rPr>
          <w:rFonts w:ascii="Times New Roman" w:hAnsi="Times New Roman" w:cs="Times New Roman"/>
        </w:rPr>
        <w:t xml:space="preserve"> </w:t>
      </w:r>
      <w:r w:rsidR="0076647D" w:rsidRPr="00B26BBF">
        <w:rPr>
          <w:rFonts w:ascii="Arial" w:hAnsi="Arial" w:cs="Arial"/>
          <w:sz w:val="20"/>
          <w:szCs w:val="20"/>
        </w:rPr>
        <w:t>β</w:t>
      </w:r>
      <w:r w:rsidR="0076647D" w:rsidRPr="00B26BBF">
        <w:rPr>
          <w:rFonts w:ascii="Arial" w:hAnsi="Arial" w:cs="Arial"/>
          <w:sz w:val="20"/>
          <w:szCs w:val="20"/>
          <w:vertAlign w:val="subscript"/>
        </w:rPr>
        <w:t xml:space="preserve">[j]. </w:t>
      </w:r>
      <w:r w:rsidR="00A95A15" w:rsidRPr="00B26BBF">
        <w:rPr>
          <w:rFonts w:ascii="Times New Roman" w:hAnsi="Times New Roman" w:cs="Times New Roman"/>
        </w:rPr>
        <w:t xml:space="preserve">All variables are given the same parameter distributions, 10,000 MCMC chain steps, and </w:t>
      </w:r>
      <w:r w:rsidR="00DB7E18" w:rsidRPr="00B26BBF">
        <w:rPr>
          <w:rFonts w:ascii="Times New Roman" w:hAnsi="Times New Roman" w:cs="Times New Roman"/>
        </w:rPr>
        <w:t xml:space="preserve">a </w:t>
      </w:r>
      <w:r w:rsidR="001E5A4D" w:rsidRPr="00B26BBF">
        <w:rPr>
          <w:rFonts w:ascii="Times New Roman" w:hAnsi="Times New Roman" w:cs="Times New Roman"/>
        </w:rPr>
        <w:t>1,000-step</w:t>
      </w:r>
      <w:r w:rsidR="00A95A15" w:rsidRPr="00B26BBF">
        <w:rPr>
          <w:rFonts w:ascii="Times New Roman" w:hAnsi="Times New Roman" w:cs="Times New Roman"/>
        </w:rPr>
        <w:t xml:space="preserve"> burn</w:t>
      </w:r>
      <w:r w:rsidR="00DB7E18" w:rsidRPr="00B26BBF">
        <w:rPr>
          <w:rFonts w:ascii="Times New Roman" w:hAnsi="Times New Roman" w:cs="Times New Roman"/>
        </w:rPr>
        <w:t>-</w:t>
      </w:r>
      <w:r w:rsidR="00A95A15" w:rsidRPr="00B26BBF">
        <w:rPr>
          <w:rFonts w:ascii="Times New Roman" w:hAnsi="Times New Roman" w:cs="Times New Roman"/>
        </w:rPr>
        <w:t>in period.</w:t>
      </w:r>
      <w:r w:rsidR="009C703F">
        <w:rPr>
          <w:rFonts w:ascii="Times New Roman" w:hAnsi="Times New Roman" w:cs="Times New Roman"/>
        </w:rPr>
        <w:t xml:space="preserve"> </w:t>
      </w:r>
      <w:r w:rsidR="0032333D">
        <w:rPr>
          <w:rFonts w:ascii="Times New Roman" w:hAnsi="Times New Roman" w:cs="Times New Roman"/>
        </w:rPr>
        <w:t xml:space="preserve">Data from each variable was manipulated in their own tables </w:t>
      </w:r>
      <w:r w:rsidR="007162CF">
        <w:rPr>
          <w:rFonts w:ascii="Times New Roman" w:hAnsi="Times New Roman" w:cs="Times New Roman"/>
        </w:rPr>
        <w:t xml:space="preserve">in Excel </w:t>
      </w:r>
      <w:r w:rsidR="0032333D">
        <w:rPr>
          <w:rFonts w:ascii="Times New Roman" w:hAnsi="Times New Roman" w:cs="Times New Roman"/>
        </w:rPr>
        <w:t>with three columns, one for variable name, one for total certified applications, and one for total applications</w:t>
      </w:r>
      <w:r w:rsidR="00347676">
        <w:rPr>
          <w:rFonts w:ascii="Times New Roman" w:hAnsi="Times New Roman" w:cs="Times New Roman"/>
        </w:rPr>
        <w:t>, for use in this model</w:t>
      </w:r>
      <w:r w:rsidR="0032333D">
        <w:rPr>
          <w:rFonts w:ascii="Times New Roman" w:hAnsi="Times New Roman" w:cs="Times New Roman"/>
        </w:rPr>
        <w:t xml:space="preserve">. </w:t>
      </w:r>
      <w:r w:rsidR="009C703F">
        <w:rPr>
          <w:rFonts w:ascii="Times New Roman" w:hAnsi="Times New Roman" w:cs="Times New Roman"/>
        </w:rPr>
        <w:t xml:space="preserve">Some </w:t>
      </w:r>
      <w:r w:rsidR="00133FB0">
        <w:rPr>
          <w:rFonts w:ascii="Times New Roman" w:hAnsi="Times New Roman" w:cs="Times New Roman"/>
        </w:rPr>
        <w:t xml:space="preserve">comparison </w:t>
      </w:r>
      <w:r w:rsidR="009C703F">
        <w:rPr>
          <w:rFonts w:ascii="Times New Roman" w:hAnsi="Times New Roman" w:cs="Times New Roman"/>
        </w:rPr>
        <w:t xml:space="preserve">results from this model can be seen below in </w:t>
      </w:r>
      <w:r w:rsidR="009C703F" w:rsidRPr="00133FB0">
        <w:rPr>
          <w:rFonts w:ascii="Times New Roman" w:hAnsi="Times New Roman" w:cs="Times New Roman"/>
          <w:i/>
        </w:rPr>
        <w:t>Figure</w:t>
      </w:r>
      <w:r w:rsidR="00D41A39" w:rsidRPr="00133FB0">
        <w:rPr>
          <w:rFonts w:ascii="Times New Roman" w:hAnsi="Times New Roman" w:cs="Times New Roman"/>
          <w:i/>
        </w:rPr>
        <w:t xml:space="preserve"> </w:t>
      </w:r>
      <w:r w:rsidR="00133FB0" w:rsidRPr="00133FB0">
        <w:rPr>
          <w:rFonts w:ascii="Times New Roman" w:hAnsi="Times New Roman" w:cs="Times New Roman"/>
          <w:i/>
        </w:rPr>
        <w:t>5</w:t>
      </w:r>
      <w:r w:rsidR="00D41A39">
        <w:rPr>
          <w:rFonts w:ascii="Times New Roman" w:hAnsi="Times New Roman" w:cs="Times New Roman"/>
        </w:rPr>
        <w:t xml:space="preserve"> in the plots of the posterior beta distributions across category. For countr</w:t>
      </w:r>
      <w:r w:rsidR="00653029">
        <w:rPr>
          <w:rFonts w:ascii="Times New Roman" w:hAnsi="Times New Roman" w:cs="Times New Roman"/>
        </w:rPr>
        <w:t>y of citizenship</w:t>
      </w:r>
      <w:r w:rsidR="00D41A39">
        <w:rPr>
          <w:rFonts w:ascii="Times New Roman" w:hAnsi="Times New Roman" w:cs="Times New Roman"/>
        </w:rPr>
        <w:t>, most have very concentrated posteriors with modes near the group mode HDI interval</w:t>
      </w:r>
      <w:r w:rsidR="00653029">
        <w:rPr>
          <w:rFonts w:ascii="Times New Roman" w:hAnsi="Times New Roman" w:cs="Times New Roman"/>
        </w:rPr>
        <w:t xml:space="preserve">. </w:t>
      </w:r>
      <w:r w:rsidR="00653029">
        <w:rPr>
          <w:rFonts w:ascii="Times New Roman" w:hAnsi="Times New Roman" w:cs="Times New Roman"/>
        </w:rPr>
        <w:lastRenderedPageBreak/>
        <w:t xml:space="preserve">However, countries such as Ecuador, Jamaica, Mexico, Poland, and the United States have wider dispersion towards lower </w:t>
      </w:r>
      <w:r w:rsidR="00FC3924" w:rsidRPr="0016047D">
        <w:rPr>
          <w:rFonts w:ascii="Times New Roman" w:hAnsi="Times New Roman" w:cs="Times New Roman"/>
          <w:noProof/>
          <w:color w:val="222222"/>
        </w:rPr>
        <mc:AlternateContent>
          <mc:Choice Requires="wps">
            <w:drawing>
              <wp:anchor distT="45720" distB="45720" distL="114300" distR="114300" simplePos="0" relativeHeight="251667456" behindDoc="0" locked="0" layoutInCell="1" allowOverlap="1" wp14:anchorId="69A8813B" wp14:editId="23AA1EBD">
                <wp:simplePos x="0" y="0"/>
                <wp:positionH relativeFrom="column">
                  <wp:posOffset>4324350</wp:posOffset>
                </wp:positionH>
                <wp:positionV relativeFrom="paragraph">
                  <wp:posOffset>0</wp:posOffset>
                </wp:positionV>
                <wp:extent cx="1819275" cy="2867025"/>
                <wp:effectExtent l="0" t="0" r="9525" b="952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2867025"/>
                        </a:xfrm>
                        <a:prstGeom prst="rect">
                          <a:avLst/>
                        </a:prstGeom>
                        <a:solidFill>
                          <a:srgbClr val="FFFFFF"/>
                        </a:solidFill>
                        <a:ln w="9525">
                          <a:noFill/>
                          <a:miter lim="800000"/>
                          <a:headEnd/>
                          <a:tailEnd/>
                        </a:ln>
                      </wps:spPr>
                      <wps:txbx>
                        <w:txbxContent>
                          <w:p w14:paraId="299A4BC6" w14:textId="2CC770E0" w:rsidR="0016047D" w:rsidRDefault="0016047D">
                            <w:r>
                              <w:rPr>
                                <w:noProof/>
                              </w:rPr>
                              <w:drawing>
                                <wp:inline distT="0" distB="0" distL="0" distR="0" wp14:anchorId="7A420BA0" wp14:editId="6ED4F854">
                                  <wp:extent cx="1609725" cy="2793399"/>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ierarchical Model 4.jpg"/>
                                          <pic:cNvPicPr/>
                                        </pic:nvPicPr>
                                        <pic:blipFill>
                                          <a:blip r:embed="rId11">
                                            <a:grayscl/>
                                            <a:extLst>
                                              <a:ext uri="{28A0092B-C50C-407E-A947-70E740481C1C}">
                                                <a14:useLocalDpi xmlns:a14="http://schemas.microsoft.com/office/drawing/2010/main" val="0"/>
                                              </a:ext>
                                            </a:extLst>
                                          </a:blip>
                                          <a:stretch>
                                            <a:fillRect/>
                                          </a:stretch>
                                        </pic:blipFill>
                                        <pic:spPr>
                                          <a:xfrm>
                                            <a:off x="0" y="0"/>
                                            <a:ext cx="1648884" cy="286135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A8813B" id="_x0000_s1030" type="#_x0000_t202" style="position:absolute;margin-left:340.5pt;margin-top:0;width:143.25pt;height:225.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" stroked="f">
                <v:textbox>
                  <w:txbxContent>
                    <w:p w14:paraId="299A4BC6" w14:textId="2CC770E0" w:rsidR="0016047D" w:rsidRDefault="0016047D">
                      <w:r>
                        <w:rPr>
                          <w:noProof/>
                        </w:rPr>
                        <w:drawing>
                          <wp:inline distT="0" distB="0" distL="0" distR="0" wp14:anchorId="7A420BA0" wp14:editId="6ED4F854">
                            <wp:extent cx="1609725" cy="2793399"/>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ierarchical Model 4.jpg"/>
                                    <pic:cNvPicPr/>
                                  </pic:nvPicPr>
                                  <pic:blipFill>
                                    <a:blip r:embed="rId11">
                                      <a:grayscl/>
                                      <a:extLst>
                                        <a:ext uri="{28A0092B-C50C-407E-A947-70E740481C1C}">
                                          <a14:useLocalDpi xmlns:a14="http://schemas.microsoft.com/office/drawing/2010/main" val="0"/>
                                        </a:ext>
                                      </a:extLst>
                                    </a:blip>
                                    <a:stretch>
                                      <a:fillRect/>
                                    </a:stretch>
                                  </pic:blipFill>
                                  <pic:spPr>
                                    <a:xfrm>
                                      <a:off x="0" y="0"/>
                                      <a:ext cx="1648884" cy="2861352"/>
                                    </a:xfrm>
                                    <a:prstGeom prst="rect">
                                      <a:avLst/>
                                    </a:prstGeom>
                                  </pic:spPr>
                                </pic:pic>
                              </a:graphicData>
                            </a:graphic>
                          </wp:inline>
                        </w:drawing>
                      </w:r>
                    </w:p>
                  </w:txbxContent>
                </v:textbox>
                <w10:wrap type="square"/>
              </v:shape>
            </w:pict>
          </mc:Fallback>
        </mc:AlternateContent>
      </w:r>
      <w:r w:rsidR="00653029">
        <w:rPr>
          <w:rFonts w:ascii="Times New Roman" w:hAnsi="Times New Roman" w:cs="Times New Roman"/>
        </w:rPr>
        <w:t>probabilities, implying they might have statistically significant lower certification rates</w:t>
      </w:r>
      <w:r w:rsidR="00441371">
        <w:rPr>
          <w:rFonts w:ascii="Times New Roman" w:hAnsi="Times New Roman" w:cs="Times New Roman"/>
        </w:rPr>
        <w:t xml:space="preserve"> and less certainty about their posterior distributions</w:t>
      </w:r>
      <w:r w:rsidR="00653029">
        <w:rPr>
          <w:rFonts w:ascii="Times New Roman" w:hAnsi="Times New Roman" w:cs="Times New Roman"/>
        </w:rPr>
        <w:t>. The same can be claimed for state of employment, with most state posteriors being tightly concentrated around the group mode with a few, including Mississippi, Alaska, Montana, and Hawaii, concentrating more towards lower certification rate, though much less dispersion than in country of citizenship.</w:t>
      </w:r>
      <w:r w:rsidR="00EF424B">
        <w:rPr>
          <w:rFonts w:ascii="Times New Roman" w:hAnsi="Times New Roman" w:cs="Times New Roman"/>
        </w:rPr>
        <w:t xml:space="preserve"> The posteriors for </w:t>
      </w:r>
      <w:r w:rsidR="00B009E2">
        <w:rPr>
          <w:rFonts w:ascii="Times New Roman" w:hAnsi="Times New Roman" w:cs="Times New Roman"/>
        </w:rPr>
        <w:t xml:space="preserve">level of education, however, have very low concentration and thus more uncertainty in their results. </w:t>
      </w:r>
      <w:r w:rsidR="00874899">
        <w:rPr>
          <w:rFonts w:ascii="Times New Roman" w:hAnsi="Times New Roman" w:cs="Times New Roman"/>
        </w:rPr>
        <w:t>While bachelor</w:t>
      </w:r>
      <w:r w:rsidR="000E4054">
        <w:rPr>
          <w:rFonts w:ascii="Times New Roman" w:hAnsi="Times New Roman" w:cs="Times New Roman"/>
        </w:rPr>
        <w:t>’</w:t>
      </w:r>
      <w:r w:rsidR="00874899">
        <w:rPr>
          <w:rFonts w:ascii="Times New Roman" w:hAnsi="Times New Roman" w:cs="Times New Roman"/>
        </w:rPr>
        <w:t>s and doctorate have modes that concentrated more towards the overall mode, as expected from the frequentist model</w:t>
      </w:r>
      <w:r w:rsidR="00BA6BDC">
        <w:rPr>
          <w:rFonts w:ascii="Times New Roman" w:hAnsi="Times New Roman" w:cs="Times New Roman"/>
        </w:rPr>
        <w:t>s, master</w:t>
      </w:r>
      <w:r w:rsidR="000E4054">
        <w:rPr>
          <w:rFonts w:ascii="Times New Roman" w:hAnsi="Times New Roman" w:cs="Times New Roman"/>
        </w:rPr>
        <w:t>’</w:t>
      </w:r>
      <w:r w:rsidR="00BA6BDC">
        <w:rPr>
          <w:rFonts w:ascii="Times New Roman" w:hAnsi="Times New Roman" w:cs="Times New Roman"/>
        </w:rPr>
        <w:t xml:space="preserve">s is more dispersed while degrees skew towards lower rates of certification. </w:t>
      </w:r>
    </w:p>
    <w:p w14:paraId="2C4453F8" w14:textId="5E276676" w:rsidR="004C5B87" w:rsidRDefault="00051280" w:rsidP="001E5A4D">
      <w:pPr>
        <w:rPr>
          <w:rFonts w:ascii="Times New Roman" w:hAnsi="Times New Roman" w:cs="Times New Roman"/>
          <w:color w:val="222222"/>
        </w:rPr>
      </w:pPr>
      <w:r>
        <w:rPr>
          <w:rFonts w:ascii="Times New Roman" w:hAnsi="Times New Roman" w:cs="Times New Roman"/>
          <w:color w:val="222222"/>
        </w:rPr>
        <w:t xml:space="preserve">The third model (Jags-Model-4.R) is </w:t>
      </w:r>
      <w:r w:rsidR="00E90C73">
        <w:rPr>
          <w:rFonts w:ascii="Times New Roman" w:hAnsi="Times New Roman" w:cs="Times New Roman"/>
          <w:color w:val="222222"/>
        </w:rPr>
        <w:t>a hier</w:t>
      </w:r>
      <w:r w:rsidR="00E100C1">
        <w:rPr>
          <w:rFonts w:ascii="Times New Roman" w:hAnsi="Times New Roman" w:cs="Times New Roman"/>
          <w:color w:val="222222"/>
        </w:rPr>
        <w:t xml:space="preserve">archical model </w:t>
      </w:r>
      <w:r w:rsidR="006F4297">
        <w:rPr>
          <w:rFonts w:ascii="Times New Roman" w:hAnsi="Times New Roman" w:cs="Times New Roman"/>
          <w:color w:val="222222"/>
        </w:rPr>
        <w:t>designed to test the metric values in the dataset, specifically</w:t>
      </w:r>
      <w:r w:rsidR="004C5B87">
        <w:rPr>
          <w:rFonts w:ascii="Times New Roman" w:hAnsi="Times New Roman" w:cs="Times New Roman"/>
          <w:color w:val="222222"/>
        </w:rPr>
        <w:t xml:space="preserve"> </w:t>
      </w:r>
      <w:r w:rsidR="006F4297">
        <w:rPr>
          <w:rFonts w:ascii="Times New Roman" w:hAnsi="Times New Roman" w:cs="Times New Roman"/>
          <w:color w:val="222222"/>
        </w:rPr>
        <w:t>pay amount</w:t>
      </w:r>
      <w:r w:rsidR="00DB6DF3">
        <w:rPr>
          <w:rFonts w:ascii="Times New Roman" w:hAnsi="Times New Roman" w:cs="Times New Roman"/>
          <w:color w:val="222222"/>
        </w:rPr>
        <w:t xml:space="preserve"> and</w:t>
      </w:r>
      <w:r w:rsidR="006F4297">
        <w:rPr>
          <w:rFonts w:ascii="Times New Roman" w:hAnsi="Times New Roman" w:cs="Times New Roman"/>
          <w:color w:val="222222"/>
        </w:rPr>
        <w:t xml:space="preserve"> number of employees</w:t>
      </w:r>
      <w:r w:rsidR="00DB6DF3">
        <w:rPr>
          <w:rFonts w:ascii="Times New Roman" w:hAnsi="Times New Roman" w:cs="Times New Roman"/>
          <w:color w:val="222222"/>
        </w:rPr>
        <w:t xml:space="preserve">, two variables the </w:t>
      </w:r>
      <w:r w:rsidR="00BC1EC2">
        <w:rPr>
          <w:rFonts w:ascii="Times New Roman" w:hAnsi="Times New Roman" w:cs="Times New Roman"/>
          <w:color w:val="222222"/>
        </w:rPr>
        <w:t>frequentist models deemed highly influential</w:t>
      </w:r>
      <w:r w:rsidR="006F4297">
        <w:rPr>
          <w:rFonts w:ascii="Times New Roman" w:hAnsi="Times New Roman" w:cs="Times New Roman"/>
          <w:color w:val="222222"/>
        </w:rPr>
        <w:t>.</w:t>
      </w:r>
      <w:r w:rsidR="00515021">
        <w:rPr>
          <w:rFonts w:ascii="Times New Roman" w:hAnsi="Times New Roman" w:cs="Times New Roman"/>
          <w:color w:val="222222"/>
        </w:rPr>
        <w:t xml:space="preserve"> </w:t>
      </w:r>
      <w:r w:rsidR="00486AD0">
        <w:rPr>
          <w:rFonts w:ascii="Times New Roman" w:hAnsi="Times New Roman" w:cs="Times New Roman"/>
          <w:color w:val="222222"/>
        </w:rPr>
        <w:t>The model follows the structure shown on the right.</w:t>
      </w:r>
      <w:r w:rsidR="00441371">
        <w:rPr>
          <w:rFonts w:ascii="Times New Roman" w:hAnsi="Times New Roman" w:cs="Times New Roman"/>
          <w:color w:val="222222"/>
        </w:rPr>
        <w:t xml:space="preserve"> This model took sample of 20,000 observations and only 5,000 MCMC steps to make it runnable.</w:t>
      </w:r>
      <w:r w:rsidR="004C5B87">
        <w:rPr>
          <w:rFonts w:ascii="Times New Roman" w:hAnsi="Times New Roman" w:cs="Times New Roman"/>
          <w:color w:val="222222"/>
        </w:rPr>
        <w:t xml:space="preserve"> </w:t>
      </w:r>
      <w:r w:rsidR="00441371">
        <w:rPr>
          <w:rFonts w:ascii="Times New Roman" w:hAnsi="Times New Roman" w:cs="Times New Roman"/>
          <w:color w:val="222222"/>
        </w:rPr>
        <w:t>A</w:t>
      </w:r>
      <w:r w:rsidR="004C5B87">
        <w:rPr>
          <w:rFonts w:ascii="Times New Roman" w:hAnsi="Times New Roman" w:cs="Times New Roman"/>
          <w:color w:val="222222"/>
        </w:rPr>
        <w:t xml:space="preserve"> linear combination of the metric predictors is mapped to a probability value via the logistic function. The intercept and slope parameters (</w:t>
      </w:r>
      <w:r w:rsidR="004C5B87" w:rsidRPr="004C5B87">
        <w:rPr>
          <w:rFonts w:ascii="Times New Roman" w:hAnsi="Times New Roman" w:cs="Times New Roman"/>
          <w:color w:val="222222"/>
        </w:rPr>
        <w:t>β</w:t>
      </w:r>
      <w:r w:rsidR="004C5B87" w:rsidRPr="004C5B87">
        <w:rPr>
          <w:rFonts w:ascii="Times New Roman" w:hAnsi="Times New Roman" w:cs="Times New Roman"/>
          <w:color w:val="222222"/>
          <w:vertAlign w:val="subscript"/>
        </w:rPr>
        <w:t>0</w:t>
      </w:r>
      <w:r w:rsidR="004C5B87" w:rsidRPr="004C5B87">
        <w:rPr>
          <w:rFonts w:ascii="Times New Roman" w:hAnsi="Times New Roman" w:cs="Times New Roman"/>
          <w:color w:val="222222"/>
        </w:rPr>
        <w:t xml:space="preserve">, </w:t>
      </w:r>
      <w:r w:rsidR="004C5B87" w:rsidRPr="004C5B87">
        <w:rPr>
          <w:rFonts w:ascii="Times New Roman" w:hAnsi="Times New Roman" w:cs="Times New Roman"/>
          <w:color w:val="222222"/>
        </w:rPr>
        <w:t>β</w:t>
      </w:r>
      <w:r w:rsidR="004C5B87" w:rsidRPr="004C5B87">
        <w:rPr>
          <w:rFonts w:ascii="Times New Roman" w:hAnsi="Times New Roman" w:cs="Times New Roman"/>
          <w:color w:val="222222"/>
          <w:vertAlign w:val="subscript"/>
        </w:rPr>
        <w:t>1</w:t>
      </w:r>
      <w:r w:rsidR="004C5B87" w:rsidRPr="004C5B87">
        <w:rPr>
          <w:rFonts w:ascii="Times New Roman" w:hAnsi="Times New Roman" w:cs="Times New Roman"/>
          <w:color w:val="222222"/>
        </w:rPr>
        <w:t xml:space="preserve">, and </w:t>
      </w:r>
      <w:r w:rsidR="004C5B87" w:rsidRPr="004C5B87">
        <w:rPr>
          <w:rFonts w:ascii="Times New Roman" w:hAnsi="Times New Roman" w:cs="Times New Roman"/>
          <w:color w:val="222222"/>
        </w:rPr>
        <w:t>β</w:t>
      </w:r>
      <w:r w:rsidR="004C5B87" w:rsidRPr="004C5B87">
        <w:rPr>
          <w:rFonts w:ascii="Times New Roman" w:hAnsi="Times New Roman" w:cs="Times New Roman"/>
          <w:color w:val="222222"/>
          <w:vertAlign w:val="subscript"/>
        </w:rPr>
        <w:t>2</w:t>
      </w:r>
      <w:r w:rsidR="004C5B87">
        <w:rPr>
          <w:rFonts w:ascii="Times New Roman" w:hAnsi="Times New Roman" w:cs="Times New Roman"/>
          <w:color w:val="222222"/>
        </w:rPr>
        <w:t>) are each given normal distributions with mean = 0 and sd = ¼.</w:t>
      </w:r>
      <w:r w:rsidR="00486AD0">
        <w:rPr>
          <w:rFonts w:ascii="Times New Roman" w:hAnsi="Times New Roman" w:cs="Times New Roman"/>
          <w:color w:val="222222"/>
        </w:rPr>
        <w:t xml:space="preserve"> </w:t>
      </w:r>
      <w:r w:rsidR="004C5B87">
        <w:rPr>
          <w:rFonts w:ascii="Times New Roman" w:hAnsi="Times New Roman" w:cs="Times New Roman"/>
          <w:color w:val="222222"/>
        </w:rPr>
        <w:t>This model is good for this situation as it results is a binary outcome from a Bernoulli distribution and will account for the combined influence of the variables on the outcome as well as accounting for uncertainty by giving the beta values vague prior distributions.</w:t>
      </w:r>
      <w:r w:rsidR="00963636">
        <w:rPr>
          <w:rFonts w:ascii="Times New Roman" w:hAnsi="Times New Roman" w:cs="Times New Roman"/>
          <w:color w:val="222222"/>
        </w:rPr>
        <w:t xml:space="preserve"> </w:t>
      </w:r>
      <w:r w:rsidR="00963636">
        <w:rPr>
          <w:rFonts w:ascii="Times New Roman" w:hAnsi="Times New Roman" w:cs="Times New Roman"/>
          <w:color w:val="222222"/>
        </w:rPr>
        <w:t xml:space="preserve">The initial run of the model shows </w:t>
      </w:r>
      <w:r w:rsidR="001E30D0">
        <w:rPr>
          <w:rFonts w:ascii="Times New Roman" w:hAnsi="Times New Roman" w:cs="Times New Roman"/>
          <w:color w:val="222222"/>
        </w:rPr>
        <w:t xml:space="preserve">some </w:t>
      </w:r>
      <w:r w:rsidR="00963636">
        <w:rPr>
          <w:rFonts w:ascii="Times New Roman" w:hAnsi="Times New Roman" w:cs="Times New Roman"/>
          <w:color w:val="222222"/>
        </w:rPr>
        <w:t>correlation between the two variables.</w:t>
      </w:r>
      <w:r w:rsidR="00963636">
        <w:rPr>
          <w:rFonts w:ascii="Times New Roman" w:hAnsi="Times New Roman" w:cs="Times New Roman"/>
          <w:color w:val="222222"/>
        </w:rPr>
        <w:t xml:space="preserve"> One major drawback of this model is that the majority of the predicted values are 1, </w:t>
      </w:r>
      <w:r w:rsidR="001E30D0">
        <w:rPr>
          <w:rFonts w:ascii="Times New Roman" w:hAnsi="Times New Roman" w:cs="Times New Roman"/>
          <w:color w:val="222222"/>
        </w:rPr>
        <w:t xml:space="preserve">which, as seen in the diagnostics in </w:t>
      </w:r>
      <w:r w:rsidR="001E30D0" w:rsidRPr="00133FB0">
        <w:rPr>
          <w:rFonts w:ascii="Times New Roman" w:hAnsi="Times New Roman" w:cs="Times New Roman"/>
          <w:i/>
          <w:color w:val="222222"/>
        </w:rPr>
        <w:t xml:space="preserve">Figure </w:t>
      </w:r>
      <w:r w:rsidR="00133FB0" w:rsidRPr="00133FB0">
        <w:rPr>
          <w:rFonts w:ascii="Times New Roman" w:hAnsi="Times New Roman" w:cs="Times New Roman"/>
          <w:i/>
          <w:color w:val="222222"/>
        </w:rPr>
        <w:t xml:space="preserve">7 </w:t>
      </w:r>
      <w:r w:rsidR="001E30D0">
        <w:rPr>
          <w:rFonts w:ascii="Times New Roman" w:hAnsi="Times New Roman" w:cs="Times New Roman"/>
          <w:color w:val="222222"/>
        </w:rPr>
        <w:t>by the plot and wide coefficient HDI’s, leads to a wide decision boundary</w:t>
      </w:r>
      <w:r w:rsidR="00963636">
        <w:rPr>
          <w:rFonts w:ascii="Times New Roman" w:hAnsi="Times New Roman" w:cs="Times New Roman"/>
          <w:color w:val="222222"/>
        </w:rPr>
        <w:t xml:space="preserve"> </w:t>
      </w:r>
      <w:r w:rsidR="001E30D0">
        <w:rPr>
          <w:rFonts w:ascii="Times New Roman" w:hAnsi="Times New Roman" w:cs="Times New Roman"/>
          <w:color w:val="222222"/>
        </w:rPr>
        <w:t xml:space="preserve">distribution and ambiguous parameter estimates. </w:t>
      </w:r>
      <w:r w:rsidR="00441371">
        <w:rPr>
          <w:rFonts w:ascii="Times New Roman" w:hAnsi="Times New Roman" w:cs="Times New Roman"/>
          <w:color w:val="222222"/>
        </w:rPr>
        <w:t>As t</w:t>
      </w:r>
      <w:r w:rsidR="001E30D0">
        <w:rPr>
          <w:rFonts w:ascii="Times New Roman" w:hAnsi="Times New Roman" w:cs="Times New Roman"/>
          <w:color w:val="222222"/>
        </w:rPr>
        <w:t>his model is robust</w:t>
      </w:r>
      <w:r w:rsidR="00441371">
        <w:rPr>
          <w:rFonts w:ascii="Times New Roman" w:hAnsi="Times New Roman" w:cs="Times New Roman"/>
          <w:color w:val="222222"/>
        </w:rPr>
        <w:t xml:space="preserve">, </w:t>
      </w:r>
      <w:r w:rsidR="001E30D0">
        <w:rPr>
          <w:rFonts w:ascii="Times New Roman" w:hAnsi="Times New Roman" w:cs="Times New Roman"/>
          <w:color w:val="222222"/>
        </w:rPr>
        <w:t>it allows for randomness by including a guess parameter that could correctly estimate the visa application by chance.</w:t>
      </w:r>
    </w:p>
    <w:p w14:paraId="527EFDF2" w14:textId="613AF11B" w:rsidR="007117DE" w:rsidRDefault="007117DE" w:rsidP="001E5A4D">
      <w:pPr>
        <w:rPr>
          <w:rFonts w:ascii="Times New Roman" w:hAnsi="Times New Roman" w:cs="Times New Roman"/>
          <w:b/>
        </w:rPr>
      </w:pPr>
    </w:p>
    <w:p w14:paraId="6AED8865" w14:textId="0870BAD1" w:rsidR="007117DE" w:rsidRPr="007117DE" w:rsidRDefault="007117DE" w:rsidP="001E5A4D">
      <w:pPr>
        <w:rPr>
          <w:rFonts w:ascii="Times New Roman" w:hAnsi="Times New Roman" w:cs="Times New Roman"/>
          <w:b/>
        </w:rPr>
      </w:pPr>
      <w:r>
        <w:rPr>
          <w:rFonts w:ascii="Times New Roman" w:hAnsi="Times New Roman" w:cs="Times New Roman"/>
          <w:b/>
        </w:rPr>
        <w:t>Conclusions</w:t>
      </w:r>
      <w:r w:rsidR="0031633D" w:rsidRPr="0031633D">
        <w:rPr>
          <w:rFonts w:ascii="Times New Roman" w:hAnsi="Times New Roman" w:cs="Times New Roman"/>
          <w:b/>
        </w:rPr>
        <w:t xml:space="preserve"> </w:t>
      </w:r>
      <w:r w:rsidR="0031633D">
        <w:rPr>
          <w:rFonts w:ascii="Times New Roman" w:hAnsi="Times New Roman" w:cs="Times New Roman"/>
          <w:b/>
        </w:rPr>
        <w:t xml:space="preserve">and </w:t>
      </w:r>
      <w:r w:rsidR="0031633D">
        <w:rPr>
          <w:rFonts w:ascii="Times New Roman" w:hAnsi="Times New Roman" w:cs="Times New Roman"/>
          <w:b/>
        </w:rPr>
        <w:t>Comparison of Methods</w:t>
      </w:r>
    </w:p>
    <w:p w14:paraId="29FA2E82" w14:textId="61EFB06B" w:rsidR="002276E4" w:rsidRDefault="002276E4" w:rsidP="009C7182">
      <w:pPr>
        <w:rPr>
          <w:rFonts w:ascii="Times New Roman" w:hAnsi="Times New Roman" w:cs="Times New Roman"/>
        </w:rPr>
      </w:pPr>
      <w:r>
        <w:rPr>
          <w:rFonts w:ascii="Times New Roman" w:hAnsi="Times New Roman" w:cs="Times New Roman"/>
        </w:rPr>
        <w:t xml:space="preserve">This type of problem is ideal for a Bayesian </w:t>
      </w:r>
      <w:r w:rsidR="00441371">
        <w:rPr>
          <w:rFonts w:ascii="Times New Roman" w:hAnsi="Times New Roman" w:cs="Times New Roman"/>
        </w:rPr>
        <w:t>approach to</w:t>
      </w:r>
      <w:r>
        <w:rPr>
          <w:rFonts w:ascii="Times New Roman" w:hAnsi="Times New Roman" w:cs="Times New Roman"/>
        </w:rPr>
        <w:t xml:space="preserve"> statistical analysis.</w:t>
      </w:r>
      <w:r w:rsidR="00EF412B">
        <w:rPr>
          <w:rFonts w:ascii="Times New Roman" w:hAnsi="Times New Roman" w:cs="Times New Roman"/>
        </w:rPr>
        <w:t xml:space="preserve"> Frequentist models do not account for previous knowledge or prior distributions, rather focusing entirely on the likelihood function. As shown in this project, the p-value is difficult to interpret and over thirty variables had some significance</w:t>
      </w:r>
      <w:r w:rsidR="00441371">
        <w:rPr>
          <w:rFonts w:ascii="Times New Roman" w:hAnsi="Times New Roman" w:cs="Times New Roman"/>
        </w:rPr>
        <w:t>, leading to possible overfitting</w:t>
      </w:r>
      <w:r w:rsidR="00EF412B">
        <w:rPr>
          <w:rFonts w:ascii="Times New Roman" w:hAnsi="Times New Roman" w:cs="Times New Roman"/>
        </w:rPr>
        <w:t xml:space="preserve">. </w:t>
      </w:r>
      <w:r w:rsidR="007F0A25">
        <w:rPr>
          <w:rFonts w:ascii="Times New Roman" w:hAnsi="Times New Roman" w:cs="Times New Roman"/>
        </w:rPr>
        <w:t xml:space="preserve">The lack of predictability the frequentist models have is a clear sign that the uncertainty in the data is too much for the frequentist models to account for. The Bayesian models allow for </w:t>
      </w:r>
      <w:r w:rsidR="00294FAD">
        <w:rPr>
          <w:rFonts w:ascii="Times New Roman" w:hAnsi="Times New Roman" w:cs="Times New Roman"/>
        </w:rPr>
        <w:t>including prior knowledge and giving probability distributions to parameters to account for the inherit uncertainty of the data. The hierarchical models allow for the accounting of the further uncertainty by developing more and more layers of probability distributions of prior knowledge of parameter distributions.</w:t>
      </w:r>
      <w:r w:rsidR="00EF412B">
        <w:rPr>
          <w:rFonts w:ascii="Times New Roman" w:hAnsi="Times New Roman" w:cs="Times New Roman"/>
        </w:rPr>
        <w:t xml:space="preserve"> </w:t>
      </w:r>
      <w:r>
        <w:rPr>
          <w:rFonts w:ascii="Times New Roman" w:hAnsi="Times New Roman" w:cs="Times New Roman"/>
        </w:rPr>
        <w:t xml:space="preserve">  </w:t>
      </w:r>
    </w:p>
    <w:p w14:paraId="11429AFA" w14:textId="2FA259DE" w:rsidR="007117DE" w:rsidRDefault="007117DE" w:rsidP="009C7182">
      <w:pPr>
        <w:rPr>
          <w:rFonts w:ascii="Times New Roman" w:hAnsi="Times New Roman" w:cs="Times New Roman"/>
        </w:rPr>
      </w:pPr>
      <w:r w:rsidRPr="009C7182">
        <w:rPr>
          <w:rFonts w:ascii="Times New Roman" w:hAnsi="Times New Roman" w:cs="Times New Roman"/>
        </w:rPr>
        <w:t>From the coefficients from the logistic regressions, some basic conclusions can be drawn. Larger salaries and larger companies correlated with a higher rate of certification. State and country of citizenship have some effect on the probability of certification, with employers in Texas having a lower rate and employers in California and applicants from India having a higher rate of certification. Having a higher education results in a higher certification rate, though having a doctorate does not improve one’s chances from masters or bachelors in a statistically significant way.</w:t>
      </w:r>
      <w:r w:rsidR="00ED0939">
        <w:rPr>
          <w:rFonts w:ascii="Times New Roman" w:hAnsi="Times New Roman" w:cs="Times New Roman"/>
        </w:rPr>
        <w:t xml:space="preserve"> </w:t>
      </w:r>
    </w:p>
    <w:p w14:paraId="6B8B19BA" w14:textId="6F8C3A45" w:rsidR="002276E4" w:rsidRDefault="002276E4" w:rsidP="009C7182">
      <w:pPr>
        <w:rPr>
          <w:rFonts w:ascii="Times New Roman" w:hAnsi="Times New Roman" w:cs="Times New Roman"/>
        </w:rPr>
      </w:pPr>
      <w:r>
        <w:rPr>
          <w:rFonts w:ascii="Times New Roman" w:hAnsi="Times New Roman" w:cs="Times New Roman"/>
        </w:rPr>
        <w:lastRenderedPageBreak/>
        <w:t xml:space="preserve">The Bayesian models </w:t>
      </w:r>
      <w:r w:rsidR="000A5142">
        <w:rPr>
          <w:rFonts w:ascii="Times New Roman" w:hAnsi="Times New Roman" w:cs="Times New Roman"/>
        </w:rPr>
        <w:t xml:space="preserve">show some similar results with other posterior probabilities that show statistically significant results. Ecuador, Mexico, Jamaica, Thailand, and the United States citizens </w:t>
      </w:r>
      <w:bookmarkStart w:id="1" w:name="_Hlk511419311"/>
      <w:r w:rsidR="000A5142">
        <w:rPr>
          <w:rFonts w:ascii="Times New Roman" w:hAnsi="Times New Roman" w:cs="Times New Roman"/>
        </w:rPr>
        <w:t>have a statistically probable lower rate of certification tha</w:t>
      </w:r>
      <w:r w:rsidR="008B6EFE">
        <w:rPr>
          <w:rFonts w:ascii="Times New Roman" w:hAnsi="Times New Roman" w:cs="Times New Roman"/>
        </w:rPr>
        <w:t>n</w:t>
      </w:r>
      <w:r w:rsidR="000A5142">
        <w:rPr>
          <w:rFonts w:ascii="Times New Roman" w:hAnsi="Times New Roman" w:cs="Times New Roman"/>
        </w:rPr>
        <w:t xml:space="preserve"> the group</w:t>
      </w:r>
      <w:bookmarkEnd w:id="1"/>
      <w:r w:rsidR="000A5142">
        <w:rPr>
          <w:rFonts w:ascii="Times New Roman" w:hAnsi="Times New Roman" w:cs="Times New Roman"/>
        </w:rPr>
        <w:t xml:space="preserve">. Mississippi, Hawaii, and Louisiana </w:t>
      </w:r>
      <w:r w:rsidR="000A5142">
        <w:rPr>
          <w:rFonts w:ascii="Times New Roman" w:hAnsi="Times New Roman" w:cs="Times New Roman"/>
        </w:rPr>
        <w:t>have a statistically probable lower rate of certification tha</w:t>
      </w:r>
      <w:r w:rsidR="008B6EFE">
        <w:rPr>
          <w:rFonts w:ascii="Times New Roman" w:hAnsi="Times New Roman" w:cs="Times New Roman"/>
        </w:rPr>
        <w:t>n</w:t>
      </w:r>
      <w:r w:rsidR="000A5142">
        <w:rPr>
          <w:rFonts w:ascii="Times New Roman" w:hAnsi="Times New Roman" w:cs="Times New Roman"/>
        </w:rPr>
        <w:t xml:space="preserve"> the group</w:t>
      </w:r>
      <w:r w:rsidR="000A5142">
        <w:rPr>
          <w:rFonts w:ascii="Times New Roman" w:hAnsi="Times New Roman" w:cs="Times New Roman"/>
        </w:rPr>
        <w:t>, though state posterior distributions are tighter than country posterior distributions.</w:t>
      </w:r>
      <w:r w:rsidR="00425E41">
        <w:rPr>
          <w:rFonts w:ascii="Times New Roman" w:hAnsi="Times New Roman" w:cs="Times New Roman"/>
        </w:rPr>
        <w:t xml:space="preserve"> Higher education is less predictive in the Bayesian models than the frequentist models calculate. Company size has a higher correlation with certification probability than pay amount, which also has a significant positive </w:t>
      </w:r>
      <w:r w:rsidR="00425E41">
        <w:rPr>
          <w:rFonts w:ascii="Times New Roman" w:hAnsi="Times New Roman" w:cs="Times New Roman"/>
        </w:rPr>
        <w:t>correlation with certification probability</w:t>
      </w:r>
      <w:r w:rsidR="00996983">
        <w:rPr>
          <w:rFonts w:ascii="Times New Roman" w:hAnsi="Times New Roman" w:cs="Times New Roman"/>
        </w:rPr>
        <w:t xml:space="preserve"> as shown by the coefficient distributions</w:t>
      </w:r>
      <w:r w:rsidR="00425E41">
        <w:rPr>
          <w:rFonts w:ascii="Times New Roman" w:hAnsi="Times New Roman" w:cs="Times New Roman"/>
        </w:rPr>
        <w:t xml:space="preserve">. </w:t>
      </w:r>
      <w:r w:rsidR="008B6EFE">
        <w:rPr>
          <w:rFonts w:ascii="Times New Roman" w:hAnsi="Times New Roman" w:cs="Times New Roman"/>
        </w:rPr>
        <w:t>Number of applications in the month of decision was shown to have no impact on certification probability.</w:t>
      </w:r>
    </w:p>
    <w:p w14:paraId="3646C816" w14:textId="42B277B7" w:rsidR="001E30D0" w:rsidRDefault="001E30D0" w:rsidP="009C7182">
      <w:pPr>
        <w:rPr>
          <w:rFonts w:ascii="Times New Roman" w:hAnsi="Times New Roman" w:cs="Times New Roman"/>
        </w:rPr>
      </w:pPr>
      <w:r>
        <w:rPr>
          <w:rFonts w:ascii="Times New Roman" w:hAnsi="Times New Roman" w:cs="Times New Roman"/>
        </w:rPr>
        <w:t>While the Bayesian models captured more of the uncertainty in the data, a more robust model would be needed to include a linear combination of all variables</w:t>
      </w:r>
      <w:r w:rsidR="00FF7056">
        <w:rPr>
          <w:rFonts w:ascii="Times New Roman" w:hAnsi="Times New Roman" w:cs="Times New Roman"/>
        </w:rPr>
        <w:t xml:space="preserve">. A more complete dataset </w:t>
      </w:r>
      <w:r>
        <w:rPr>
          <w:rFonts w:ascii="Times New Roman" w:hAnsi="Times New Roman" w:cs="Times New Roman"/>
        </w:rPr>
        <w:t>may</w:t>
      </w:r>
      <w:r w:rsidR="00FF7056">
        <w:rPr>
          <w:rFonts w:ascii="Times New Roman" w:hAnsi="Times New Roman" w:cs="Times New Roman"/>
        </w:rPr>
        <w:t xml:space="preserve"> lead to more certainty in the Bayesian models</w:t>
      </w:r>
      <w:r>
        <w:rPr>
          <w:rFonts w:ascii="Times New Roman" w:hAnsi="Times New Roman" w:cs="Times New Roman"/>
        </w:rPr>
        <w:t>.</w:t>
      </w:r>
    </w:p>
    <w:p w14:paraId="6C0B209F" w14:textId="71A46E83" w:rsidR="00ED26AB" w:rsidRDefault="00ED26AB">
      <w:pPr>
        <w:rPr>
          <w:rFonts w:ascii="Times New Roman" w:hAnsi="Times New Roman" w:cs="Times New Roman"/>
        </w:rPr>
      </w:pPr>
    </w:p>
    <w:p w14:paraId="4C3084C3" w14:textId="77777777" w:rsidR="00996983" w:rsidRDefault="00996983">
      <w:pPr>
        <w:rPr>
          <w:rFonts w:ascii="Times New Roman" w:hAnsi="Times New Roman" w:cs="Times New Roman"/>
        </w:rPr>
      </w:pPr>
    </w:p>
    <w:p w14:paraId="56A3061E" w14:textId="77777777" w:rsidR="00ED26AB" w:rsidRDefault="00ED26AB">
      <w:pPr>
        <w:rPr>
          <w:rFonts w:ascii="Times New Roman" w:hAnsi="Times New Roman" w:cs="Times New Roman"/>
        </w:rPr>
      </w:pPr>
    </w:p>
    <w:p w14:paraId="74A56C3C" w14:textId="3D0953AF" w:rsidR="00B66933" w:rsidRPr="00B66933" w:rsidRDefault="00B66933">
      <w:pPr>
        <w:rPr>
          <w:rFonts w:ascii="Times New Roman" w:hAnsi="Times New Roman" w:cs="Times New Roman"/>
          <w:b/>
        </w:rPr>
      </w:pPr>
      <w:r>
        <w:rPr>
          <w:rFonts w:ascii="Times New Roman" w:hAnsi="Times New Roman" w:cs="Times New Roman"/>
          <w:b/>
        </w:rPr>
        <w:t>Figures</w:t>
      </w:r>
    </w:p>
    <w:p w14:paraId="00A0E0A6" w14:textId="065091C7" w:rsidR="00B66933" w:rsidRDefault="00B66933">
      <w:pPr>
        <w:rPr>
          <w:rFonts w:ascii="Times New Roman" w:hAnsi="Times New Roman" w:cs="Times New Roman"/>
        </w:rPr>
      </w:pPr>
    </w:p>
    <w:p w14:paraId="3442084B" w14:textId="5BF520DC" w:rsidR="00AF6355" w:rsidRDefault="008B6EFE" w:rsidP="00874899">
      <w:pPr>
        <w:jc w:val="center"/>
        <w:rPr>
          <w:rFonts w:ascii="Times New Roman" w:hAnsi="Times New Roman" w:cs="Times New Roman"/>
        </w:rPr>
      </w:pPr>
      <w:r w:rsidRPr="008B6EFE">
        <w:rPr>
          <w:rFonts w:ascii="Times New Roman" w:hAnsi="Times New Roman" w:cs="Times New Roman"/>
          <w:noProof/>
        </w:rPr>
        <mc:AlternateContent>
          <mc:Choice Requires="wps">
            <w:drawing>
              <wp:anchor distT="45720" distB="45720" distL="114300" distR="114300" simplePos="0" relativeHeight="251671552" behindDoc="0" locked="0" layoutInCell="1" allowOverlap="1" wp14:anchorId="0C67F13B" wp14:editId="00122AC0">
                <wp:simplePos x="0" y="0"/>
                <wp:positionH relativeFrom="column">
                  <wp:posOffset>3114675</wp:posOffset>
                </wp:positionH>
                <wp:positionV relativeFrom="paragraph">
                  <wp:posOffset>539115</wp:posOffset>
                </wp:positionV>
                <wp:extent cx="2969260" cy="1971040"/>
                <wp:effectExtent l="0" t="0" r="2540" b="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9260" cy="1971040"/>
                        </a:xfrm>
                        <a:prstGeom prst="rect">
                          <a:avLst/>
                        </a:prstGeom>
                        <a:solidFill>
                          <a:srgbClr val="FFFFFF"/>
                        </a:solidFill>
                        <a:ln w="9525">
                          <a:noFill/>
                          <a:miter lim="800000"/>
                          <a:headEnd/>
                          <a:tailEnd/>
                        </a:ln>
                      </wps:spPr>
                      <wps:txbx>
                        <w:txbxContent>
                          <w:p w14:paraId="35060F03" w14:textId="12ECD3D6" w:rsidR="008B6EFE" w:rsidRDefault="008B6EFE">
                            <w:r>
                              <w:rPr>
                                <w:noProof/>
                              </w:rPr>
                              <w:drawing>
                                <wp:inline distT="0" distB="0" distL="0" distR="0" wp14:anchorId="62ED6A26" wp14:editId="3A1E2AF8">
                                  <wp:extent cx="2874367" cy="1923909"/>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31432" cy="196210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67F13B" id="_x0000_s1031" type="#_x0000_t202" style="position:absolute;left:0;text-align:left;margin-left:245.25pt;margin-top:42.45pt;width:233.8pt;height:155.2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" stroked="f">
                <v:textbox>
                  <w:txbxContent>
                    <w:p w14:paraId="35060F03" w14:textId="12ECD3D6" w:rsidR="008B6EFE" w:rsidRDefault="008B6EFE">
                      <w:r>
                        <w:rPr>
                          <w:noProof/>
                        </w:rPr>
                        <w:drawing>
                          <wp:inline distT="0" distB="0" distL="0" distR="0" wp14:anchorId="62ED6A26" wp14:editId="3A1E2AF8">
                            <wp:extent cx="2874367" cy="1923909"/>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31432" cy="1962105"/>
                                    </a:xfrm>
                                    <a:prstGeom prst="rect">
                                      <a:avLst/>
                                    </a:prstGeom>
                                  </pic:spPr>
                                </pic:pic>
                              </a:graphicData>
                            </a:graphic>
                          </wp:inline>
                        </w:drawing>
                      </w:r>
                    </w:p>
                  </w:txbxContent>
                </v:textbox>
                <w10:wrap type="square"/>
              </v:shape>
            </w:pict>
          </mc:Fallback>
        </mc:AlternateContent>
      </w:r>
      <w:r w:rsidR="00EF424B">
        <w:rPr>
          <w:rFonts w:ascii="Times New Roman" w:hAnsi="Times New Roman" w:cs="Times New Roman"/>
          <w:noProof/>
        </w:rPr>
        <w:drawing>
          <wp:inline distT="0" distB="0" distL="0" distR="0" wp14:anchorId="5D434096" wp14:editId="2B3147DB">
            <wp:extent cx="2985661" cy="3120911"/>
            <wp:effectExtent l="0" t="0" r="571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istic Coeff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57800" cy="3196318"/>
                    </a:xfrm>
                    <a:prstGeom prst="rect">
                      <a:avLst/>
                    </a:prstGeom>
                  </pic:spPr>
                </pic:pic>
              </a:graphicData>
            </a:graphic>
          </wp:inline>
        </w:drawing>
      </w:r>
    </w:p>
    <w:p w14:paraId="286BC824" w14:textId="77777777" w:rsidR="00ED26AB" w:rsidRDefault="00ED26AB" w:rsidP="00874899">
      <w:pPr>
        <w:jc w:val="center"/>
        <w:rPr>
          <w:rFonts w:ascii="Times New Roman" w:hAnsi="Times New Roman" w:cs="Times New Roman"/>
          <w:sz w:val="18"/>
          <w:szCs w:val="18"/>
        </w:rPr>
      </w:pPr>
    </w:p>
    <w:p w14:paraId="5EB91E80" w14:textId="29F7F481" w:rsidR="005B10C7" w:rsidRDefault="001330AA" w:rsidP="00874899">
      <w:pPr>
        <w:jc w:val="center"/>
        <w:rPr>
          <w:rFonts w:ascii="Times New Roman" w:hAnsi="Times New Roman" w:cs="Times New Roman"/>
          <w:sz w:val="18"/>
          <w:szCs w:val="18"/>
        </w:rPr>
      </w:pPr>
      <w:r>
        <w:rPr>
          <w:rFonts w:ascii="Times New Roman" w:hAnsi="Times New Roman" w:cs="Times New Roman"/>
          <w:sz w:val="18"/>
          <w:szCs w:val="18"/>
        </w:rPr>
        <w:t>(</w:t>
      </w:r>
      <w:r w:rsidR="005B10C7">
        <w:rPr>
          <w:rFonts w:ascii="Times New Roman" w:hAnsi="Times New Roman" w:cs="Times New Roman"/>
          <w:sz w:val="18"/>
          <w:szCs w:val="18"/>
        </w:rPr>
        <w:t>Upper</w:t>
      </w:r>
      <w:r>
        <w:rPr>
          <w:rFonts w:ascii="Times New Roman" w:hAnsi="Times New Roman" w:cs="Times New Roman"/>
          <w:sz w:val="18"/>
          <w:szCs w:val="18"/>
        </w:rPr>
        <w:t>) Variable metrics of subset logistic model (Lower) Variable importance as derived by XGBoost model</w:t>
      </w:r>
    </w:p>
    <w:p w14:paraId="79DD9CB6" w14:textId="3F3F2913" w:rsidR="005F1FA4" w:rsidRPr="00133FB0" w:rsidRDefault="00AF6355" w:rsidP="005B10C7">
      <w:pPr>
        <w:jc w:val="center"/>
        <w:rPr>
          <w:rFonts w:ascii="Times New Roman" w:hAnsi="Times New Roman" w:cs="Times New Roman"/>
          <w:i/>
          <w:sz w:val="18"/>
          <w:szCs w:val="18"/>
        </w:rPr>
      </w:pPr>
      <w:r w:rsidRPr="00133FB0">
        <w:rPr>
          <w:rFonts w:ascii="Times New Roman" w:hAnsi="Times New Roman" w:cs="Times New Roman"/>
          <w:i/>
          <w:sz w:val="18"/>
          <w:szCs w:val="18"/>
        </w:rPr>
        <w:t xml:space="preserve">Figure </w:t>
      </w:r>
      <w:r w:rsidR="00133FB0" w:rsidRPr="00133FB0">
        <w:rPr>
          <w:rFonts w:ascii="Times New Roman" w:hAnsi="Times New Roman" w:cs="Times New Roman"/>
          <w:i/>
          <w:sz w:val="18"/>
          <w:szCs w:val="18"/>
        </w:rPr>
        <w:t>4</w:t>
      </w:r>
      <w:r w:rsidR="005F1FA4" w:rsidRPr="00133FB0">
        <w:rPr>
          <w:rFonts w:ascii="Times New Roman" w:hAnsi="Times New Roman" w:cs="Times New Roman"/>
          <w:i/>
          <w:sz w:val="18"/>
          <w:szCs w:val="18"/>
        </w:rPr>
        <w:br w:type="page"/>
      </w:r>
    </w:p>
    <w:p w14:paraId="72F73CB0" w14:textId="44209258" w:rsidR="0009338D" w:rsidRDefault="005F1FA4" w:rsidP="00874899">
      <w:pPr>
        <w:jc w:val="center"/>
        <w:rPr>
          <w:rFonts w:ascii="Times New Roman" w:hAnsi="Times New Roman" w:cs="Times New Roman"/>
          <w:sz w:val="18"/>
          <w:szCs w:val="18"/>
        </w:rPr>
      </w:pPr>
      <w:r>
        <w:rPr>
          <w:rFonts w:ascii="Times New Roman" w:hAnsi="Times New Roman" w:cs="Times New Roman"/>
          <w:noProof/>
          <w:sz w:val="18"/>
          <w:szCs w:val="18"/>
        </w:rPr>
        <w:lastRenderedPageBreak/>
        <w:drawing>
          <wp:inline distT="0" distB="0" distL="0" distR="0" wp14:anchorId="270910A4" wp14:editId="5221401C">
            <wp:extent cx="5943600" cy="4756150"/>
            <wp:effectExtent l="0" t="0" r="0" b="635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Jags-Visa-Omega-KappaPostTheta.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756150"/>
                    </a:xfrm>
                    <a:prstGeom prst="rect">
                      <a:avLst/>
                    </a:prstGeom>
                  </pic:spPr>
                </pic:pic>
              </a:graphicData>
            </a:graphic>
          </wp:inline>
        </w:drawing>
      </w:r>
      <w:r>
        <w:rPr>
          <w:rFonts w:ascii="Times New Roman" w:hAnsi="Times New Roman" w:cs="Times New Roman"/>
          <w:noProof/>
          <w:sz w:val="18"/>
          <w:szCs w:val="18"/>
        </w:rPr>
        <w:drawing>
          <wp:inline distT="0" distB="0" distL="0" distR="0" wp14:anchorId="0C0A75BF" wp14:editId="773B9719">
            <wp:extent cx="5943600" cy="2546985"/>
            <wp:effectExtent l="0" t="0" r="0" b="571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Jags-Visa-Omega-KappaPostOmega.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p>
    <w:p w14:paraId="309B01FA" w14:textId="58A60032" w:rsidR="005F1FA4" w:rsidRDefault="005F1FA4" w:rsidP="00874899">
      <w:pPr>
        <w:jc w:val="center"/>
        <w:rPr>
          <w:rFonts w:ascii="Times New Roman" w:hAnsi="Times New Roman" w:cs="Times New Roman"/>
          <w:sz w:val="18"/>
          <w:szCs w:val="18"/>
        </w:rPr>
      </w:pPr>
      <w:r>
        <w:rPr>
          <w:rFonts w:ascii="Times New Roman" w:hAnsi="Times New Roman" w:cs="Times New Roman"/>
          <w:sz w:val="18"/>
          <w:szCs w:val="18"/>
        </w:rPr>
        <w:t>Comparison for Country of Citizenship: Ecuador (11), India (17), Israel (21), Mexico (28), South Korea (41), and USA (51)</w:t>
      </w:r>
    </w:p>
    <w:p w14:paraId="53BF89DF" w14:textId="2769CB93" w:rsidR="005F1FA4" w:rsidRPr="005F1FA4" w:rsidRDefault="005F1FA4" w:rsidP="00874899">
      <w:pPr>
        <w:jc w:val="center"/>
        <w:rPr>
          <w:rFonts w:ascii="Times New Roman" w:hAnsi="Times New Roman" w:cs="Times New Roman"/>
          <w:i/>
          <w:sz w:val="18"/>
          <w:szCs w:val="18"/>
        </w:rPr>
      </w:pPr>
      <w:r w:rsidRPr="005F1FA4">
        <w:rPr>
          <w:rFonts w:ascii="Times New Roman" w:hAnsi="Times New Roman" w:cs="Times New Roman"/>
          <w:i/>
          <w:sz w:val="18"/>
          <w:szCs w:val="18"/>
        </w:rPr>
        <w:t xml:space="preserve">Figure </w:t>
      </w:r>
      <w:r w:rsidR="00133FB0">
        <w:rPr>
          <w:rFonts w:ascii="Times New Roman" w:hAnsi="Times New Roman" w:cs="Times New Roman"/>
          <w:i/>
          <w:sz w:val="18"/>
          <w:szCs w:val="18"/>
        </w:rPr>
        <w:t>5</w:t>
      </w:r>
    </w:p>
    <w:p w14:paraId="2DE89F6F" w14:textId="77777777" w:rsidR="00874899" w:rsidRDefault="00874899" w:rsidP="00874899">
      <w:pPr>
        <w:jc w:val="center"/>
        <w:rPr>
          <w:rFonts w:ascii="Times New Roman" w:hAnsi="Times New Roman" w:cs="Times New Roman"/>
        </w:rPr>
      </w:pPr>
    </w:p>
    <w:p w14:paraId="499CD01A" w14:textId="55A5D1C9" w:rsidR="00655BA2" w:rsidRDefault="00EF424B" w:rsidP="005E05EC">
      <w:pPr>
        <w:jc w:val="center"/>
        <w:rPr>
          <w:rFonts w:ascii="Times New Roman" w:hAnsi="Times New Roman" w:cs="Times New Roman"/>
        </w:rPr>
      </w:pPr>
      <w:r>
        <w:rPr>
          <w:rFonts w:ascii="Times New Roman" w:hAnsi="Times New Roman" w:cs="Times New Roman"/>
        </w:rPr>
        <w:br w:type="page"/>
      </w:r>
      <w:r w:rsidR="00E864D5">
        <w:rPr>
          <w:noProof/>
        </w:rPr>
        <w:lastRenderedPageBreak/>
        <w:drawing>
          <wp:inline distT="0" distB="0" distL="0" distR="0" wp14:anchorId="5E46883B" wp14:editId="5B744EB5">
            <wp:extent cx="4619625" cy="23098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37307" cy="2318654"/>
                    </a:xfrm>
                    <a:prstGeom prst="rect">
                      <a:avLst/>
                    </a:prstGeom>
                    <a:noFill/>
                    <a:ln>
                      <a:noFill/>
                    </a:ln>
                  </pic:spPr>
                </pic:pic>
              </a:graphicData>
            </a:graphic>
          </wp:inline>
        </w:drawing>
      </w:r>
    </w:p>
    <w:p w14:paraId="32FEAD9D" w14:textId="6E1DB4D6" w:rsidR="00382711" w:rsidRDefault="00653029" w:rsidP="007379D8">
      <w:pPr>
        <w:jc w:val="center"/>
        <w:rPr>
          <w:rFonts w:ascii="Times New Roman" w:hAnsi="Times New Roman" w:cs="Times New Roman"/>
        </w:rPr>
      </w:pPr>
      <w:r>
        <w:rPr>
          <w:rFonts w:ascii="Times New Roman" w:hAnsi="Times New Roman" w:cs="Times New Roman"/>
          <w:noProof/>
        </w:rPr>
        <w:drawing>
          <wp:inline distT="0" distB="0" distL="0" distR="0" wp14:anchorId="04AF6551" wp14:editId="181480D2">
            <wp:extent cx="4524375" cy="2262188"/>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isa-state-logistic-PostPred.jpg"/>
                    <pic:cNvPicPr/>
                  </pic:nvPicPr>
                  <pic:blipFill>
                    <a:blip r:embed="rId16">
                      <a:extLst>
                        <a:ext uri="{28A0092B-C50C-407E-A947-70E740481C1C}">
                          <a14:useLocalDpi xmlns:a14="http://schemas.microsoft.com/office/drawing/2010/main" val="0"/>
                        </a:ext>
                      </a:extLst>
                    </a:blip>
                    <a:stretch>
                      <a:fillRect/>
                    </a:stretch>
                  </pic:blipFill>
                  <pic:spPr>
                    <a:xfrm>
                      <a:off x="0" y="0"/>
                      <a:ext cx="4531446" cy="2265723"/>
                    </a:xfrm>
                    <a:prstGeom prst="rect">
                      <a:avLst/>
                    </a:prstGeom>
                  </pic:spPr>
                </pic:pic>
              </a:graphicData>
            </a:graphic>
          </wp:inline>
        </w:drawing>
      </w:r>
    </w:p>
    <w:p w14:paraId="01CD8010" w14:textId="39EAE907" w:rsidR="00AE71D3" w:rsidRDefault="007379D8" w:rsidP="007379D8">
      <w:pPr>
        <w:jc w:val="center"/>
      </w:pPr>
      <w:r>
        <w:rPr>
          <w:noProof/>
        </w:rPr>
        <w:drawing>
          <wp:inline distT="0" distB="0" distL="0" distR="0" wp14:anchorId="35CCF507" wp14:editId="6C655938">
            <wp:extent cx="4343400" cy="24819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1156" cy="2520661"/>
                    </a:xfrm>
                    <a:prstGeom prst="rect">
                      <a:avLst/>
                    </a:prstGeom>
                    <a:noFill/>
                    <a:ln>
                      <a:noFill/>
                    </a:ln>
                  </pic:spPr>
                </pic:pic>
              </a:graphicData>
            </a:graphic>
          </wp:inline>
        </w:drawing>
      </w:r>
    </w:p>
    <w:p w14:paraId="065A64AC" w14:textId="77827EA0" w:rsidR="00133FB0" w:rsidRDefault="001330AA" w:rsidP="007379D8">
      <w:pPr>
        <w:jc w:val="center"/>
        <w:rPr>
          <w:sz w:val="18"/>
          <w:szCs w:val="18"/>
        </w:rPr>
      </w:pPr>
      <w:r>
        <w:rPr>
          <w:sz w:val="18"/>
          <w:szCs w:val="18"/>
        </w:rPr>
        <w:t xml:space="preserve">(Upper) </w:t>
      </w:r>
      <w:r w:rsidR="00133FB0">
        <w:rPr>
          <w:sz w:val="18"/>
          <w:szCs w:val="18"/>
        </w:rPr>
        <w:t xml:space="preserve">Posterior distributions of countries of citizenship       (Middle) </w:t>
      </w:r>
      <w:r w:rsidR="00133FB0">
        <w:rPr>
          <w:sz w:val="18"/>
          <w:szCs w:val="18"/>
        </w:rPr>
        <w:t xml:space="preserve">Posterior distributions of </w:t>
      </w:r>
      <w:r w:rsidR="00133FB0">
        <w:rPr>
          <w:sz w:val="18"/>
          <w:szCs w:val="18"/>
        </w:rPr>
        <w:t xml:space="preserve">employer states </w:t>
      </w:r>
    </w:p>
    <w:p w14:paraId="62994CF4" w14:textId="32D6F57D" w:rsidR="007379D8" w:rsidRPr="001330AA" w:rsidRDefault="00133FB0" w:rsidP="007379D8">
      <w:pPr>
        <w:jc w:val="center"/>
        <w:rPr>
          <w:sz w:val="18"/>
          <w:szCs w:val="18"/>
        </w:rPr>
      </w:pPr>
      <w:r>
        <w:rPr>
          <w:sz w:val="18"/>
          <w:szCs w:val="18"/>
        </w:rPr>
        <w:t xml:space="preserve">(Lower) </w:t>
      </w:r>
      <w:r>
        <w:rPr>
          <w:sz w:val="18"/>
          <w:szCs w:val="18"/>
        </w:rPr>
        <w:t xml:space="preserve">Posterior distributions of </w:t>
      </w:r>
      <w:r>
        <w:rPr>
          <w:sz w:val="18"/>
          <w:szCs w:val="18"/>
        </w:rPr>
        <w:t>levels of education</w:t>
      </w:r>
    </w:p>
    <w:p w14:paraId="54C98FDC" w14:textId="2200EB46" w:rsidR="007379D8" w:rsidRPr="007379D8" w:rsidRDefault="007379D8" w:rsidP="007379D8">
      <w:pPr>
        <w:jc w:val="center"/>
        <w:rPr>
          <w:i/>
          <w:sz w:val="18"/>
          <w:szCs w:val="18"/>
        </w:rPr>
      </w:pPr>
      <w:r>
        <w:rPr>
          <w:i/>
          <w:sz w:val="18"/>
          <w:szCs w:val="18"/>
        </w:rPr>
        <w:t xml:space="preserve">Figure </w:t>
      </w:r>
      <w:r w:rsidR="00133FB0">
        <w:rPr>
          <w:i/>
          <w:sz w:val="18"/>
          <w:szCs w:val="18"/>
        </w:rPr>
        <w:t>6</w:t>
      </w:r>
      <w:r>
        <w:rPr>
          <w:i/>
          <w:sz w:val="18"/>
          <w:szCs w:val="18"/>
        </w:rPr>
        <w:t>.</w:t>
      </w:r>
    </w:p>
    <w:p w14:paraId="2E10F90A" w14:textId="5E172F09" w:rsidR="007379D8" w:rsidRDefault="007379D8" w:rsidP="001F4C70">
      <w:pPr>
        <w:jc w:val="center"/>
      </w:pPr>
    </w:p>
    <w:p w14:paraId="22C08087" w14:textId="657773ED" w:rsidR="008715B2" w:rsidRDefault="007740A0" w:rsidP="001F4C70">
      <w:pPr>
        <w:jc w:val="center"/>
        <w:rPr>
          <w:noProof/>
        </w:rPr>
      </w:pPr>
      <w:r>
        <w:rPr>
          <w:noProof/>
        </w:rPr>
        <w:drawing>
          <wp:inline distT="0" distB="0" distL="0" distR="0" wp14:anchorId="29525E9A" wp14:editId="09BC5779">
            <wp:extent cx="2752725" cy="2752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2725" cy="2752725"/>
                    </a:xfrm>
                    <a:prstGeom prst="rect">
                      <a:avLst/>
                    </a:prstGeom>
                  </pic:spPr>
                </pic:pic>
              </a:graphicData>
            </a:graphic>
          </wp:inline>
        </w:drawing>
      </w:r>
      <w:r w:rsidRPr="007740A0">
        <w:rPr>
          <w:noProof/>
        </w:rPr>
        <w:t xml:space="preserve"> </w:t>
      </w:r>
      <w:r>
        <w:rPr>
          <w:noProof/>
        </w:rPr>
        <w:drawing>
          <wp:inline distT="0" distB="0" distL="0" distR="0" wp14:anchorId="52FDD752" wp14:editId="6D1BFAF5">
            <wp:extent cx="2790825" cy="2790825"/>
            <wp:effectExtent l="0" t="0" r="9525"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90825" cy="2790825"/>
                    </a:xfrm>
                    <a:prstGeom prst="rect">
                      <a:avLst/>
                    </a:prstGeom>
                  </pic:spPr>
                </pic:pic>
              </a:graphicData>
            </a:graphic>
          </wp:inline>
        </w:drawing>
      </w:r>
    </w:p>
    <w:p w14:paraId="32A72CBB" w14:textId="711D095F" w:rsidR="007740A0" w:rsidRDefault="007740A0" w:rsidP="001F4C70">
      <w:pPr>
        <w:jc w:val="center"/>
      </w:pPr>
    </w:p>
    <w:p w14:paraId="01FD8504" w14:textId="07D69127" w:rsidR="007740A0" w:rsidRDefault="007740A0" w:rsidP="001F4C70">
      <w:pPr>
        <w:jc w:val="center"/>
      </w:pPr>
      <w:r>
        <w:rPr>
          <w:noProof/>
        </w:rPr>
        <w:drawing>
          <wp:inline distT="0" distB="0" distL="0" distR="0" wp14:anchorId="1E266D31" wp14:editId="1ABFBBB8">
            <wp:extent cx="5943600" cy="169799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97990"/>
                    </a:xfrm>
                    <a:prstGeom prst="rect">
                      <a:avLst/>
                    </a:prstGeom>
                  </pic:spPr>
                </pic:pic>
              </a:graphicData>
            </a:graphic>
          </wp:inline>
        </w:drawing>
      </w:r>
    </w:p>
    <w:p w14:paraId="4D8B2756" w14:textId="3FCC36A3" w:rsidR="007237BD" w:rsidRDefault="007237BD" w:rsidP="001F4C70">
      <w:pPr>
        <w:jc w:val="center"/>
      </w:pPr>
      <w:r>
        <w:rPr>
          <w:noProof/>
        </w:rPr>
        <w:drawing>
          <wp:inline distT="0" distB="0" distL="0" distR="0" wp14:anchorId="1858EF3F" wp14:editId="20651DFE">
            <wp:extent cx="3162300" cy="2258883"/>
            <wp:effectExtent l="0" t="0" r="0" b="825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87115" cy="2276608"/>
                    </a:xfrm>
                    <a:prstGeom prst="rect">
                      <a:avLst/>
                    </a:prstGeom>
                  </pic:spPr>
                </pic:pic>
              </a:graphicData>
            </a:graphic>
          </wp:inline>
        </w:drawing>
      </w:r>
    </w:p>
    <w:p w14:paraId="428A2A0A" w14:textId="77777777" w:rsidR="00133FB0" w:rsidRDefault="007740A0" w:rsidP="001F4C70">
      <w:pPr>
        <w:jc w:val="center"/>
        <w:rPr>
          <w:sz w:val="18"/>
          <w:szCs w:val="18"/>
        </w:rPr>
      </w:pPr>
      <w:r w:rsidRPr="00133FB0">
        <w:rPr>
          <w:sz w:val="18"/>
          <w:szCs w:val="18"/>
        </w:rPr>
        <w:t>Diagnostics of linear combination of pay amount and company size</w:t>
      </w:r>
    </w:p>
    <w:p w14:paraId="0870F365" w14:textId="0E384529" w:rsidR="008715B2" w:rsidRDefault="004B37E8" w:rsidP="001F4C70">
      <w:pPr>
        <w:jc w:val="center"/>
        <w:rPr>
          <w:i/>
          <w:sz w:val="18"/>
          <w:szCs w:val="18"/>
        </w:rPr>
      </w:pPr>
      <w:r w:rsidRPr="00BA6BDC">
        <w:rPr>
          <w:i/>
          <w:sz w:val="18"/>
          <w:szCs w:val="18"/>
        </w:rPr>
        <w:t>Figure</w:t>
      </w:r>
      <w:r w:rsidR="00133FB0">
        <w:rPr>
          <w:i/>
          <w:sz w:val="18"/>
          <w:szCs w:val="18"/>
        </w:rPr>
        <w:t xml:space="preserve"> 7</w:t>
      </w:r>
    </w:p>
    <w:p w14:paraId="1FC1FC1B" w14:textId="68E0CB4F" w:rsidR="00B66933" w:rsidRDefault="00B66933" w:rsidP="00B66933">
      <w:pPr>
        <w:rPr>
          <w:b/>
        </w:rPr>
      </w:pPr>
      <w:r>
        <w:rPr>
          <w:b/>
        </w:rPr>
        <w:lastRenderedPageBreak/>
        <w:t>References</w:t>
      </w:r>
    </w:p>
    <w:p w14:paraId="12E482B9" w14:textId="77777777" w:rsidR="00B66933" w:rsidRDefault="00B66933" w:rsidP="00B66933">
      <w:pPr>
        <w:rPr>
          <w:b/>
        </w:rPr>
      </w:pPr>
    </w:p>
    <w:p w14:paraId="676CE18B" w14:textId="7B31D6B7" w:rsidR="00B66933" w:rsidRPr="00B66933" w:rsidRDefault="00B66933" w:rsidP="00B66933">
      <w:pPr>
        <w:pStyle w:val="ListParagraph"/>
        <w:numPr>
          <w:ilvl w:val="0"/>
          <w:numId w:val="1"/>
        </w:numPr>
        <w:ind w:left="734" w:hanging="374"/>
        <w:rPr>
          <w:color w:val="333333"/>
        </w:rPr>
      </w:pPr>
      <w:r w:rsidRPr="00B66933">
        <w:rPr>
          <w:color w:val="333333"/>
        </w:rPr>
        <w:t>Permanent Labor Certification. Accessed March 07, 2018.</w:t>
      </w:r>
      <w:r w:rsidRPr="00B66933">
        <w:rPr>
          <w:color w:val="333333"/>
        </w:rPr>
        <w:t xml:space="preserve"> </w:t>
      </w:r>
      <w:hyperlink r:id="rId22" w:history="1">
        <w:r w:rsidRPr="0094179D">
          <w:rPr>
            <w:rStyle w:val="Hyperlink"/>
          </w:rPr>
          <w:t>https://www.foreignlaborcert.doleta.gov/perm.cfm</w:t>
        </w:r>
      </w:hyperlink>
    </w:p>
    <w:p w14:paraId="60B2EA19" w14:textId="5E3615BE" w:rsidR="00B66933" w:rsidRDefault="00B66933" w:rsidP="00B66933">
      <w:pPr>
        <w:rPr>
          <w:color w:val="333333"/>
        </w:rPr>
      </w:pPr>
    </w:p>
    <w:p w14:paraId="5BED125B" w14:textId="1236D27A" w:rsidR="00B66933" w:rsidRPr="00B66933" w:rsidRDefault="00B66933" w:rsidP="00B66933">
      <w:pPr>
        <w:pStyle w:val="ListParagraph"/>
        <w:numPr>
          <w:ilvl w:val="0"/>
          <w:numId w:val="1"/>
        </w:numPr>
        <w:ind w:left="734" w:hanging="374"/>
        <w:rPr>
          <w:color w:val="333333"/>
        </w:rPr>
      </w:pPr>
      <w:proofErr w:type="spellStart"/>
      <w:r>
        <w:rPr>
          <w:color w:val="333333"/>
          <w:shd w:val="clear" w:color="auto" w:fill="FFFFFF"/>
        </w:rPr>
        <w:t>Kruschke</w:t>
      </w:r>
      <w:proofErr w:type="spellEnd"/>
      <w:r>
        <w:rPr>
          <w:color w:val="333333"/>
          <w:shd w:val="clear" w:color="auto" w:fill="FFFFFF"/>
        </w:rPr>
        <w:t xml:space="preserve">, John K. </w:t>
      </w:r>
      <w:r>
        <w:rPr>
          <w:rFonts w:ascii="&amp;quot" w:hAnsi="&amp;quot"/>
          <w:i/>
          <w:iCs/>
          <w:color w:val="333333"/>
        </w:rPr>
        <w:t>Doing Bayesian Data Analysis: A Tutorial with R, JAGS, and Stan</w:t>
      </w:r>
      <w:r>
        <w:rPr>
          <w:color w:val="333333"/>
          <w:shd w:val="clear" w:color="auto" w:fill="FFFFFF"/>
        </w:rPr>
        <w:t>. 2nd ed. London: Elsevier, 2015.</w:t>
      </w:r>
    </w:p>
    <w:sectPr w:rsidR="00B66933" w:rsidRPr="00B66933">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3DC769" w14:textId="77777777" w:rsidR="00F5622C" w:rsidRDefault="00F5622C" w:rsidP="00AE71D3">
      <w:pPr>
        <w:spacing w:after="0" w:line="240" w:lineRule="auto"/>
      </w:pPr>
      <w:r>
        <w:separator/>
      </w:r>
    </w:p>
  </w:endnote>
  <w:endnote w:type="continuationSeparator" w:id="0">
    <w:p w14:paraId="3C256300" w14:textId="77777777" w:rsidR="00F5622C" w:rsidRDefault="00F5622C" w:rsidP="00AE71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 w:name="&amp;quot">
    <w:altName w:val="Cambria"/>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2559647"/>
      <w:docPartObj>
        <w:docPartGallery w:val="Page Numbers (Bottom of Page)"/>
        <w:docPartUnique/>
      </w:docPartObj>
    </w:sdtPr>
    <w:sdtEndPr>
      <w:rPr>
        <w:noProof/>
      </w:rPr>
    </w:sdtEndPr>
    <w:sdtContent>
      <w:p w14:paraId="56368996" w14:textId="6445F68B" w:rsidR="00ED26AB" w:rsidRDefault="00ED26A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E1614BA" w14:textId="77777777" w:rsidR="00ED26AB" w:rsidRDefault="00ED26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CB73C0" w14:textId="77777777" w:rsidR="00F5622C" w:rsidRDefault="00F5622C" w:rsidP="00AE71D3">
      <w:pPr>
        <w:spacing w:after="0" w:line="240" w:lineRule="auto"/>
      </w:pPr>
      <w:r>
        <w:separator/>
      </w:r>
    </w:p>
  </w:footnote>
  <w:footnote w:type="continuationSeparator" w:id="0">
    <w:p w14:paraId="5139FFD8" w14:textId="77777777" w:rsidR="00F5622C" w:rsidRDefault="00F5622C" w:rsidP="00AE71D3">
      <w:pPr>
        <w:spacing w:after="0" w:line="240" w:lineRule="auto"/>
      </w:pPr>
      <w:r>
        <w:continuationSeparator/>
      </w:r>
    </w:p>
  </w:footnote>
  <w:footnote w:id="1">
    <w:p w14:paraId="17C8269B" w14:textId="77777777" w:rsidR="004B37E8" w:rsidRDefault="004B37E8" w:rsidP="00AE71D3">
      <w:pPr>
        <w:pStyle w:val="FootnoteText"/>
      </w:pPr>
      <w:r>
        <w:rPr>
          <w:rStyle w:val="FootnoteReference"/>
        </w:rPr>
        <w:footnoteRef/>
      </w:r>
      <w:r>
        <w:t xml:space="preserve"> </w:t>
      </w:r>
      <w:r>
        <w:rPr>
          <w:color w:val="333333"/>
        </w:rPr>
        <w:t>Permanent Labor Certification. Accessed March 07, 2018. https://www.foreignlaborcert.doleta.gov/perm.cfm.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36942"/>
    <w:multiLevelType w:val="hybridMultilevel"/>
    <w:tmpl w:val="9AB45996"/>
    <w:lvl w:ilvl="0" w:tplc="5DD87B4C">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1D3"/>
    <w:rsid w:val="00017EAB"/>
    <w:rsid w:val="00051280"/>
    <w:rsid w:val="0009338D"/>
    <w:rsid w:val="000A5142"/>
    <w:rsid w:val="000C1671"/>
    <w:rsid w:val="000D4068"/>
    <w:rsid w:val="000E4054"/>
    <w:rsid w:val="00120072"/>
    <w:rsid w:val="001330AA"/>
    <w:rsid w:val="00133FB0"/>
    <w:rsid w:val="00160124"/>
    <w:rsid w:val="0016047D"/>
    <w:rsid w:val="00166AB7"/>
    <w:rsid w:val="00166F27"/>
    <w:rsid w:val="001A2B21"/>
    <w:rsid w:val="001E30D0"/>
    <w:rsid w:val="001E5A4D"/>
    <w:rsid w:val="001F4C70"/>
    <w:rsid w:val="002276E4"/>
    <w:rsid w:val="00292172"/>
    <w:rsid w:val="002940A9"/>
    <w:rsid w:val="00294FAD"/>
    <w:rsid w:val="002C035C"/>
    <w:rsid w:val="002E1DE2"/>
    <w:rsid w:val="0031633D"/>
    <w:rsid w:val="0032333D"/>
    <w:rsid w:val="00334756"/>
    <w:rsid w:val="00347676"/>
    <w:rsid w:val="00382711"/>
    <w:rsid w:val="00393C3C"/>
    <w:rsid w:val="003946E1"/>
    <w:rsid w:val="003C09C5"/>
    <w:rsid w:val="003D382D"/>
    <w:rsid w:val="003D7ACC"/>
    <w:rsid w:val="003F2F25"/>
    <w:rsid w:val="003F4DBF"/>
    <w:rsid w:val="004020FF"/>
    <w:rsid w:val="00422D86"/>
    <w:rsid w:val="00425E41"/>
    <w:rsid w:val="00441371"/>
    <w:rsid w:val="00445EA0"/>
    <w:rsid w:val="00455D54"/>
    <w:rsid w:val="00486AD0"/>
    <w:rsid w:val="00490DD9"/>
    <w:rsid w:val="004A0DF7"/>
    <w:rsid w:val="004A2A95"/>
    <w:rsid w:val="004B37E8"/>
    <w:rsid w:val="004C35FA"/>
    <w:rsid w:val="004C5B87"/>
    <w:rsid w:val="004D6440"/>
    <w:rsid w:val="00515021"/>
    <w:rsid w:val="00535299"/>
    <w:rsid w:val="00547D3E"/>
    <w:rsid w:val="00552A67"/>
    <w:rsid w:val="00567351"/>
    <w:rsid w:val="005760B8"/>
    <w:rsid w:val="005B10C7"/>
    <w:rsid w:val="005C2FBF"/>
    <w:rsid w:val="005E05EC"/>
    <w:rsid w:val="005E3645"/>
    <w:rsid w:val="005F1FA4"/>
    <w:rsid w:val="00653029"/>
    <w:rsid w:val="00655BA2"/>
    <w:rsid w:val="006902D1"/>
    <w:rsid w:val="006A4B55"/>
    <w:rsid w:val="006E3151"/>
    <w:rsid w:val="006F4297"/>
    <w:rsid w:val="007117DE"/>
    <w:rsid w:val="007162CF"/>
    <w:rsid w:val="00717A2D"/>
    <w:rsid w:val="007237BD"/>
    <w:rsid w:val="007379D8"/>
    <w:rsid w:val="00750BE2"/>
    <w:rsid w:val="0076647D"/>
    <w:rsid w:val="007740A0"/>
    <w:rsid w:val="007F0A25"/>
    <w:rsid w:val="00810B3C"/>
    <w:rsid w:val="008307AD"/>
    <w:rsid w:val="008563DF"/>
    <w:rsid w:val="008715B2"/>
    <w:rsid w:val="00874899"/>
    <w:rsid w:val="00891932"/>
    <w:rsid w:val="008B09F9"/>
    <w:rsid w:val="008B0F16"/>
    <w:rsid w:val="008B6EFE"/>
    <w:rsid w:val="008F005A"/>
    <w:rsid w:val="00907D52"/>
    <w:rsid w:val="009132D6"/>
    <w:rsid w:val="00917CF4"/>
    <w:rsid w:val="009212FF"/>
    <w:rsid w:val="00947434"/>
    <w:rsid w:val="00950FAB"/>
    <w:rsid w:val="00963636"/>
    <w:rsid w:val="0097366E"/>
    <w:rsid w:val="00996983"/>
    <w:rsid w:val="009A067B"/>
    <w:rsid w:val="009B59B8"/>
    <w:rsid w:val="009C1C16"/>
    <w:rsid w:val="009C703F"/>
    <w:rsid w:val="009C7182"/>
    <w:rsid w:val="009D157D"/>
    <w:rsid w:val="009D6938"/>
    <w:rsid w:val="00A07F04"/>
    <w:rsid w:val="00A221B0"/>
    <w:rsid w:val="00A31BE0"/>
    <w:rsid w:val="00A41B1D"/>
    <w:rsid w:val="00A73BF5"/>
    <w:rsid w:val="00A95A15"/>
    <w:rsid w:val="00AB1253"/>
    <w:rsid w:val="00AB16D1"/>
    <w:rsid w:val="00AE71D3"/>
    <w:rsid w:val="00AF6355"/>
    <w:rsid w:val="00B009E2"/>
    <w:rsid w:val="00B174E6"/>
    <w:rsid w:val="00B26BBF"/>
    <w:rsid w:val="00B66933"/>
    <w:rsid w:val="00B964B9"/>
    <w:rsid w:val="00BA3533"/>
    <w:rsid w:val="00BA6BDC"/>
    <w:rsid w:val="00BB3355"/>
    <w:rsid w:val="00BC1EC2"/>
    <w:rsid w:val="00BC6DD1"/>
    <w:rsid w:val="00BF10BE"/>
    <w:rsid w:val="00BF33C0"/>
    <w:rsid w:val="00CD50DE"/>
    <w:rsid w:val="00CE3439"/>
    <w:rsid w:val="00D30161"/>
    <w:rsid w:val="00D41A39"/>
    <w:rsid w:val="00D44CF4"/>
    <w:rsid w:val="00D6187E"/>
    <w:rsid w:val="00DB6DF3"/>
    <w:rsid w:val="00DB7E18"/>
    <w:rsid w:val="00DD1F4F"/>
    <w:rsid w:val="00DF1F7B"/>
    <w:rsid w:val="00DF637D"/>
    <w:rsid w:val="00E100C1"/>
    <w:rsid w:val="00E43939"/>
    <w:rsid w:val="00E472DD"/>
    <w:rsid w:val="00E47D83"/>
    <w:rsid w:val="00E864D5"/>
    <w:rsid w:val="00E90C73"/>
    <w:rsid w:val="00EA50EC"/>
    <w:rsid w:val="00ED0939"/>
    <w:rsid w:val="00ED26AB"/>
    <w:rsid w:val="00EF412B"/>
    <w:rsid w:val="00EF424B"/>
    <w:rsid w:val="00F061D9"/>
    <w:rsid w:val="00F303C6"/>
    <w:rsid w:val="00F4769B"/>
    <w:rsid w:val="00F557CD"/>
    <w:rsid w:val="00F5622C"/>
    <w:rsid w:val="00FC2C27"/>
    <w:rsid w:val="00FC3924"/>
    <w:rsid w:val="00FD03BA"/>
    <w:rsid w:val="00FD3332"/>
    <w:rsid w:val="00FD5DFD"/>
    <w:rsid w:val="00FD6A83"/>
    <w:rsid w:val="00FE12A1"/>
    <w:rsid w:val="00FF69AB"/>
    <w:rsid w:val="00FF70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016E8"/>
  <w15:chartTrackingRefBased/>
  <w15:docId w15:val="{D8AF228F-219A-4A94-8627-4C9F4C868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71D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AE71D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71D3"/>
    <w:rPr>
      <w:sz w:val="20"/>
      <w:szCs w:val="20"/>
    </w:rPr>
  </w:style>
  <w:style w:type="character" w:styleId="FootnoteReference">
    <w:name w:val="footnote reference"/>
    <w:basedOn w:val="DefaultParagraphFont"/>
    <w:uiPriority w:val="99"/>
    <w:semiHidden/>
    <w:unhideWhenUsed/>
    <w:rsid w:val="00AE71D3"/>
    <w:rPr>
      <w:vertAlign w:val="superscript"/>
    </w:rPr>
  </w:style>
  <w:style w:type="paragraph" w:styleId="HTMLPreformatted">
    <w:name w:val="HTML Preformatted"/>
    <w:basedOn w:val="Normal"/>
    <w:link w:val="HTMLPreformattedChar"/>
    <w:uiPriority w:val="99"/>
    <w:unhideWhenUsed/>
    <w:rsid w:val="00E47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47D83"/>
    <w:rPr>
      <w:rFonts w:ascii="Courier New" w:eastAsia="Times New Roman" w:hAnsi="Courier New" w:cs="Courier New"/>
      <w:sz w:val="20"/>
      <w:szCs w:val="20"/>
    </w:rPr>
  </w:style>
  <w:style w:type="paragraph" w:styleId="ListParagraph">
    <w:name w:val="List Paragraph"/>
    <w:basedOn w:val="Normal"/>
    <w:uiPriority w:val="34"/>
    <w:qFormat/>
    <w:rsid w:val="00B66933"/>
    <w:pPr>
      <w:ind w:left="720"/>
      <w:contextualSpacing/>
    </w:pPr>
  </w:style>
  <w:style w:type="character" w:styleId="Hyperlink">
    <w:name w:val="Hyperlink"/>
    <w:basedOn w:val="DefaultParagraphFont"/>
    <w:uiPriority w:val="99"/>
    <w:unhideWhenUsed/>
    <w:rsid w:val="00B66933"/>
    <w:rPr>
      <w:color w:val="0563C1" w:themeColor="hyperlink"/>
      <w:u w:val="single"/>
    </w:rPr>
  </w:style>
  <w:style w:type="character" w:styleId="UnresolvedMention">
    <w:name w:val="Unresolved Mention"/>
    <w:basedOn w:val="DefaultParagraphFont"/>
    <w:uiPriority w:val="99"/>
    <w:semiHidden/>
    <w:unhideWhenUsed/>
    <w:rsid w:val="00B66933"/>
    <w:rPr>
      <w:color w:val="808080"/>
      <w:shd w:val="clear" w:color="auto" w:fill="E6E6E6"/>
    </w:rPr>
  </w:style>
  <w:style w:type="paragraph" w:styleId="Header">
    <w:name w:val="header"/>
    <w:basedOn w:val="Normal"/>
    <w:link w:val="HeaderChar"/>
    <w:uiPriority w:val="99"/>
    <w:unhideWhenUsed/>
    <w:rsid w:val="00ED26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26AB"/>
  </w:style>
  <w:style w:type="paragraph" w:styleId="Footer">
    <w:name w:val="footer"/>
    <w:basedOn w:val="Normal"/>
    <w:link w:val="FooterChar"/>
    <w:uiPriority w:val="99"/>
    <w:unhideWhenUsed/>
    <w:rsid w:val="00ED26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26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9700160">
      <w:bodyDiv w:val="1"/>
      <w:marLeft w:val="0"/>
      <w:marRight w:val="0"/>
      <w:marTop w:val="0"/>
      <w:marBottom w:val="0"/>
      <w:divBdr>
        <w:top w:val="none" w:sz="0" w:space="0" w:color="auto"/>
        <w:left w:val="none" w:sz="0" w:space="0" w:color="auto"/>
        <w:bottom w:val="none" w:sz="0" w:space="0" w:color="auto"/>
        <w:right w:val="none" w:sz="0" w:space="0" w:color="auto"/>
      </w:divBdr>
    </w:div>
    <w:div w:id="630790697">
      <w:bodyDiv w:val="1"/>
      <w:marLeft w:val="0"/>
      <w:marRight w:val="0"/>
      <w:marTop w:val="0"/>
      <w:marBottom w:val="0"/>
      <w:divBdr>
        <w:top w:val="none" w:sz="0" w:space="0" w:color="auto"/>
        <w:left w:val="none" w:sz="0" w:space="0" w:color="auto"/>
        <w:bottom w:val="none" w:sz="0" w:space="0" w:color="auto"/>
        <w:right w:val="none" w:sz="0" w:space="0" w:color="auto"/>
      </w:divBdr>
    </w:div>
    <w:div w:id="1450514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hyperlink" Target="https://www.foreignlaborcert.doleta.gov/perm.cf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1393</TotalTime>
  <Pages>10</Pages>
  <Words>2781</Words>
  <Characters>15852</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sjcrum</dc:creator>
  <cp:keywords/>
  <dc:description/>
  <cp:lastModifiedBy>sjcrum</cp:lastModifiedBy>
  <cp:revision>106</cp:revision>
  <dcterms:created xsi:type="dcterms:W3CDTF">2018-04-11T02:34:00Z</dcterms:created>
  <dcterms:modified xsi:type="dcterms:W3CDTF">2018-04-14T02:49:00Z</dcterms:modified>
</cp:coreProperties>
</file>