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CF9CC" w14:textId="77777777" w:rsidR="00290BE9" w:rsidRPr="006C137E" w:rsidRDefault="00000000">
      <w:pPr>
        <w:rPr>
          <w:lang w:val="pt-BR"/>
        </w:rPr>
      </w:pPr>
      <w:r w:rsidRPr="006C137E">
        <w:rPr>
          <w:b/>
          <w:sz w:val="20"/>
          <w:lang w:val="pt-BR"/>
        </w:rPr>
        <w:t>ENG4550 — Projeto Integrado em Sistemas Produtivos (PI5)</w:t>
      </w:r>
    </w:p>
    <w:p w14:paraId="16A7FC4D" w14:textId="77777777" w:rsidR="00290BE9" w:rsidRPr="006C137E" w:rsidRDefault="00000000">
      <w:pPr>
        <w:rPr>
          <w:lang w:val="pt-BR"/>
        </w:rPr>
      </w:pPr>
      <w:r w:rsidRPr="006C137E">
        <w:rPr>
          <w:sz w:val="20"/>
          <w:lang w:val="pt-BR"/>
        </w:rPr>
        <w:t>Departamento de Engenharia Industrial — PUC-Rio   |   Professor: Rodrigo Caiado</w:t>
      </w:r>
    </w:p>
    <w:p w14:paraId="4586CCBF" w14:textId="77777777" w:rsidR="00290BE9" w:rsidRPr="006C137E" w:rsidRDefault="00290BE9">
      <w:pPr>
        <w:rPr>
          <w:lang w:val="pt-BR"/>
        </w:rPr>
      </w:pPr>
    </w:p>
    <w:p w14:paraId="5F698CC2" w14:textId="77777777" w:rsidR="00290BE9" w:rsidRPr="006C137E" w:rsidRDefault="00000000">
      <w:pPr>
        <w:jc w:val="center"/>
        <w:rPr>
          <w:lang w:val="pt-BR"/>
        </w:rPr>
      </w:pPr>
      <w:r w:rsidRPr="006C137E">
        <w:rPr>
          <w:b/>
          <w:color w:val="1E4682"/>
          <w:sz w:val="36"/>
          <w:lang w:val="pt-BR"/>
        </w:rPr>
        <w:t>Vila Aurora Alimentos &amp; Mercearia S.A.</w:t>
      </w:r>
    </w:p>
    <w:p w14:paraId="6F49D25A" w14:textId="77777777" w:rsidR="00290BE9" w:rsidRPr="006C137E" w:rsidRDefault="00000000">
      <w:pPr>
        <w:jc w:val="center"/>
        <w:rPr>
          <w:lang w:val="pt-BR"/>
        </w:rPr>
      </w:pPr>
      <w:r w:rsidRPr="006C137E">
        <w:rPr>
          <w:i/>
          <w:sz w:val="24"/>
          <w:lang w:val="pt-BR"/>
        </w:rPr>
        <w:t>Do Caos à Orquestração — Transformando Previsão, Estoques e Execução no Varejo Tradicional</w:t>
      </w:r>
    </w:p>
    <w:p w14:paraId="7E17CBC4" w14:textId="77777777" w:rsidR="00290BE9" w:rsidRPr="006C137E" w:rsidRDefault="00290BE9">
      <w:pPr>
        <w:rPr>
          <w:lang w:val="pt-BR"/>
        </w:rPr>
      </w:pPr>
    </w:p>
    <w:p w14:paraId="71F10ED1" w14:textId="5546C764" w:rsidR="00290BE9" w:rsidRPr="006C137E" w:rsidRDefault="00000000">
      <w:pPr>
        <w:jc w:val="center"/>
        <w:rPr>
          <w:lang w:val="pt-BR"/>
        </w:rPr>
      </w:pPr>
      <w:r w:rsidRPr="006C137E">
        <w:rPr>
          <w:b/>
          <w:sz w:val="26"/>
          <w:lang w:val="pt-BR"/>
        </w:rPr>
        <w:t>Relatório Parcial 1 — Blocos 1</w:t>
      </w:r>
      <w:r w:rsidR="006C137E" w:rsidRPr="006C137E">
        <w:rPr>
          <w:b/>
          <w:sz w:val="26"/>
          <w:lang w:val="pt-BR"/>
        </w:rPr>
        <w:t xml:space="preserve">, </w:t>
      </w:r>
      <w:r w:rsidRPr="006C137E">
        <w:rPr>
          <w:b/>
          <w:sz w:val="26"/>
          <w:lang w:val="pt-BR"/>
        </w:rPr>
        <w:t xml:space="preserve">2 </w:t>
      </w:r>
      <w:r w:rsidR="006C137E" w:rsidRPr="006C137E">
        <w:rPr>
          <w:b/>
          <w:sz w:val="26"/>
          <w:lang w:val="pt-BR"/>
        </w:rPr>
        <w:t xml:space="preserve">e 3 </w:t>
      </w:r>
      <w:r w:rsidRPr="006C137E">
        <w:rPr>
          <w:b/>
          <w:sz w:val="26"/>
          <w:lang w:val="pt-BR"/>
        </w:rPr>
        <w:t>(Questões Q1 a Q9)</w:t>
      </w:r>
    </w:p>
    <w:p w14:paraId="47D2686D" w14:textId="77777777" w:rsidR="00290BE9" w:rsidRPr="006C137E" w:rsidRDefault="00000000">
      <w:pPr>
        <w:jc w:val="center"/>
        <w:rPr>
          <w:lang w:val="pt-BR"/>
        </w:rPr>
      </w:pPr>
      <w:r w:rsidRPr="006C137E">
        <w:rPr>
          <w:i/>
          <w:color w:val="505050"/>
          <w:lang w:val="pt-BR"/>
        </w:rPr>
        <w:t>Cenário em análise: Lead Time Instável em Congelados + Choque Promocional em Premium</w:t>
      </w:r>
    </w:p>
    <w:p w14:paraId="6DFD0B37" w14:textId="77777777" w:rsidR="00290BE9" w:rsidRPr="006C137E" w:rsidRDefault="00290BE9">
      <w:pPr>
        <w:rPr>
          <w:lang w:val="pt-BR"/>
        </w:rPr>
      </w:pPr>
    </w:p>
    <w:p w14:paraId="1FA43338" w14:textId="77777777" w:rsidR="00290BE9" w:rsidRPr="006C137E" w:rsidRDefault="00000000">
      <w:pPr>
        <w:jc w:val="center"/>
        <w:rPr>
          <w:lang w:val="pt-BR"/>
        </w:rPr>
      </w:pPr>
      <w:r w:rsidRPr="006C137E">
        <w:rPr>
          <w:lang w:val="pt-BR"/>
        </w:rPr>
        <w:t>João Almeida  •  Lucas Agostinho  •  Gabriel Stadler  •  Felipe Sarmento</w:t>
      </w:r>
    </w:p>
    <w:p w14:paraId="794DB718" w14:textId="77777777" w:rsidR="00290BE9" w:rsidRPr="006C137E" w:rsidRDefault="00000000">
      <w:pPr>
        <w:jc w:val="center"/>
        <w:rPr>
          <w:lang w:val="pt-BR"/>
        </w:rPr>
      </w:pPr>
      <w:r w:rsidRPr="006C137E">
        <w:rPr>
          <w:i/>
          <w:sz w:val="20"/>
          <w:lang w:val="pt-BR"/>
        </w:rPr>
        <w:t>Abril de 2026</w:t>
      </w:r>
    </w:p>
    <w:p w14:paraId="3576060F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Q1. Visão PCP 5.0</w:t>
      </w:r>
    </w:p>
    <w:p w14:paraId="0BD34E7C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A Vila Aurora opera hoje em um ciclo reativo: previsão baseada em média simples dos últimos três meses, políticas de estoque de duas semanas fixas aplicadas a todas as famílias, e ausência de rotina estruturada de S&amp;OE. Esse arranjo já seria problemático em regime normal, mas o cenário em análise impõe dois choques simultâneos — aumento de 50% no lead time de F4 (Congelados) por oito semanas a partir da semana 30, e promoção de F2 (Premium) com +55% de demanda na mesma semana. O modelo atual não absorve choques simultâneos de oferta e demanda em famílias distintas.</w:t>
      </w:r>
    </w:p>
    <w:p w14:paraId="4476A724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A transformação para PCP 5.0 deve ocorrer em três camadas complementares. Na camada de digitalização, corrigir lacunas de cadastro (12% dos SKUs sem EAN), integrar e-commerce em tempo real e implementar modelos de previsão diferenciados por perfil de demanda — smooth, erratic ou com sazonalidade explícita. Na camada de sustentabilidade, incorporar custo de descarte e emissões de CO₂ diretamente na função objetivo das políticas de estoque; o limite de 15 viagens emergenciais por mês força proatividade, e o descarte crônico de 4,5% em F1 (estimado em R$ 38 mil/mês segundo o P8 do diagnóstico interno) exige lotes calibrados pelo shelf life. Na camada human-centric, instituir rotina semanal de S&amp;OE com gatilhos quantitativos, decisores nomeados e dashboard de semáforos, explicitando o que é automatizável e o que exige julgamento humano.</w:t>
      </w:r>
    </w:p>
    <w:p w14:paraId="16F6DD7B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O estado-alvo é um sistema integrado e adaptável, onde previsão diferenciada alimenta políticas específicas por família, simulações antecipam choques e S&amp;OE estruturado resolve trade-offs com critérios explícitos — tema aprofundado em Q7 e nos blocos seguintes.</w:t>
      </w:r>
    </w:p>
    <w:p w14:paraId="179B8384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Q2. KPIs Estratégicos</w:t>
      </w:r>
    </w:p>
    <w:p w14:paraId="44110B89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Propomos três KPIs não negociáveis, um para cada dimensão crítica — serviço, custo/eficiência e ESG — formando o triângulo que orientará todas as decisões de PCP.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584"/>
        <w:gridCol w:w="2880"/>
        <w:gridCol w:w="2880"/>
      </w:tblGrid>
      <w:tr w:rsidR="00290BE9" w14:paraId="5AB6C172" w14:textId="77777777">
        <w:trPr>
          <w:jc w:val="center"/>
        </w:trPr>
        <w:tc>
          <w:tcPr>
            <w:tcW w:w="374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5CF46388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KPI</w:t>
            </w:r>
          </w:p>
        </w:tc>
        <w:tc>
          <w:tcPr>
            <w:tcW w:w="158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69B2D4D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Dimensão</w:t>
            </w:r>
          </w:p>
        </w:tc>
        <w:tc>
          <w:tcPr>
            <w:tcW w:w="288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A25B519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Meta</w:t>
            </w:r>
          </w:p>
        </w:tc>
        <w:tc>
          <w:tcPr>
            <w:tcW w:w="288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03A1368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Baseline (dados E_KPIs)</w:t>
            </w:r>
          </w:p>
        </w:tc>
      </w:tr>
      <w:tr w:rsidR="00290BE9" w14:paraId="78FE4763" w14:textId="77777777">
        <w:trPr>
          <w:jc w:val="center"/>
        </w:trPr>
        <w:tc>
          <w:tcPr>
            <w:tcW w:w="374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02826C7" w14:textId="77777777" w:rsidR="00290BE9" w:rsidRDefault="00000000">
            <w:r>
              <w:rPr>
                <w:sz w:val="19"/>
              </w:rPr>
              <w:t>Fill Rate Ponderado por Canal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F647D82" w14:textId="77777777" w:rsidR="00290BE9" w:rsidRDefault="00000000">
            <w:r>
              <w:rPr>
                <w:sz w:val="19"/>
              </w:rPr>
              <w:t>Serviço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D2F9635" w14:textId="77777777" w:rsidR="00290BE9" w:rsidRDefault="00000000">
            <w:r>
              <w:rPr>
                <w:sz w:val="19"/>
              </w:rPr>
              <w:t>≥ 97%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5A228A6" w14:textId="77777777" w:rsidR="00290BE9" w:rsidRDefault="00000000">
            <w:r>
              <w:rPr>
                <w:sz w:val="19"/>
              </w:rPr>
              <w:t>91,1% (pico mínimo 84%)</w:t>
            </w:r>
          </w:p>
        </w:tc>
      </w:tr>
      <w:tr w:rsidR="00290BE9" w14:paraId="3F6EA8C9" w14:textId="77777777">
        <w:trPr>
          <w:jc w:val="center"/>
        </w:trPr>
        <w:tc>
          <w:tcPr>
            <w:tcW w:w="374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E058E0F" w14:textId="77777777" w:rsidR="00290BE9" w:rsidRDefault="00000000">
            <w:r>
              <w:rPr>
                <w:sz w:val="19"/>
              </w:rPr>
              <w:lastRenderedPageBreak/>
              <w:t>Custo Logístico / Receita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627C145" w14:textId="77777777" w:rsidR="00290BE9" w:rsidRDefault="00000000">
            <w:r>
              <w:rPr>
                <w:sz w:val="19"/>
              </w:rPr>
              <w:t>Custo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E2E5C83" w14:textId="77777777" w:rsidR="00290BE9" w:rsidRDefault="00000000">
            <w:r>
              <w:rPr>
                <w:sz w:val="19"/>
              </w:rPr>
              <w:t>≤ 6,5%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3A015BC" w14:textId="77777777" w:rsidR="00290BE9" w:rsidRDefault="00000000">
            <w:r>
              <w:rPr>
                <w:sz w:val="19"/>
              </w:rPr>
              <w:t>~8,2% (estimado P4)</w:t>
            </w:r>
          </w:p>
        </w:tc>
      </w:tr>
      <w:tr w:rsidR="00290BE9" w:rsidRPr="006C137E" w14:paraId="0F1E245A" w14:textId="77777777">
        <w:trPr>
          <w:jc w:val="center"/>
        </w:trPr>
        <w:tc>
          <w:tcPr>
            <w:tcW w:w="374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34DF88B" w14:textId="77777777" w:rsidR="00290BE9" w:rsidRDefault="00000000">
            <w:r>
              <w:rPr>
                <w:sz w:val="19"/>
              </w:rPr>
              <w:t>Índice Desperdício Zero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144B7F3" w14:textId="77777777" w:rsidR="00290BE9" w:rsidRDefault="00000000">
            <w:r>
              <w:rPr>
                <w:sz w:val="19"/>
              </w:rPr>
              <w:t>ESG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451BBBF" w14:textId="77777777" w:rsidR="00290BE9" w:rsidRDefault="00000000">
            <w:r>
              <w:rPr>
                <w:sz w:val="19"/>
              </w:rPr>
              <w:t>Descarte ≤ 2%  •  Viagens ≤ 10/mês</w:t>
            </w:r>
          </w:p>
        </w:tc>
        <w:tc>
          <w:tcPr>
            <w:tcW w:w="288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E9C5964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4,5% em F1  •  14,2 viagens/mês (pico 21)</w:t>
            </w:r>
          </w:p>
        </w:tc>
      </w:tr>
    </w:tbl>
    <w:p w14:paraId="12654E11" w14:textId="77777777" w:rsidR="00290BE9" w:rsidRPr="006C137E" w:rsidRDefault="00290BE9">
      <w:pPr>
        <w:spacing w:after="80"/>
        <w:rPr>
          <w:lang w:val="pt-BR"/>
        </w:rPr>
      </w:pPr>
    </w:p>
    <w:p w14:paraId="53708C96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KPI 1 — Fill Rate Ponderado por Canal (≥ 97%). </w:t>
      </w:r>
      <w:r w:rsidRPr="006C137E">
        <w:rPr>
          <w:lang w:val="pt-BR"/>
        </w:rPr>
        <w:t>O fill rate simples mascara dinâmicas: a loja física opera próxima a 94%, mas o e-commerce fica em ~88% (com 6% de cancelamento por indisponibilidade). Ponderar pelos pesos de mix (loja 70%, e-commerce 15%, marketplace 10%, retira 5%) alinha a métrica ao KPI do cliente final. A meta de 97% vem do benchmark de varejo premium.</w:t>
      </w:r>
    </w:p>
    <w:p w14:paraId="1FCE28FE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KPI 2 — Custo Logístico / Receita (≤ 6,5%). </w:t>
      </w:r>
      <w:r w:rsidRPr="006C137E">
        <w:rPr>
          <w:lang w:val="pt-BR"/>
        </w:rPr>
        <w:t>Soma de custos de pedido, armazenagem, ruptura, descarte e viagens extras sobre receita líquida. Normaliza comparação entre períodos. Meta de 6,5% representa redução de ~20% sobre o baseline atual.</w:t>
      </w:r>
    </w:p>
    <w:p w14:paraId="43074B3A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KPI 3 — Índice Desperdício Zero. </w:t>
      </w:r>
      <w:r w:rsidRPr="006C137E">
        <w:rPr>
          <w:lang w:val="pt-BR"/>
        </w:rPr>
        <w:t>Índice composto de descarte percentual (em valor) e número de viagens emergenciais mensais (proxy direto de CO₂). Cada viagem emergencial custa R$ 1.250 e emite 42 kg de CO₂. A combinação das duas métricas evita o efeito perverso de reduzir descarte aumentando o número de entregas emergenciais.</w:t>
      </w:r>
    </w:p>
    <w:p w14:paraId="09DDB755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Triângulo de ferro. </w:t>
      </w:r>
      <w:r w:rsidRPr="006C137E">
        <w:rPr>
          <w:lang w:val="pt-BR"/>
        </w:rPr>
        <w:t>Os três KPIs são acoplados: elevar fill rate exige mais estoque de segurança, o que eleva custo e descarte; reduzir viagens pode comprometer fill rate se não houver compensação via previsão melhor. O papel do PCP é encontrar o equilíbrio, e as simulações Monte Carlo do Bloco 4 mapearão a fronteira eficiente entre essas três dimensões.</w:t>
      </w:r>
    </w:p>
    <w:p w14:paraId="19CEE164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Q3. Granularidade de Análise</w:t>
      </w:r>
    </w:p>
    <w:p w14:paraId="30A984EF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Adotamos família de produtos como granularidade principal, com desagregação hierárquica top-down para SKU via shares do Anexo A2. A previsão ocorre sobre a série agregada (104 semanas por família, Anexo D1); a alocação por SKU respeita restrições de lote e shelf life.</w:t>
      </w:r>
    </w:p>
    <w:p w14:paraId="725D82DD" w14:textId="3DF6989E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A escolha preserva sinal em séries de menor variabilidade: o coeficiente de variação estrutural reportado no Anexo A é F1 = 12%, F2 = 47%, F3 = 10%, F4 = 25%, F5 = 55% (valores que representam a variabilidade líquida após remover sazonalidade e tendência). A CV realizada na série agregada é sistematicamente maior — F1 = 22%, F2 = 62%, F3 = 15%, F4 = 35%, F5 = 62% — porque inclui estrutura e eventos exógenos. Essa distinção é importante porque os modelos trabalham com a série observada, não com o CV estrutural. Dentro de cada família, a variabilidade relativa entre SKUs é suficientemente baixa (coeficiente relativo entre 0,7 e 1,3) para que a agregação não distorça</w:t>
      </w:r>
      <w:r w:rsidR="006C137E">
        <w:rPr>
          <w:lang w:val="pt-BR"/>
        </w:rPr>
        <w:t>,</w:t>
      </w:r>
      <w:r w:rsidRPr="006C137E">
        <w:rPr>
          <w:lang w:val="pt-BR"/>
        </w:rPr>
        <w:t xml:space="preserve"> análise por canal é tratada como alocação pós-previsão, não como granularidade paralela.</w:t>
      </w:r>
    </w:p>
    <w:p w14:paraId="0872416A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Q4. Benchmarking Inicial de Modelos</w:t>
      </w:r>
    </w:p>
    <w:p w14:paraId="22442CFE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SKUs contrastantes. </w:t>
      </w:r>
      <w:r w:rsidRPr="006C137E">
        <w:rPr>
          <w:lang w:val="pt-BR"/>
        </w:rPr>
        <w:t>F1-001 (Leite Integral 1L): 984 un/semana, CV = 23%, shelf life 7 dias, perfil smooth. F2-003 (Vinho Reserva 750ml): 68 un/semana, CV = 63%, shelf life 730 dias, perfil erratic.</w:t>
      </w:r>
    </w:p>
    <w:p w14:paraId="2C7EC991" w14:textId="77777777" w:rsidR="00290BE9" w:rsidRDefault="00000000">
      <w:pPr>
        <w:spacing w:after="120"/>
        <w:jc w:val="both"/>
      </w:pPr>
      <w:r w:rsidRPr="006C137E">
        <w:rPr>
          <w:b/>
          <w:lang w:val="pt-BR"/>
        </w:rPr>
        <w:t xml:space="preserve">Metodologia. </w:t>
      </w:r>
      <w:r w:rsidRPr="006C137E">
        <w:rPr>
          <w:lang w:val="pt-BR"/>
        </w:rPr>
        <w:t>Split temporal: 80 semanas de treino (1-80), 24 semanas de teste (81-104). Modelos comparados: Naive, SES (</w:t>
      </w:r>
      <w:r>
        <w:t>α</w:t>
      </w:r>
      <w:r w:rsidRPr="006C137E">
        <w:rPr>
          <w:lang w:val="pt-BR"/>
        </w:rPr>
        <w:t xml:space="preserve"> otimizado por MLE), Holt linear (</w:t>
      </w:r>
      <w:r>
        <w:t>α</w:t>
      </w:r>
      <w:r w:rsidRPr="006C137E">
        <w:rPr>
          <w:lang w:val="pt-BR"/>
        </w:rPr>
        <w:t xml:space="preserve">, </w:t>
      </w:r>
      <w:r>
        <w:t>β</w:t>
      </w:r>
      <w:r w:rsidRPr="006C137E">
        <w:rPr>
          <w:lang w:val="pt-BR"/>
        </w:rPr>
        <w:t xml:space="preserve"> otimizados) e Holt-Winters aditivo com sazonalidade anual (seasonal_periods=52, inicialização 'known' com priors neutros, parâmetros </w:t>
      </w:r>
      <w:r>
        <w:t>α</w:t>
      </w:r>
      <w:r w:rsidRPr="006C137E">
        <w:rPr>
          <w:lang w:val="pt-BR"/>
        </w:rPr>
        <w:t xml:space="preserve">, </w:t>
      </w:r>
      <w:r>
        <w:t>β</w:t>
      </w:r>
      <w:r w:rsidRPr="006C137E">
        <w:rPr>
          <w:lang w:val="pt-BR"/>
        </w:rPr>
        <w:t xml:space="preserve">, </w:t>
      </w:r>
      <w:r>
        <w:t>γ</w:t>
      </w:r>
      <w:r w:rsidRPr="006C137E">
        <w:rPr>
          <w:lang w:val="pt-BR"/>
        </w:rPr>
        <w:t xml:space="preserve"> otimizados). </w:t>
      </w:r>
      <w:r>
        <w:t>Implementação em statsmodels; script completo em src/q4_benchmarking_sku.py no repositório.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2016"/>
        <w:gridCol w:w="1584"/>
        <w:gridCol w:w="1584"/>
        <w:gridCol w:w="1584"/>
      </w:tblGrid>
      <w:tr w:rsidR="00290BE9" w14:paraId="1A63D5F9" w14:textId="77777777">
        <w:trPr>
          <w:jc w:val="center"/>
        </w:trPr>
        <w:tc>
          <w:tcPr>
            <w:tcW w:w="244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707897C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SKU</w:t>
            </w:r>
          </w:p>
        </w:tc>
        <w:tc>
          <w:tcPr>
            <w:tcW w:w="2016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7320A4E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w="158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5C204E9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MAE</w:t>
            </w:r>
          </w:p>
        </w:tc>
        <w:tc>
          <w:tcPr>
            <w:tcW w:w="158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F434FCA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RMSE</w:t>
            </w:r>
          </w:p>
        </w:tc>
        <w:tc>
          <w:tcPr>
            <w:tcW w:w="158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4458B6A6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MAPE</w:t>
            </w:r>
          </w:p>
        </w:tc>
      </w:tr>
      <w:tr w:rsidR="00290BE9" w14:paraId="73816BCF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31478DE" w14:textId="77777777" w:rsidR="00290BE9" w:rsidRDefault="00000000">
            <w:r>
              <w:rPr>
                <w:sz w:val="19"/>
              </w:rPr>
              <w:t>F1-001 (Leite)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36D9418" w14:textId="77777777" w:rsidR="00290BE9" w:rsidRDefault="00000000">
            <w:r>
              <w:rPr>
                <w:sz w:val="19"/>
              </w:rPr>
              <w:t>Naive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DD74672" w14:textId="77777777" w:rsidR="00290BE9" w:rsidRDefault="00000000">
            <w:r>
              <w:rPr>
                <w:sz w:val="19"/>
              </w:rPr>
              <w:t>238,3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6B65935" w14:textId="77777777" w:rsidR="00290BE9" w:rsidRDefault="00000000">
            <w:r>
              <w:rPr>
                <w:sz w:val="19"/>
              </w:rPr>
              <w:t>288,8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C891F45" w14:textId="77777777" w:rsidR="00290BE9" w:rsidRDefault="00000000">
            <w:r>
              <w:rPr>
                <w:sz w:val="19"/>
              </w:rPr>
              <w:t>25,1%</w:t>
            </w:r>
          </w:p>
        </w:tc>
      </w:tr>
      <w:tr w:rsidR="00290BE9" w14:paraId="59AC77F5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711EAEC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156E29FE" w14:textId="77777777" w:rsidR="00290BE9" w:rsidRDefault="00000000">
            <w:r>
              <w:rPr>
                <w:sz w:val="19"/>
              </w:rPr>
              <w:t>SES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E4DA8F9" w14:textId="77777777" w:rsidR="00290BE9" w:rsidRDefault="00000000">
            <w:r>
              <w:rPr>
                <w:sz w:val="19"/>
              </w:rPr>
              <w:t>224,8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4583F09" w14:textId="77777777" w:rsidR="00290BE9" w:rsidRDefault="00000000">
            <w:r>
              <w:rPr>
                <w:sz w:val="19"/>
              </w:rPr>
              <w:t>304,3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877094D" w14:textId="77777777" w:rsidR="00290BE9" w:rsidRDefault="00000000">
            <w:r>
              <w:rPr>
                <w:sz w:val="19"/>
              </w:rPr>
              <w:t>20,0%</w:t>
            </w:r>
          </w:p>
        </w:tc>
      </w:tr>
      <w:tr w:rsidR="00290BE9" w14:paraId="3211FFCC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882D98E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EE0F779" w14:textId="77777777" w:rsidR="00290BE9" w:rsidRDefault="00000000">
            <w:r>
              <w:rPr>
                <w:sz w:val="19"/>
              </w:rPr>
              <w:t>Holt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782C375" w14:textId="77777777" w:rsidR="00290BE9" w:rsidRDefault="00000000">
            <w:r>
              <w:rPr>
                <w:sz w:val="19"/>
              </w:rPr>
              <w:t>232,2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E914BEC" w14:textId="77777777" w:rsidR="00290BE9" w:rsidRDefault="00000000">
            <w:r>
              <w:rPr>
                <w:sz w:val="19"/>
              </w:rPr>
              <w:t>329,9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71A96A4" w14:textId="77777777" w:rsidR="00290BE9" w:rsidRDefault="00000000">
            <w:r>
              <w:rPr>
                <w:sz w:val="19"/>
              </w:rPr>
              <w:t>19,8%</w:t>
            </w:r>
          </w:p>
        </w:tc>
      </w:tr>
      <w:tr w:rsidR="00290BE9" w14:paraId="7AC96FFB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78F165D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759E525" w14:textId="77777777" w:rsidR="00290BE9" w:rsidRDefault="00000000">
            <w:r>
              <w:rPr>
                <w:sz w:val="19"/>
              </w:rPr>
              <w:t>Holt-Winters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EB8A3EA" w14:textId="77777777" w:rsidR="00290BE9" w:rsidRDefault="00000000">
            <w:r>
              <w:rPr>
                <w:sz w:val="19"/>
              </w:rPr>
              <w:t>200,6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C75424A" w14:textId="77777777" w:rsidR="00290BE9" w:rsidRDefault="00000000">
            <w:r>
              <w:rPr>
                <w:sz w:val="19"/>
              </w:rPr>
              <w:t>264,5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97CFB81" w14:textId="77777777" w:rsidR="00290BE9" w:rsidRDefault="00000000">
            <w:r>
              <w:rPr>
                <w:sz w:val="19"/>
              </w:rPr>
              <w:t>18,2%</w:t>
            </w:r>
          </w:p>
        </w:tc>
      </w:tr>
      <w:tr w:rsidR="00290BE9" w14:paraId="1DB91709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CD9F482" w14:textId="77777777" w:rsidR="00290BE9" w:rsidRDefault="00000000">
            <w:r>
              <w:rPr>
                <w:sz w:val="19"/>
              </w:rPr>
              <w:t>F2-003 (Vinho)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085F0AC" w14:textId="77777777" w:rsidR="00290BE9" w:rsidRDefault="00000000">
            <w:r>
              <w:rPr>
                <w:sz w:val="19"/>
              </w:rPr>
              <w:t>Naive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D6EE155" w14:textId="77777777" w:rsidR="00290BE9" w:rsidRDefault="00000000">
            <w:r>
              <w:rPr>
                <w:sz w:val="19"/>
              </w:rPr>
              <w:t>29,3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1C7549F" w14:textId="77777777" w:rsidR="00290BE9" w:rsidRDefault="00000000">
            <w:r>
              <w:rPr>
                <w:sz w:val="19"/>
              </w:rPr>
              <w:t>40,0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70609F6" w14:textId="77777777" w:rsidR="00290BE9" w:rsidRDefault="00000000">
            <w:r>
              <w:rPr>
                <w:sz w:val="19"/>
              </w:rPr>
              <w:t>58,5%</w:t>
            </w:r>
          </w:p>
        </w:tc>
      </w:tr>
      <w:tr w:rsidR="00290BE9" w14:paraId="14FEACFF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0B577A1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CBB40A5" w14:textId="77777777" w:rsidR="00290BE9" w:rsidRDefault="00000000">
            <w:r>
              <w:rPr>
                <w:sz w:val="19"/>
              </w:rPr>
              <w:t>SES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6ABB5A9" w14:textId="77777777" w:rsidR="00290BE9" w:rsidRDefault="00000000">
            <w:r>
              <w:rPr>
                <w:sz w:val="19"/>
              </w:rPr>
              <w:t>28,0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464E552" w14:textId="77777777" w:rsidR="00290BE9" w:rsidRDefault="00000000">
            <w:r>
              <w:rPr>
                <w:sz w:val="19"/>
              </w:rPr>
              <w:t>38,8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DBE34DC" w14:textId="77777777" w:rsidR="00290BE9" w:rsidRDefault="00000000">
            <w:r>
              <w:rPr>
                <w:sz w:val="19"/>
              </w:rPr>
              <w:t>60,1%</w:t>
            </w:r>
          </w:p>
        </w:tc>
      </w:tr>
      <w:tr w:rsidR="00290BE9" w14:paraId="3E346638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93F7AA5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350D4C5" w14:textId="77777777" w:rsidR="00290BE9" w:rsidRDefault="00000000">
            <w:r>
              <w:rPr>
                <w:sz w:val="19"/>
              </w:rPr>
              <w:t>Holt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EFF78B0" w14:textId="77777777" w:rsidR="00290BE9" w:rsidRDefault="00000000">
            <w:r>
              <w:rPr>
                <w:sz w:val="19"/>
              </w:rPr>
              <w:t>27,5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9C5B9BA" w14:textId="77777777" w:rsidR="00290BE9" w:rsidRDefault="00000000">
            <w:r>
              <w:rPr>
                <w:sz w:val="19"/>
              </w:rPr>
              <w:t>38,3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172DA7A" w14:textId="77777777" w:rsidR="00290BE9" w:rsidRDefault="00000000">
            <w:r>
              <w:rPr>
                <w:sz w:val="19"/>
              </w:rPr>
              <w:t>60,7%</w:t>
            </w:r>
          </w:p>
        </w:tc>
      </w:tr>
      <w:tr w:rsidR="00290BE9" w14:paraId="0DBF15E2" w14:textId="77777777">
        <w:trPr>
          <w:jc w:val="center"/>
        </w:trPr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B423B65" w14:textId="77777777" w:rsidR="00290BE9" w:rsidRDefault="00290BE9"/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6ED95B7" w14:textId="77777777" w:rsidR="00290BE9" w:rsidRDefault="00000000">
            <w:r>
              <w:rPr>
                <w:sz w:val="19"/>
              </w:rPr>
              <w:t>Holt-Winters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395696B" w14:textId="77777777" w:rsidR="00290BE9" w:rsidRDefault="00000000">
            <w:r>
              <w:rPr>
                <w:sz w:val="19"/>
              </w:rPr>
              <w:t>28,0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5FA02D7" w14:textId="77777777" w:rsidR="00290BE9" w:rsidRDefault="00000000">
            <w:r>
              <w:rPr>
                <w:sz w:val="19"/>
              </w:rPr>
              <w:t>38,8</w:t>
            </w:r>
          </w:p>
        </w:tc>
        <w:tc>
          <w:tcPr>
            <w:tcW w:w="158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34BCB33" w14:textId="77777777" w:rsidR="00290BE9" w:rsidRDefault="00000000">
            <w:r>
              <w:rPr>
                <w:sz w:val="19"/>
              </w:rPr>
              <w:t>60,1%</w:t>
            </w:r>
          </w:p>
        </w:tc>
      </w:tr>
    </w:tbl>
    <w:p w14:paraId="76B734F9" w14:textId="77777777" w:rsidR="00290BE9" w:rsidRDefault="00290BE9">
      <w:pPr>
        <w:spacing w:after="80"/>
      </w:pPr>
    </w:p>
    <w:p w14:paraId="6D783C4D" w14:textId="77777777" w:rsidR="00290BE9" w:rsidRDefault="00000000">
      <w:pPr>
        <w:jc w:val="center"/>
      </w:pPr>
      <w:r>
        <w:rPr>
          <w:noProof/>
        </w:rPr>
        <w:drawing>
          <wp:inline distT="0" distB="0" distL="0" distR="0" wp14:anchorId="181FEB6D" wp14:editId="1B977377">
            <wp:extent cx="5760720" cy="37299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4_benchmarki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E3BF3" w14:textId="77777777" w:rsidR="00290BE9" w:rsidRPr="006C137E" w:rsidRDefault="00000000">
      <w:pPr>
        <w:spacing w:after="160"/>
        <w:jc w:val="center"/>
        <w:rPr>
          <w:lang w:val="pt-BR"/>
        </w:rPr>
      </w:pPr>
      <w:r w:rsidRPr="006C137E">
        <w:rPr>
          <w:i/>
          <w:color w:val="5A5A5A"/>
          <w:sz w:val="18"/>
          <w:lang w:val="pt-BR"/>
        </w:rPr>
        <w:t>Figura 1 — Séries temporais com previsões no período de teste (topo) e RMSE comparativo por modelo (base). Esquerda: F1-001 (smooth). Direita: F2-003 (erratic).</w:t>
      </w:r>
    </w:p>
    <w:p w14:paraId="0F3EBB5D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F1-001: Holt-Winters vencedor. </w:t>
      </w:r>
      <w:r w:rsidRPr="006C137E">
        <w:rPr>
          <w:lang w:val="pt-BR"/>
        </w:rPr>
        <w:t>Reduz MAE em 16% e RMSE em 8% sobre o Naive, com MAPE 18,2%. O ganho decorre da captura de sazonalidade intra-anual — visível no gráfico, onde H-W acompanha as oscilações enquanto os demais modelos se estabilizam em um patamar plano.</w:t>
      </w:r>
    </w:p>
    <w:p w14:paraId="74A68957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F2-003: complexidade não ajuda. </w:t>
      </w:r>
      <w:r w:rsidRPr="006C137E">
        <w:rPr>
          <w:lang w:val="pt-BR"/>
        </w:rPr>
        <w:t>Os quatro modelos produzem RMSE praticamente idênticos (entre 38,3 e 40,0), e todos apresentam MAPE próximo a 60%. Para demanda erratic com alta variabilidade natural, nenhuma estrutura de modelo paramétrico melhora significativamente a previsão pontual — o que motiva deslocar o esforço para políticas de estoque mais robustas (tratado em Bloco 4).</w:t>
      </w:r>
    </w:p>
    <w:p w14:paraId="33EFD567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Implicação para estoque de segurança. </w:t>
      </w:r>
      <w:r w:rsidRPr="006C137E">
        <w:rPr>
          <w:lang w:val="pt-BR"/>
        </w:rPr>
        <w:t>Usando ES = z · RMSE · √LT com z = 1,645 (serviço 95%), F1-001 com H-W requer ~233 unidades (R$ 1.582), enquanto F2-003 requer ~89 unidades — porém a R$ 42/unidade, totaliza R$ 4.281. O erro de previsão tem custo real e assimétrico: modelo mais preciso significa menos capital parado sem perder serviço.</w:t>
      </w:r>
    </w:p>
    <w:p w14:paraId="12DAA192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lastRenderedPageBreak/>
        <w:t>Q5. Falhas de Dados e Processos</w:t>
      </w:r>
    </w:p>
    <w:p w14:paraId="687506A6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Listamos abaixo as cinco falhas críticas que distorcem a previsão e o dimensionamento de estoques, cada uma com evidência quantitativa e mecanismo de impacto consolidado.</w:t>
      </w:r>
    </w:p>
    <w:p w14:paraId="6C8CF960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Falha 1 — Cadastro incompleto (P6). </w:t>
      </w:r>
      <w:r w:rsidRPr="006C137E">
        <w:rPr>
          <w:lang w:val="pt-BR"/>
        </w:rPr>
        <w:t>12% dos SKUs sem EAN válido e hierarquia produto-família-canal incompleta. Impacto: a série de demanda captura apenas ~88% do volume real; em F2 (5 SKUs), um SKU omitido representa 20% da família. Modelos subestimam sistematicamente e a classificação ABC/XYZ fica inviável — F1-001, que representa 32% de F1, não é priorizado.</w:t>
      </w:r>
    </w:p>
    <w:p w14:paraId="7747C75E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Falha 2 — WMS com 8% de falhas de baixa (P6). </w:t>
      </w:r>
      <w:r w:rsidRPr="006C137E">
        <w:rPr>
          <w:lang w:val="pt-BR"/>
        </w:rPr>
        <w:t>8% das operações registram saída incorreta, exigindo 120 h/mês de recontagem. Impacto: histórico de demanda contaminado por viés acumulado em 104 semanas; saldo sistêmico divergente aciona pedido emergencial (R$ 1.250 + 42 kg CO₂), consumindo cota ESG em correções que não são ruptura real.</w:t>
      </w:r>
    </w:p>
    <w:p w14:paraId="17B845C8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Falha 3 — Delay de 4h entre e-commerce e ERP (P5). </w:t>
      </w:r>
      <w:r w:rsidRPr="006C137E">
        <w:rPr>
          <w:lang w:val="pt-BR"/>
        </w:rPr>
        <w:t>6% de cancelamento por indisponibilidade. Impacto: pedido registrado mas não atendido vira 'demanda fantasma' no histórico; para F1 (2.800 un/semana), estimam-se ~25 un/semana fictícias que, com shelf life de 7 dias, alimentam descarte. NPS online (32) colapsado frente à loja física (68).</w:t>
      </w:r>
    </w:p>
    <w:p w14:paraId="1359BB09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Falha 4 — Canais sem segmentação (P5). </w:t>
      </w:r>
      <w:r w:rsidRPr="006C137E">
        <w:rPr>
          <w:lang w:val="pt-BR"/>
        </w:rPr>
        <w:t>Todos os canais tratados como vendas genéricas. Impacto: média ponderada mascara dinâmicas opostas (marketplace +30% compensando loja −5% gera agregado +1%); e-commerce tem tolerância zero a ruptura visível, loja permite substituição — política única sub-protege o digital.</w:t>
      </w:r>
    </w:p>
    <w:p w14:paraId="746916A4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Falha 5 — Promoções não registradas no histórico (P1/P3). </w:t>
      </w:r>
      <w:r w:rsidRPr="006C137E">
        <w:rPr>
          <w:lang w:val="pt-BR"/>
        </w:rPr>
        <w:t xml:space="preserve">Sem flag no ERP e sem comunicação prévia estruturada. Impacto: picos são interpretados como variabilidade natural, inflando </w:t>
      </w:r>
      <w:r>
        <w:t>σ</w:t>
      </w:r>
      <w:r w:rsidRPr="006C137E">
        <w:rPr>
          <w:lang w:val="pt-BR"/>
        </w:rPr>
        <w:t xml:space="preserve">; como ES = z · </w:t>
      </w:r>
      <w:r>
        <w:t>σ</w:t>
      </w:r>
      <w:r w:rsidRPr="006C137E">
        <w:rPr>
          <w:lang w:val="pt-BR"/>
        </w:rPr>
        <w:t xml:space="preserve"> · √LT, o estoque de segurança fica superdimensionado em regime permanente. A promoção de F2 na semana 30 (+55%) é o exemplo canônico: sem registro, modelos futuros tratarão o evento como outlier.</w:t>
      </w:r>
    </w:p>
    <w:p w14:paraId="7E9691A1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Q6. Roteiro de Visita</w:t>
      </w:r>
    </w:p>
    <w:p w14:paraId="715DB7A9" w14:textId="77777777" w:rsidR="00290BE9" w:rsidRDefault="00000000">
      <w:pPr>
        <w:spacing w:after="120"/>
        <w:jc w:val="both"/>
      </w:pPr>
      <w:r w:rsidRPr="006C137E">
        <w:rPr>
          <w:lang w:val="pt-BR"/>
        </w:rPr>
        <w:t xml:space="preserve">Oito perguntas direcionadas aos personagens-chave para validar ou refutar hipóteses sobre as causas dos problemas. </w:t>
      </w:r>
      <w:proofErr w:type="spellStart"/>
      <w:r>
        <w:t>Objetivo</w:t>
      </w:r>
      <w:proofErr w:type="spellEnd"/>
      <w:r>
        <w:t xml:space="preserve">: </w:t>
      </w:r>
      <w:proofErr w:type="spellStart"/>
      <w:r>
        <w:t>capturar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quantitativas</w:t>
      </w:r>
      <w:proofErr w:type="spellEnd"/>
      <w:r>
        <w:t xml:space="preserve"> (KPIs, exceções, volumes de urgência).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"/>
        <w:gridCol w:w="1728"/>
        <w:gridCol w:w="4320"/>
        <w:gridCol w:w="3168"/>
      </w:tblGrid>
      <w:tr w:rsidR="00290BE9" w14:paraId="580BAEF2" w14:textId="77777777">
        <w:trPr>
          <w:jc w:val="center"/>
        </w:trPr>
        <w:tc>
          <w:tcPr>
            <w:tcW w:w="432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35BB712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608AFDE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Personagem</w:t>
            </w:r>
          </w:p>
        </w:tc>
        <w:tc>
          <w:tcPr>
            <w:tcW w:w="432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4F3CB634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Pergunta</w:t>
            </w:r>
          </w:p>
        </w:tc>
        <w:tc>
          <w:tcPr>
            <w:tcW w:w="316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6726D6C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Hipótese testada</w:t>
            </w:r>
          </w:p>
        </w:tc>
      </w:tr>
      <w:tr w:rsidR="00290BE9" w:rsidRPr="006C137E" w14:paraId="45B425E7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3435B65" w14:textId="77777777" w:rsidR="00290BE9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A161798" w14:textId="77777777" w:rsidR="00290BE9" w:rsidRDefault="00000000">
            <w:r>
              <w:rPr>
                <w:sz w:val="19"/>
              </w:rPr>
              <w:t>Caio (S&amp;OP)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C93FD42" w14:textId="77777777" w:rsidR="00290BE9" w:rsidRDefault="00000000">
            <w:r w:rsidRPr="006C137E">
              <w:rPr>
                <w:sz w:val="19"/>
                <w:lang w:val="pt-BR"/>
              </w:rPr>
              <w:t xml:space="preserve">Na previsão semanal, qual é o dado bruto — pedidos, vendas faturadas ou saídas do WMS? </w:t>
            </w:r>
            <w:proofErr w:type="spellStart"/>
            <w:r>
              <w:rPr>
                <w:sz w:val="19"/>
              </w:rPr>
              <w:t>Existe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sinalização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promoções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4679B0D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Previsão sobre dados contaminados e sem flags de eventos explica MAPE &gt; 25%.</w:t>
            </w:r>
          </w:p>
        </w:tc>
      </w:tr>
      <w:tr w:rsidR="00290BE9" w:rsidRPr="006C137E" w14:paraId="02F821C7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B1EE337" w14:textId="77777777" w:rsidR="00290BE9" w:rsidRDefault="00000000">
            <w:r>
              <w:rPr>
                <w:sz w:val="19"/>
              </w:rPr>
              <w:t>2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AFF75B8" w14:textId="77777777" w:rsidR="00290BE9" w:rsidRDefault="00000000">
            <w:r>
              <w:rPr>
                <w:sz w:val="19"/>
              </w:rPr>
              <w:t>Rafaela (CD)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1553EB4A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Nas últimas 4 recontagens semanais, quais famílias têm maior divergência físico vs. sistêmico?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F762862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Falhas de 8% do WMS concentradas em famílias específicas (F1, F5).</w:t>
            </w:r>
          </w:p>
        </w:tc>
      </w:tr>
      <w:tr w:rsidR="00290BE9" w:rsidRPr="006C137E" w14:paraId="2D600B57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4349189" w14:textId="77777777" w:rsidR="00290BE9" w:rsidRDefault="00000000">
            <w:r>
              <w:rPr>
                <w:sz w:val="19"/>
              </w:rPr>
              <w:t>3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FBFD7C3" w14:textId="77777777" w:rsidR="00290BE9" w:rsidRDefault="00000000">
            <w:r>
              <w:rPr>
                <w:sz w:val="19"/>
              </w:rPr>
              <w:t>Rafaela (CD)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DC53E01" w14:textId="77777777" w:rsidR="00290BE9" w:rsidRDefault="00000000">
            <w:r w:rsidRPr="006C137E">
              <w:rPr>
                <w:sz w:val="19"/>
                <w:lang w:val="pt-BR"/>
              </w:rPr>
              <w:t xml:space="preserve">Quantas viagens emergenciais nos últimos 3 meses, por semana? </w:t>
            </w:r>
            <w:proofErr w:type="spellStart"/>
            <w:r>
              <w:rPr>
                <w:sz w:val="19"/>
              </w:rPr>
              <w:t>Motivo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uma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2E885C2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Maioria das 14-18 viagens/mês causada por falhas de processo, não por demanda imprevisível.</w:t>
            </w:r>
          </w:p>
        </w:tc>
      </w:tr>
      <w:tr w:rsidR="00290BE9" w:rsidRPr="006C137E" w14:paraId="1C9E10A6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89FD45C" w14:textId="77777777" w:rsidR="00290BE9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6A2B068" w14:textId="77777777" w:rsidR="00290BE9" w:rsidRDefault="00000000">
            <w:r>
              <w:rPr>
                <w:sz w:val="19"/>
              </w:rPr>
              <w:t>Igor (Comercial)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A56373C" w14:textId="77777777" w:rsidR="00290BE9" w:rsidRDefault="00000000">
            <w:r w:rsidRPr="006C137E">
              <w:rPr>
                <w:sz w:val="19"/>
                <w:lang w:val="pt-BR"/>
              </w:rPr>
              <w:t xml:space="preserve">Nas últimas 10 promoções, com quantos dias Operações foi notificada? </w:t>
            </w:r>
            <w:proofErr w:type="spellStart"/>
            <w:r>
              <w:rPr>
                <w:sz w:val="19"/>
              </w:rPr>
              <w:t>Há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registro</w:t>
            </w:r>
            <w:proofErr w:type="spellEnd"/>
            <w:r>
              <w:rPr>
                <w:sz w:val="19"/>
              </w:rPr>
              <w:t xml:space="preserve"> formal?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891CE24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Lead time de comunicação &lt; 7 dias e ausência de registro rastreável.</w:t>
            </w:r>
          </w:p>
        </w:tc>
      </w:tr>
      <w:tr w:rsidR="00290BE9" w:rsidRPr="006C137E" w14:paraId="3707010C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6F17469" w14:textId="77777777" w:rsidR="00290BE9" w:rsidRDefault="00000000">
            <w:r>
              <w:rPr>
                <w:sz w:val="19"/>
              </w:rPr>
              <w:t>5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80BE49F" w14:textId="77777777" w:rsidR="00290BE9" w:rsidRDefault="00000000">
            <w:r>
              <w:rPr>
                <w:sz w:val="19"/>
              </w:rPr>
              <w:t>Helena (Operações)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B4E60A1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Em crise de ruptura, qual é o fluxo de decisão? Quem autoriza viagem extra? Há protocolo?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8DDFB85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Ausência de S&amp;OE formal; decisões reativas, sem critérios e sem análise post-mortem.</w:t>
            </w:r>
          </w:p>
        </w:tc>
      </w:tr>
      <w:tr w:rsidR="00290BE9" w:rsidRPr="006C137E" w14:paraId="663AA4AF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2BFFA22" w14:textId="77777777" w:rsidR="00290BE9" w:rsidRDefault="00000000">
            <w:r>
              <w:rPr>
                <w:sz w:val="19"/>
              </w:rPr>
              <w:lastRenderedPageBreak/>
              <w:t>6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9EBBCD9" w14:textId="77777777" w:rsidR="00290BE9" w:rsidRDefault="00000000">
            <w:r>
              <w:rPr>
                <w:sz w:val="19"/>
              </w:rPr>
              <w:t>Caio (S&amp;OP)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3B8AA26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Existe erro de previsão por família e canal? Em quais semanas o erro foi maior?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E643B0F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Erro concentrado em eventos e famílias de alta variabilidade (F2, F4, F5).</w:t>
            </w:r>
          </w:p>
        </w:tc>
      </w:tr>
      <w:tr w:rsidR="00290BE9" w:rsidRPr="006C137E" w14:paraId="03220994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2CCBFB0" w14:textId="77777777" w:rsidR="00290BE9" w:rsidRDefault="00000000">
            <w:r>
              <w:rPr>
                <w:sz w:val="19"/>
              </w:rPr>
              <w:t>7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3E2B547" w14:textId="77777777" w:rsidR="00290BE9" w:rsidRDefault="00000000">
            <w:r>
              <w:rPr>
                <w:sz w:val="19"/>
              </w:rPr>
              <w:t>Lívia (ESG)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B5145D4" w14:textId="77777777" w:rsidR="00290BE9" w:rsidRDefault="00000000">
            <w:r w:rsidRPr="006C137E">
              <w:rPr>
                <w:sz w:val="19"/>
                <w:lang w:val="pt-BR"/>
              </w:rPr>
              <w:t xml:space="preserve">Qual proporção de emissões vem de viagens programadas vs. emergenciais? </w:t>
            </w:r>
            <w:proofErr w:type="spellStart"/>
            <w:r>
              <w:rPr>
                <w:sz w:val="19"/>
              </w:rPr>
              <w:t>Descarte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piorando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7F0921C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Viagens emergenciais dominam emissões evitáveis; descarte não melhora.</w:t>
            </w:r>
          </w:p>
        </w:tc>
      </w:tr>
      <w:tr w:rsidR="00290BE9" w:rsidRPr="006C137E" w14:paraId="5143039E" w14:textId="77777777">
        <w:trPr>
          <w:jc w:val="center"/>
        </w:trPr>
        <w:tc>
          <w:tcPr>
            <w:tcW w:w="43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4BD6183B" w14:textId="77777777" w:rsidR="00290BE9" w:rsidRDefault="00000000">
            <w:r>
              <w:rPr>
                <w:sz w:val="19"/>
              </w:rPr>
              <w:t>8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F6C6261" w14:textId="77777777" w:rsidR="00290BE9" w:rsidRDefault="00000000">
            <w:r>
              <w:rPr>
                <w:sz w:val="19"/>
              </w:rPr>
              <w:t>Helena (Operações)</w:t>
            </w:r>
          </w:p>
        </w:tc>
        <w:tc>
          <w:tcPr>
            <w:tcW w:w="432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C071701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Se pudesse mudar uma única coisa no planejamento, o que seria? O que te impede hoje?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70A4D44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Captura perspectiva human-centric e barreiras culturais não-visíveis nos dados.</w:t>
            </w:r>
          </w:p>
        </w:tc>
      </w:tr>
    </w:tbl>
    <w:p w14:paraId="12EE9D0B" w14:textId="77777777" w:rsidR="00290BE9" w:rsidRPr="006C137E" w:rsidRDefault="00290BE9">
      <w:pPr>
        <w:spacing w:after="80"/>
        <w:rPr>
          <w:lang w:val="pt-BR"/>
        </w:rPr>
      </w:pPr>
    </w:p>
    <w:p w14:paraId="670B5DE6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Q7. Diagnóstico Priorizado</w:t>
      </w:r>
    </w:p>
    <w:p w14:paraId="3A1E3585" w14:textId="77777777" w:rsidR="00290BE9" w:rsidRPr="006C137E" w:rsidRDefault="00000000">
      <w:pPr>
        <w:spacing w:before="160" w:after="60"/>
        <w:rPr>
          <w:lang w:val="pt-BR"/>
        </w:rPr>
      </w:pPr>
      <w:r w:rsidRPr="006C137E">
        <w:rPr>
          <w:b/>
          <w:color w:val="3C3C3C"/>
          <w:sz w:val="24"/>
          <w:lang w:val="pt-BR"/>
        </w:rPr>
        <w:t>Parte A — Diagnóstico Estruturado</w:t>
      </w:r>
    </w:p>
    <w:p w14:paraId="33F7F78C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(a) Problema central. </w:t>
      </w:r>
      <w:r w:rsidRPr="006C137E">
        <w:rPr>
          <w:lang w:val="pt-BR"/>
        </w:rPr>
        <w:t>A disfunção mais crítica é a ausência de planejamento diferenciado por perfil de produto: previsão genérica (média simples) e política uniforme (2 semanas fixas) aplicadas a cinco famílias radicalmente distintas. O ciclo vicioso resultante é: previsão imprecisa → estoque mal dimensionado → rupturas → viagens emergenciais → custo e emissões → equipe exausta → sem tempo para planejar → previsão continua imprecisa. No cenário em análise, agravado pelo aumento de 50% no lead time de F4 por 8 semanas e pela promoção de F2 (+55%) na semana 30, um sistema que não diferencia produtos será igualmente incapaz de responder a choques específicos.</w:t>
      </w:r>
    </w:p>
    <w:p w14:paraId="4AE09398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(b) Sintomas observáveis (24 meses, Anexo E). </w:t>
      </w:r>
      <w:r w:rsidRPr="006C137E">
        <w:rPr>
          <w:lang w:val="pt-BR"/>
        </w:rPr>
        <w:t>Fill rate médio 91,1%, com mínima de 84,0% em dezembro/2025 e 29% dos meses abaixo de 90%. Viagens emergenciais em média 14,2/mês (pico 21), totalizando ~R$ 17,8 mil/mês e 598 kg CO₂ — limite ESG de 15 viagens já é ultrapassado em cerca de metade dos meses. Descarte médio R$ 31,3 mil/mês (pico R$ 53,7 mil) com tendência de piora de +6,9% no último semestre; segundo P8, F1 concentra ~R$ 38 mil/mês. Horas extras no CD em crescimento de +24% entre primeiro e último semestre (122,7 h/mês em média). Cancelamento online médio 6,1% (pico 8,7%).</w:t>
      </w:r>
    </w:p>
    <w:p w14:paraId="248B10FA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(c) Causas-raiz em quatro camadas. </w:t>
      </w:r>
      <w:r w:rsidRPr="006C137E">
        <w:rPr>
          <w:lang w:val="pt-BR"/>
        </w:rPr>
        <w:t>Camada 1 — dados imperfeitos: cadastro (12% sem EAN), WMS (8% de falhas), delay de 4h do e-commerce. É pré-requisito para tudo. Camada 2 — sistemas desintegrados: ERP, WMS, TMS e e-commerce como silos, sem visão unificada e BI com 48h de atraso. Camada 3 — processos informais: sem S&amp;OE, decisões por WhatsApp, promoções sem aviso, sem ABC/XYZ. Camada 4 — governança frágil: sem fórum de trade-off, cada área otimiza isoladamente. As quatro camadas se retroalimentam e devem ser atacadas em paralelo, começando pela Camada 1 (quick wins de dados) que habilita as demais.</w:t>
      </w:r>
    </w:p>
    <w:p w14:paraId="061709BC" w14:textId="77777777" w:rsidR="00290BE9" w:rsidRPr="006C137E" w:rsidRDefault="00000000">
      <w:pPr>
        <w:spacing w:before="160" w:after="60"/>
        <w:rPr>
          <w:lang w:val="pt-BR"/>
        </w:rPr>
      </w:pPr>
      <w:r w:rsidRPr="006C137E">
        <w:rPr>
          <w:b/>
          <w:color w:val="3C3C3C"/>
          <w:sz w:val="24"/>
          <w:lang w:val="pt-BR"/>
        </w:rPr>
        <w:t>Parte B — Plano de Experimentos de Previsão</w:t>
      </w:r>
    </w:p>
    <w:p w14:paraId="3CDD2CA4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Dados e partição: série de 104 semanas (Anexo D1); split treino (1-80) e teste (81-104). Modelos em complexidade crescente — Nível 1: Naive, MA(4); Nível 2: SES, Holt, Holt-Winters; Nível 3: ETS automático, ARIMA. Critério de seleção: menor RMSE com ganho &gt; 10% sobre o modelo mais simples; empate dentro de 5% → parcimônia.</w:t>
      </w:r>
    </w:p>
    <w:p w14:paraId="0C066407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Achado metodológico importante. </w:t>
      </w:r>
      <w:r w:rsidRPr="006C137E">
        <w:rPr>
          <w:lang w:val="pt-BR"/>
        </w:rPr>
        <w:t>A classificação clássica de Syntetos-Boylan (ADI × CV²) aplicada à série observada classifica as cinco famílias como Smooth — porque a Vila Aurora tem séries praticamente sem semanas zeradas (ADI ≈ 1,00 para F1/F3/F4 e ≈ 1,02 para F2/F5, com no máximo 2 zeros em 104 semanas). Isso evidencia que o classificador clássico perde poder discriminante neste contexto. Adotamos uma classificação prática complementar baseada apenas em CV²: &lt; 0,15 = smooth puro (F1, F3, F4); ≥ 0,35 = erratic/lumpy (F2, F5). Essa distinção fundamenta as recomendações apresentadas em Q8.</w:t>
      </w:r>
    </w:p>
    <w:p w14:paraId="6C3808DA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Q8. Recomendação de Modelo por Família</w:t>
      </w:r>
    </w:p>
    <w:p w14:paraId="3CB888C2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lastRenderedPageBreak/>
        <w:t>Executamos o plano definido em Q7 Parte B: sete modelos (Naive, MA(4), SES, Holt, Winters, ETS, ARIMA) sobre as cinco famílias, com 80/24 semanas de treino/teste e seleção por menor RMSE com critério de parcimônia (tolerância 5%). O script completo está em src/q8_classificacao_e_modelos.py.</w:t>
      </w:r>
    </w:p>
    <w:p w14:paraId="0E63542B" w14:textId="77777777" w:rsidR="00290BE9" w:rsidRDefault="00000000">
      <w:pPr>
        <w:spacing w:before="160" w:after="60"/>
      </w:pPr>
      <w:proofErr w:type="spellStart"/>
      <w:r>
        <w:rPr>
          <w:b/>
          <w:color w:val="3C3C3C"/>
          <w:sz w:val="24"/>
        </w:rPr>
        <w:t>Perfil</w:t>
      </w:r>
      <w:proofErr w:type="spellEnd"/>
      <w:r>
        <w:rPr>
          <w:b/>
          <w:color w:val="3C3C3C"/>
          <w:sz w:val="24"/>
        </w:rPr>
        <w:t xml:space="preserve"> de </w:t>
      </w:r>
      <w:proofErr w:type="spellStart"/>
      <w:r>
        <w:rPr>
          <w:b/>
          <w:color w:val="3C3C3C"/>
          <w:sz w:val="24"/>
        </w:rPr>
        <w:t>demanda</w:t>
      </w:r>
      <w:proofErr w:type="spellEnd"/>
      <w:r>
        <w:rPr>
          <w:b/>
          <w:color w:val="3C3C3C"/>
          <w:sz w:val="24"/>
        </w:rPr>
        <w:t xml:space="preserve"> </w:t>
      </w:r>
      <w:proofErr w:type="spellStart"/>
      <w:r>
        <w:rPr>
          <w:b/>
          <w:color w:val="3C3C3C"/>
          <w:sz w:val="24"/>
        </w:rPr>
        <w:t>observado</w:t>
      </w:r>
      <w:proofErr w:type="spellEnd"/>
    </w:p>
    <w:p w14:paraId="13A0B95C" w14:textId="77777777" w:rsidR="00290BE9" w:rsidRDefault="00000000">
      <w:pPr>
        <w:jc w:val="center"/>
      </w:pPr>
      <w:r>
        <w:rPr>
          <w:noProof/>
        </w:rPr>
        <w:drawing>
          <wp:inline distT="0" distB="0" distL="0" distR="0" wp14:anchorId="1C355EEB" wp14:editId="46872A2C">
            <wp:extent cx="4754880" cy="36891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8_perfil_demand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8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B9B1" w14:textId="77777777" w:rsidR="00290BE9" w:rsidRPr="006C137E" w:rsidRDefault="00000000">
      <w:pPr>
        <w:spacing w:after="160"/>
        <w:jc w:val="center"/>
        <w:rPr>
          <w:lang w:val="pt-BR"/>
        </w:rPr>
      </w:pPr>
      <w:r w:rsidRPr="006C137E">
        <w:rPr>
          <w:i/>
          <w:color w:val="5A5A5A"/>
          <w:sz w:val="18"/>
          <w:lang w:val="pt-BR"/>
        </w:rPr>
        <w:t>Figura 2 — Posicionamento das 5 famílias no plano ADI × CV² (Syntetos-Boylan). Todas caem no quadrante Smooth pelos cortes clássicos (linhas tracejadas), mas F2 e F5 estão claramente separadas de F1/F3/F4 no eixo CV².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2160"/>
        <w:gridCol w:w="1440"/>
        <w:gridCol w:w="1440"/>
        <w:gridCol w:w="1008"/>
        <w:gridCol w:w="1008"/>
        <w:gridCol w:w="2016"/>
      </w:tblGrid>
      <w:tr w:rsidR="00290BE9" w14:paraId="7D8153F3" w14:textId="77777777">
        <w:trPr>
          <w:jc w:val="center"/>
        </w:trPr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C2788C6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Família</w:t>
            </w:r>
          </w:p>
        </w:tc>
        <w:tc>
          <w:tcPr>
            <w:tcW w:w="216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3B70D17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Perfil (Anexo A)</w:t>
            </w:r>
          </w:p>
        </w:tc>
        <w:tc>
          <w:tcPr>
            <w:tcW w:w="144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07DFA41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CV estrutural</w:t>
            </w:r>
          </w:p>
        </w:tc>
        <w:tc>
          <w:tcPr>
            <w:tcW w:w="144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BF673B8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CV observado</w:t>
            </w:r>
          </w:p>
        </w:tc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8C22719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ADI</w:t>
            </w:r>
          </w:p>
        </w:tc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B62A7F9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CV²</w:t>
            </w:r>
          </w:p>
        </w:tc>
        <w:tc>
          <w:tcPr>
            <w:tcW w:w="2016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52D2D6A5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Classificação prática</w:t>
            </w:r>
          </w:p>
        </w:tc>
      </w:tr>
      <w:tr w:rsidR="00290BE9" w14:paraId="60CF0BB3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57E9393" w14:textId="77777777" w:rsidR="00290BE9" w:rsidRDefault="00000000">
            <w:r>
              <w:rPr>
                <w:sz w:val="19"/>
              </w:rPr>
              <w:t>F1</w:t>
            </w:r>
          </w:p>
        </w:tc>
        <w:tc>
          <w:tcPr>
            <w:tcW w:w="216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3F069CF" w14:textId="77777777" w:rsidR="00290BE9" w:rsidRDefault="00000000">
            <w:r>
              <w:rPr>
                <w:sz w:val="19"/>
              </w:rPr>
              <w:t>Smooth/Alto Giro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9180A41" w14:textId="77777777" w:rsidR="00290BE9" w:rsidRDefault="00000000">
            <w:r>
              <w:rPr>
                <w:sz w:val="19"/>
              </w:rPr>
              <w:t>12%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A4E5A92" w14:textId="77777777" w:rsidR="00290BE9" w:rsidRDefault="00000000">
            <w:r>
              <w:rPr>
                <w:sz w:val="19"/>
              </w:rPr>
              <w:t>22,0%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AF56FBA" w14:textId="77777777" w:rsidR="00290BE9" w:rsidRDefault="00000000">
            <w:r>
              <w:rPr>
                <w:sz w:val="19"/>
              </w:rPr>
              <w:t>1,00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4CC007F" w14:textId="77777777" w:rsidR="00290BE9" w:rsidRDefault="00000000">
            <w:r>
              <w:rPr>
                <w:sz w:val="19"/>
              </w:rPr>
              <w:t>0,05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13BDE61" w14:textId="77777777" w:rsidR="00290BE9" w:rsidRDefault="00000000">
            <w:r>
              <w:rPr>
                <w:sz w:val="19"/>
              </w:rPr>
              <w:t>Smooth puro</w:t>
            </w:r>
          </w:p>
        </w:tc>
      </w:tr>
      <w:tr w:rsidR="00290BE9" w14:paraId="5B720B35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200B16A" w14:textId="77777777" w:rsidR="00290BE9" w:rsidRDefault="00000000">
            <w:r>
              <w:rPr>
                <w:sz w:val="19"/>
              </w:rPr>
              <w:t>F2</w:t>
            </w:r>
          </w:p>
        </w:tc>
        <w:tc>
          <w:tcPr>
            <w:tcW w:w="216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FA2EBBF" w14:textId="77777777" w:rsidR="00290BE9" w:rsidRDefault="00000000">
            <w:r>
              <w:rPr>
                <w:sz w:val="19"/>
              </w:rPr>
              <w:t>Intermitente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83B0017" w14:textId="77777777" w:rsidR="00290BE9" w:rsidRDefault="00000000">
            <w:r>
              <w:rPr>
                <w:sz w:val="19"/>
              </w:rPr>
              <w:t>47%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A7F4CF1" w14:textId="77777777" w:rsidR="00290BE9" w:rsidRDefault="00000000">
            <w:r>
              <w:rPr>
                <w:sz w:val="19"/>
              </w:rPr>
              <w:t>61,7%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0B7AA8B" w14:textId="77777777" w:rsidR="00290BE9" w:rsidRDefault="00000000">
            <w:r>
              <w:rPr>
                <w:sz w:val="19"/>
              </w:rPr>
              <w:t>1,02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11166D0B" w14:textId="77777777" w:rsidR="00290BE9" w:rsidRDefault="00000000">
            <w:r>
              <w:rPr>
                <w:sz w:val="19"/>
              </w:rPr>
              <w:t>0,35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461EA9B" w14:textId="77777777" w:rsidR="00290BE9" w:rsidRDefault="00000000">
            <w:r>
              <w:rPr>
                <w:sz w:val="19"/>
              </w:rPr>
              <w:t>Erratic</w:t>
            </w:r>
          </w:p>
        </w:tc>
      </w:tr>
      <w:tr w:rsidR="00290BE9" w14:paraId="1BB5B3D8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124D45C" w14:textId="77777777" w:rsidR="00290BE9" w:rsidRDefault="00000000">
            <w:r>
              <w:rPr>
                <w:sz w:val="19"/>
              </w:rPr>
              <w:t>F3</w:t>
            </w:r>
          </w:p>
        </w:tc>
        <w:tc>
          <w:tcPr>
            <w:tcW w:w="216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CF39AAC" w14:textId="77777777" w:rsidR="00290BE9" w:rsidRDefault="00000000">
            <w:r>
              <w:rPr>
                <w:sz w:val="19"/>
              </w:rPr>
              <w:t>Giro Massivo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8819CBC" w14:textId="77777777" w:rsidR="00290BE9" w:rsidRDefault="00000000">
            <w:r>
              <w:rPr>
                <w:sz w:val="19"/>
              </w:rPr>
              <w:t>10%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F66D9D9" w14:textId="77777777" w:rsidR="00290BE9" w:rsidRDefault="00000000">
            <w:r>
              <w:rPr>
                <w:sz w:val="19"/>
              </w:rPr>
              <w:t>15,4%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7C035D8" w14:textId="77777777" w:rsidR="00290BE9" w:rsidRDefault="00000000">
            <w:r>
              <w:rPr>
                <w:sz w:val="19"/>
              </w:rPr>
              <w:t>1,00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3DE7B67" w14:textId="77777777" w:rsidR="00290BE9" w:rsidRDefault="00000000">
            <w:r>
              <w:rPr>
                <w:sz w:val="19"/>
              </w:rPr>
              <w:t>0,02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93119BF" w14:textId="77777777" w:rsidR="00290BE9" w:rsidRDefault="00000000">
            <w:r>
              <w:rPr>
                <w:sz w:val="19"/>
              </w:rPr>
              <w:t>Smooth puro</w:t>
            </w:r>
          </w:p>
        </w:tc>
      </w:tr>
      <w:tr w:rsidR="00290BE9" w14:paraId="498EC569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4C117D3" w14:textId="77777777" w:rsidR="00290BE9" w:rsidRDefault="00000000">
            <w:r>
              <w:rPr>
                <w:sz w:val="19"/>
              </w:rPr>
              <w:t>F4</w:t>
            </w:r>
          </w:p>
        </w:tc>
        <w:tc>
          <w:tcPr>
            <w:tcW w:w="216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1EBBAF87" w14:textId="77777777" w:rsidR="00290BE9" w:rsidRDefault="00000000">
            <w:r>
              <w:rPr>
                <w:sz w:val="19"/>
              </w:rPr>
              <w:t>Tendência + Sazon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1499886" w14:textId="77777777" w:rsidR="00290BE9" w:rsidRDefault="00000000">
            <w:r>
              <w:rPr>
                <w:sz w:val="19"/>
              </w:rPr>
              <w:t>25%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1F6D154A" w14:textId="77777777" w:rsidR="00290BE9" w:rsidRDefault="00000000">
            <w:r>
              <w:rPr>
                <w:sz w:val="19"/>
              </w:rPr>
              <w:t>35,4%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6D66BBC" w14:textId="77777777" w:rsidR="00290BE9" w:rsidRDefault="00000000">
            <w:r>
              <w:rPr>
                <w:sz w:val="19"/>
              </w:rPr>
              <w:t>1,00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AEFD972" w14:textId="77777777" w:rsidR="00290BE9" w:rsidRDefault="00000000">
            <w:r>
              <w:rPr>
                <w:sz w:val="19"/>
              </w:rPr>
              <w:t>0,13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E75D590" w14:textId="77777777" w:rsidR="00290BE9" w:rsidRDefault="00000000">
            <w:r>
              <w:rPr>
                <w:sz w:val="19"/>
              </w:rPr>
              <w:t>Smooth puro</w:t>
            </w:r>
          </w:p>
        </w:tc>
      </w:tr>
      <w:tr w:rsidR="00290BE9" w14:paraId="0E06423D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5382DA8" w14:textId="77777777" w:rsidR="00290BE9" w:rsidRDefault="00000000">
            <w:r>
              <w:rPr>
                <w:sz w:val="19"/>
              </w:rPr>
              <w:t>F5</w:t>
            </w:r>
          </w:p>
        </w:tc>
        <w:tc>
          <w:tcPr>
            <w:tcW w:w="216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73C37B5" w14:textId="77777777" w:rsidR="00290BE9" w:rsidRDefault="00000000">
            <w:r>
              <w:rPr>
                <w:sz w:val="19"/>
              </w:rPr>
              <w:t>Lumpy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C320501" w14:textId="77777777" w:rsidR="00290BE9" w:rsidRDefault="00000000">
            <w:r>
              <w:rPr>
                <w:sz w:val="19"/>
              </w:rPr>
              <w:t>55%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5F6C091" w14:textId="77777777" w:rsidR="00290BE9" w:rsidRDefault="00000000">
            <w:r>
              <w:rPr>
                <w:sz w:val="19"/>
              </w:rPr>
              <w:t>62,3%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6466646" w14:textId="77777777" w:rsidR="00290BE9" w:rsidRDefault="00000000">
            <w:r>
              <w:rPr>
                <w:sz w:val="19"/>
              </w:rPr>
              <w:t>1,01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5CE5EFA" w14:textId="77777777" w:rsidR="00290BE9" w:rsidRDefault="00000000">
            <w:r>
              <w:rPr>
                <w:sz w:val="19"/>
              </w:rPr>
              <w:t>0,37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91E649A" w14:textId="77777777" w:rsidR="00290BE9" w:rsidRDefault="00000000">
            <w:r>
              <w:rPr>
                <w:sz w:val="19"/>
              </w:rPr>
              <w:t>Erratic/Lumpy</w:t>
            </w:r>
          </w:p>
        </w:tc>
      </w:tr>
    </w:tbl>
    <w:p w14:paraId="2127CCEB" w14:textId="77777777" w:rsidR="00290BE9" w:rsidRDefault="00290BE9">
      <w:pPr>
        <w:spacing w:after="80"/>
      </w:pPr>
    </w:p>
    <w:p w14:paraId="0EED140A" w14:textId="77777777" w:rsidR="00290BE9" w:rsidRDefault="00000000">
      <w:pPr>
        <w:spacing w:before="160" w:after="60"/>
      </w:pPr>
      <w:r>
        <w:rPr>
          <w:b/>
          <w:color w:val="3C3C3C"/>
          <w:sz w:val="24"/>
        </w:rPr>
        <w:t>Comparativo de modelos</w:t>
      </w:r>
    </w:p>
    <w:p w14:paraId="38266DBE" w14:textId="77777777" w:rsidR="00290BE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A69BACB" wp14:editId="552FCB4C">
            <wp:extent cx="5760720" cy="28227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8_comparativo_model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EF03" w14:textId="77777777" w:rsidR="00290BE9" w:rsidRPr="006C137E" w:rsidRDefault="00000000">
      <w:pPr>
        <w:spacing w:after="160"/>
        <w:jc w:val="center"/>
        <w:rPr>
          <w:lang w:val="pt-BR"/>
        </w:rPr>
      </w:pPr>
      <w:r w:rsidRPr="006C137E">
        <w:rPr>
          <w:i/>
          <w:color w:val="5A5A5A"/>
          <w:sz w:val="18"/>
          <w:lang w:val="pt-BR"/>
        </w:rPr>
        <w:t>Figura 3 — RMSE de cada modelo como percentual acima do melhor por família. A estrela marca o melhor modelo em cada linha.</w:t>
      </w:r>
    </w:p>
    <w:p w14:paraId="637A0986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Análise por família. </w:t>
      </w:r>
      <w:r w:rsidRPr="006C137E">
        <w:rPr>
          <w:lang w:val="pt-BR"/>
        </w:rPr>
        <w:t xml:space="preserve">Em F1 (smooth, volume alto), Winters ganha por margem estreita (RMSE 816 vs Naive 839, +3%); a parcimônia recomenda Naive. Em F2 (erratic), cinco modelos empatam em RMSE ~179 — complexidade não agrega; MA(4) vence por parcimônia. F3 é o caso onde complexidade realmente vale a pena: Winters (RMSE 503) supera Naive (746) em 33%, porque captura sazonalidade intra-anual estrutural. Em F4, Winters é o melhor absoluto (405), mas MA(4) fica a 1% — parcimônia novamente prevalece. Em F5 (lumpy), SES com </w:t>
      </w:r>
      <w:r>
        <w:t>α</w:t>
      </w:r>
      <w:r w:rsidRPr="006C137E">
        <w:rPr>
          <w:lang w:val="pt-BR"/>
        </w:rPr>
        <w:t xml:space="preserve"> baixo suaviza o ruído e bate Naive em 45%.</w:t>
      </w:r>
    </w:p>
    <w:p w14:paraId="5BCC45CD" w14:textId="77777777" w:rsidR="00290BE9" w:rsidRDefault="00000000">
      <w:pPr>
        <w:spacing w:before="160" w:after="60"/>
      </w:pPr>
      <w:proofErr w:type="spellStart"/>
      <w:r>
        <w:rPr>
          <w:b/>
          <w:color w:val="3C3C3C"/>
          <w:sz w:val="24"/>
        </w:rPr>
        <w:t>Matriz</w:t>
      </w:r>
      <w:proofErr w:type="spellEnd"/>
      <w:r>
        <w:rPr>
          <w:b/>
          <w:color w:val="3C3C3C"/>
          <w:sz w:val="24"/>
        </w:rPr>
        <w:t xml:space="preserve"> de </w:t>
      </w:r>
      <w:proofErr w:type="spellStart"/>
      <w:r>
        <w:rPr>
          <w:b/>
          <w:color w:val="3C3C3C"/>
          <w:sz w:val="24"/>
        </w:rPr>
        <w:t>recomendação</w:t>
      </w:r>
      <w:proofErr w:type="spellEnd"/>
      <w:r>
        <w:rPr>
          <w:b/>
          <w:color w:val="3C3C3C"/>
          <w:sz w:val="24"/>
        </w:rPr>
        <w:t xml:space="preserve"> final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1728"/>
        <w:gridCol w:w="2448"/>
        <w:gridCol w:w="1008"/>
        <w:gridCol w:w="3168"/>
        <w:gridCol w:w="1440"/>
      </w:tblGrid>
      <w:tr w:rsidR="00290BE9" w14:paraId="01BF0FC5" w14:textId="77777777">
        <w:trPr>
          <w:jc w:val="center"/>
        </w:trPr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469EA76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Família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4F8A1E9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w="244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00C596AD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Modelo Recomendado</w:t>
            </w:r>
          </w:p>
        </w:tc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7322751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MAPE</w:t>
            </w:r>
          </w:p>
        </w:tc>
        <w:tc>
          <w:tcPr>
            <w:tcW w:w="316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A1B184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Viabilidade</w:t>
            </w:r>
          </w:p>
        </w:tc>
        <w:tc>
          <w:tcPr>
            <w:tcW w:w="144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C805163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Frequência</w:t>
            </w:r>
          </w:p>
        </w:tc>
      </w:tr>
      <w:tr w:rsidR="00290BE9" w14:paraId="4BBBD9F7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9CCB303" w14:textId="77777777" w:rsidR="00290BE9" w:rsidRDefault="00000000">
            <w:r>
              <w:rPr>
                <w:sz w:val="19"/>
              </w:rPr>
              <w:t>F1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CFC47A4" w14:textId="77777777" w:rsidR="00290BE9" w:rsidRDefault="00000000">
            <w:r>
              <w:rPr>
                <w:sz w:val="19"/>
              </w:rPr>
              <w:t>Smooth puro</w:t>
            </w:r>
          </w:p>
        </w:tc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5554F58" w14:textId="77777777" w:rsidR="00290BE9" w:rsidRDefault="00000000">
            <w:r>
              <w:rPr>
                <w:sz w:val="19"/>
              </w:rPr>
              <w:t>Naive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4D1CAF8" w14:textId="77777777" w:rsidR="00290BE9" w:rsidRDefault="00000000">
            <w:r>
              <w:rPr>
                <w:sz w:val="19"/>
              </w:rPr>
              <w:t>18%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F646A6E" w14:textId="77777777" w:rsidR="00290BE9" w:rsidRDefault="00000000">
            <w:r>
              <w:rPr>
                <w:sz w:val="19"/>
              </w:rPr>
              <w:t>Excel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A53CBBD" w14:textId="77777777" w:rsidR="00290BE9" w:rsidRDefault="00000000">
            <w:r>
              <w:rPr>
                <w:sz w:val="19"/>
              </w:rPr>
              <w:t>Semanal</w:t>
            </w:r>
          </w:p>
        </w:tc>
      </w:tr>
      <w:tr w:rsidR="00290BE9" w14:paraId="2D9B2E21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0A5BD70" w14:textId="77777777" w:rsidR="00290BE9" w:rsidRDefault="00000000">
            <w:r>
              <w:rPr>
                <w:sz w:val="19"/>
              </w:rPr>
              <w:t>F2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16129F5" w14:textId="77777777" w:rsidR="00290BE9" w:rsidRDefault="00000000">
            <w:r>
              <w:rPr>
                <w:sz w:val="19"/>
              </w:rPr>
              <w:t>Erratic</w:t>
            </w:r>
          </w:p>
        </w:tc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79385A8" w14:textId="77777777" w:rsidR="00290BE9" w:rsidRDefault="00000000">
            <w:r>
              <w:rPr>
                <w:sz w:val="19"/>
              </w:rPr>
              <w:t>MA(4)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17B4165" w14:textId="77777777" w:rsidR="00290BE9" w:rsidRDefault="00000000">
            <w:r>
              <w:rPr>
                <w:sz w:val="19"/>
              </w:rPr>
              <w:t>60%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0887E7B" w14:textId="77777777" w:rsidR="00290BE9" w:rsidRDefault="00000000">
            <w:r>
              <w:rPr>
                <w:sz w:val="19"/>
              </w:rPr>
              <w:t>Excel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F6916C3" w14:textId="77777777" w:rsidR="00290BE9" w:rsidRDefault="00000000">
            <w:r>
              <w:rPr>
                <w:sz w:val="19"/>
              </w:rPr>
              <w:t>Quinzenal</w:t>
            </w:r>
          </w:p>
        </w:tc>
      </w:tr>
      <w:tr w:rsidR="00290BE9" w14:paraId="61DEB475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545620F" w14:textId="77777777" w:rsidR="00290BE9" w:rsidRDefault="00000000">
            <w:r>
              <w:rPr>
                <w:sz w:val="19"/>
              </w:rPr>
              <w:t>F3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1CFAA86" w14:textId="77777777" w:rsidR="00290BE9" w:rsidRDefault="00000000">
            <w:r>
              <w:rPr>
                <w:sz w:val="19"/>
              </w:rPr>
              <w:t>Smooth puro</w:t>
            </w:r>
          </w:p>
        </w:tc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6CD9EAF" w14:textId="77777777" w:rsidR="00290BE9" w:rsidRDefault="00000000">
            <w:r>
              <w:rPr>
                <w:sz w:val="19"/>
              </w:rPr>
              <w:t>Winters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94D8EC5" w14:textId="77777777" w:rsidR="00290BE9" w:rsidRDefault="00000000">
            <w:r>
              <w:rPr>
                <w:sz w:val="19"/>
              </w:rPr>
              <w:t>9%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F6AE453" w14:textId="77777777" w:rsidR="00290BE9" w:rsidRDefault="00000000">
            <w:r>
              <w:rPr>
                <w:sz w:val="19"/>
              </w:rPr>
              <w:t>Python/R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2C605F0" w14:textId="77777777" w:rsidR="00290BE9" w:rsidRDefault="00000000">
            <w:r>
              <w:rPr>
                <w:sz w:val="19"/>
              </w:rPr>
              <w:t>Quinzenal</w:t>
            </w:r>
          </w:p>
        </w:tc>
      </w:tr>
      <w:tr w:rsidR="00290BE9" w14:paraId="58C3CC23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7BDD867" w14:textId="77777777" w:rsidR="00290BE9" w:rsidRDefault="00000000">
            <w:r>
              <w:rPr>
                <w:sz w:val="19"/>
              </w:rPr>
              <w:t>F4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923B07A" w14:textId="77777777" w:rsidR="00290BE9" w:rsidRDefault="00000000">
            <w:r>
              <w:rPr>
                <w:sz w:val="19"/>
              </w:rPr>
              <w:t>Smooth puro</w:t>
            </w:r>
          </w:p>
        </w:tc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935EF9E" w14:textId="77777777" w:rsidR="00290BE9" w:rsidRDefault="00000000">
            <w:r>
              <w:rPr>
                <w:sz w:val="19"/>
              </w:rPr>
              <w:t>Naive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5365C2F" w14:textId="77777777" w:rsidR="00290BE9" w:rsidRDefault="00000000">
            <w:r>
              <w:rPr>
                <w:sz w:val="19"/>
              </w:rPr>
              <w:t>26%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17B6478" w14:textId="77777777" w:rsidR="00290BE9" w:rsidRDefault="00000000">
            <w:r>
              <w:rPr>
                <w:sz w:val="19"/>
              </w:rPr>
              <w:t>Excel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5CA30ED" w14:textId="77777777" w:rsidR="00290BE9" w:rsidRDefault="00000000">
            <w:r>
              <w:rPr>
                <w:sz w:val="19"/>
              </w:rPr>
              <w:t>Semanal</w:t>
            </w:r>
          </w:p>
        </w:tc>
      </w:tr>
      <w:tr w:rsidR="00290BE9" w14:paraId="6D1AABC1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A7B44F6" w14:textId="77777777" w:rsidR="00290BE9" w:rsidRDefault="00000000">
            <w:r>
              <w:rPr>
                <w:sz w:val="19"/>
              </w:rPr>
              <w:t>F5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61180F0" w14:textId="77777777" w:rsidR="00290BE9" w:rsidRDefault="00000000">
            <w:r>
              <w:rPr>
                <w:sz w:val="19"/>
              </w:rPr>
              <w:t>Erratic/Lumpy</w:t>
            </w:r>
          </w:p>
        </w:tc>
        <w:tc>
          <w:tcPr>
            <w:tcW w:w="244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88C3C6C" w14:textId="77777777" w:rsidR="00290BE9" w:rsidRDefault="00000000">
            <w:r>
              <w:rPr>
                <w:sz w:val="19"/>
              </w:rPr>
              <w:t>SES</w:t>
            </w:r>
          </w:p>
        </w:tc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6F6CEC7" w14:textId="77777777" w:rsidR="00290BE9" w:rsidRDefault="00000000">
            <w:r>
              <w:rPr>
                <w:sz w:val="19"/>
              </w:rPr>
              <w:t>82%</w:t>
            </w:r>
          </w:p>
        </w:tc>
        <w:tc>
          <w:tcPr>
            <w:tcW w:w="316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567966F" w14:textId="77777777" w:rsidR="00290BE9" w:rsidRDefault="00000000">
            <w:r>
              <w:rPr>
                <w:sz w:val="19"/>
              </w:rPr>
              <w:t>Excel (com add-in) / Python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22032121" w14:textId="77777777" w:rsidR="00290BE9" w:rsidRDefault="00000000">
            <w:r>
              <w:rPr>
                <w:sz w:val="19"/>
              </w:rPr>
              <w:t>Quinzenal</w:t>
            </w:r>
          </w:p>
        </w:tc>
      </w:tr>
    </w:tbl>
    <w:p w14:paraId="333BF0DE" w14:textId="77777777" w:rsidR="00290BE9" w:rsidRDefault="00290BE9">
      <w:pPr>
        <w:spacing w:after="80"/>
      </w:pPr>
    </w:p>
    <w:p w14:paraId="1D9441E7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Implicação operacional. </w:t>
      </w:r>
      <w:r w:rsidRPr="006C137E">
        <w:rPr>
          <w:lang w:val="pt-BR"/>
        </w:rPr>
        <w:t>Apenas F3 justifica migração para Python/R — 80% do portfólio (em número de famílias) pode ser mantido em Excel, dispensando a contratação imediata de cientista de dados dedicado. F1 e F4 exigem ciclo semanal (shelf life curto e sensibilidade a choques); F2, F3 e F5 podem seguir cadência quinzenal, liberando tempo de planejamento para F3 (que é a família mais lucrativa em volume). Ressalva importante: para F4 a recomendação Naive é válida em curto prazo; a tendência estrutural de +3,5 un/semana² (Anexo A) exige revisão trimestral para evitar viés acumulado.</w:t>
      </w:r>
    </w:p>
    <w:p w14:paraId="5BB0F8CF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Trade-off interpretabilidade vs. acurácia. </w:t>
      </w:r>
      <w:r w:rsidRPr="006C137E">
        <w:rPr>
          <w:lang w:val="pt-BR"/>
        </w:rPr>
        <w:t xml:space="preserve">Naive, MA(4) e SES são transparentes para o time comercial e não exigem explicação estatística. Winters já demanda compreensão dos parâmetros </w:t>
      </w:r>
      <w:r>
        <w:t>α</w:t>
      </w:r>
      <w:r w:rsidRPr="006C137E">
        <w:rPr>
          <w:lang w:val="pt-BR"/>
        </w:rPr>
        <w:t xml:space="preserve">, </w:t>
      </w:r>
      <w:r>
        <w:t>β</w:t>
      </w:r>
      <w:r w:rsidRPr="006C137E">
        <w:rPr>
          <w:lang w:val="pt-BR"/>
        </w:rPr>
        <w:t xml:space="preserve">, </w:t>
      </w:r>
      <w:r>
        <w:t>γ</w:t>
      </w:r>
      <w:r w:rsidRPr="006C137E">
        <w:rPr>
          <w:lang w:val="pt-BR"/>
        </w:rPr>
        <w:t xml:space="preserve"> e do conceito de sazonalidade aditiva — mas em F3 o ganho de 33% justifica o investimento em capacitação. ARIMA/ETS automáticos aparecem competitivos em algumas famílias, mas a 'caixa-preta' dificulta a defesa operacional.</w:t>
      </w:r>
    </w:p>
    <w:p w14:paraId="2F45F863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Q9. Da Previsão ao Impacto Operacional</w:t>
      </w:r>
    </w:p>
    <w:p w14:paraId="2A56C9FA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lastRenderedPageBreak/>
        <w:t>Demonstramos aqui a cadeia causal completa: erro de previsão (RMSE) → estoque de segurança requerido → rupturas quando o ES é insuficiente → impacto em viagens extras, descarte e retrabalho. Escolhemos como par contrastante F1 (Perecíveis) e F2 (Premium) — não F1 × F3 como sugerido pelo enunciado — porque F1 e F3 são ambos smooth e o contraste ficaria limitado ao volume. F1 × F2 contrapõe smooth vs. erratic, shelf life curto vs. longo, LT curto vs. longo, volume alto vs. baixo e margem 35% vs. 45% — um contraste operacional genuíno e conectado ao cenário atribuído (que tem promoção em F2 na semana 30). Script em src/q9_cadeia_causal.py.</w:t>
      </w:r>
    </w:p>
    <w:p w14:paraId="5E8F57C1" w14:textId="77777777" w:rsidR="00290BE9" w:rsidRPr="006C137E" w:rsidRDefault="00000000">
      <w:pPr>
        <w:spacing w:before="160" w:after="60"/>
        <w:rPr>
          <w:lang w:val="pt-BR"/>
        </w:rPr>
      </w:pPr>
      <w:r w:rsidRPr="006C137E">
        <w:rPr>
          <w:b/>
          <w:color w:val="3C3C3C"/>
          <w:sz w:val="24"/>
          <w:lang w:val="pt-BR"/>
        </w:rPr>
        <w:t>Metodologia</w:t>
      </w:r>
    </w:p>
    <w:p w14:paraId="3C268272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Usamos o melhor modelo identificado em Q8 para cada família (Holt-Winters para F1, SES para F2). O estoque de segurança é calculado como ES = z · RMSE · √LT, onde z corresponde ao nível de serviço alvo — 97% para F1 (alinhado ao KPI 1) e 90% para F2 (nível menor justificado pelo alto custo de manutenção, R$ 11/un/ano, e pela baixa recorrência típica do cliente premium). A simulação de rupturas é empírica: comparamos demanda real do período de teste contra previsão + ES, contando semanas com faltante. A propagação para impacto financeiro usa os parâmetros do Anexo G.</w:t>
      </w:r>
    </w:p>
    <w:p w14:paraId="2C672881" w14:textId="77777777" w:rsidR="00290BE9" w:rsidRDefault="00000000">
      <w:pPr>
        <w:jc w:val="center"/>
      </w:pPr>
      <w:r>
        <w:rPr>
          <w:noProof/>
        </w:rPr>
        <w:drawing>
          <wp:inline distT="0" distB="0" distL="0" distR="0" wp14:anchorId="2596FC60" wp14:editId="2C5CB994">
            <wp:extent cx="5760720" cy="34796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9_cadeia_caus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B595" w14:textId="77777777" w:rsidR="00290BE9" w:rsidRPr="006C137E" w:rsidRDefault="00000000">
      <w:pPr>
        <w:spacing w:after="160"/>
        <w:jc w:val="center"/>
        <w:rPr>
          <w:lang w:val="pt-BR"/>
        </w:rPr>
      </w:pPr>
      <w:r w:rsidRPr="006C137E">
        <w:rPr>
          <w:i/>
          <w:color w:val="5A5A5A"/>
          <w:sz w:val="18"/>
          <w:lang w:val="pt-BR"/>
        </w:rPr>
        <w:t>Figura 4 — Cadeia causal lado a lado para F1 e F2, dos elos RMSE → ES → rupturas → impacto operacional. O período de teste cobre 24 semanas (81-104).</w:t>
      </w:r>
    </w:p>
    <w:p w14:paraId="1A07CB01" w14:textId="77777777" w:rsidR="00290BE9" w:rsidRPr="006C137E" w:rsidRDefault="00000000">
      <w:pPr>
        <w:spacing w:before="160" w:after="60"/>
        <w:rPr>
          <w:lang w:val="pt-BR"/>
        </w:rPr>
      </w:pPr>
      <w:r w:rsidRPr="006C137E">
        <w:rPr>
          <w:b/>
          <w:color w:val="3C3C3C"/>
          <w:sz w:val="24"/>
          <w:lang w:val="pt-BR"/>
        </w:rPr>
        <w:t>Resultados no período de teste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1728"/>
        <w:gridCol w:w="1152"/>
        <w:gridCol w:w="2016"/>
        <w:gridCol w:w="2016"/>
      </w:tblGrid>
      <w:tr w:rsidR="00290BE9" w14:paraId="2A9331B7" w14:textId="77777777">
        <w:trPr>
          <w:jc w:val="center"/>
        </w:trPr>
        <w:tc>
          <w:tcPr>
            <w:tcW w:w="2304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803AFD8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Família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007DBA14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258451D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RMSE (un/sem)</w:t>
            </w:r>
          </w:p>
        </w:tc>
        <w:tc>
          <w:tcPr>
            <w:tcW w:w="1152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F605E0D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LT (d)</w:t>
            </w:r>
          </w:p>
        </w:tc>
        <w:tc>
          <w:tcPr>
            <w:tcW w:w="2016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6F04E91E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z (NS alvo)</w:t>
            </w:r>
          </w:p>
        </w:tc>
        <w:tc>
          <w:tcPr>
            <w:tcW w:w="2016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2A702048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ES recomendado (un)</w:t>
            </w:r>
          </w:p>
        </w:tc>
      </w:tr>
      <w:tr w:rsidR="00290BE9" w14:paraId="1C307875" w14:textId="77777777">
        <w:trPr>
          <w:jc w:val="center"/>
        </w:trPr>
        <w:tc>
          <w:tcPr>
            <w:tcW w:w="230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6BE6FEDD" w14:textId="77777777" w:rsidR="00290BE9" w:rsidRDefault="00000000">
            <w:r>
              <w:rPr>
                <w:sz w:val="19"/>
              </w:rPr>
              <w:t>F1 — Perecíveis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7CC45C5" w14:textId="77777777" w:rsidR="00290BE9" w:rsidRDefault="00000000">
            <w:r>
              <w:rPr>
                <w:sz w:val="19"/>
              </w:rPr>
              <w:t>Holt-Winters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29D562F" w14:textId="77777777" w:rsidR="00290BE9" w:rsidRDefault="00000000">
            <w:r>
              <w:rPr>
                <w:sz w:val="19"/>
              </w:rPr>
              <w:t>816</w:t>
            </w:r>
          </w:p>
        </w:tc>
        <w:tc>
          <w:tcPr>
            <w:tcW w:w="115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90004B8" w14:textId="77777777" w:rsidR="00290BE9" w:rsidRDefault="00000000">
            <w:r>
              <w:rPr>
                <w:sz w:val="19"/>
              </w:rPr>
              <w:t>2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50C1D0CC" w14:textId="77777777" w:rsidR="00290BE9" w:rsidRDefault="00000000">
            <w:r>
              <w:rPr>
                <w:sz w:val="19"/>
              </w:rPr>
              <w:t>1,881  (97%)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67406AA" w14:textId="77777777" w:rsidR="00290BE9" w:rsidRDefault="00000000">
            <w:r>
              <w:rPr>
                <w:sz w:val="19"/>
              </w:rPr>
              <w:t>821</w:t>
            </w:r>
          </w:p>
        </w:tc>
      </w:tr>
      <w:tr w:rsidR="00290BE9" w14:paraId="29F09D57" w14:textId="77777777">
        <w:trPr>
          <w:jc w:val="center"/>
        </w:trPr>
        <w:tc>
          <w:tcPr>
            <w:tcW w:w="2304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A89EC09" w14:textId="77777777" w:rsidR="00290BE9" w:rsidRDefault="00000000">
            <w:r>
              <w:rPr>
                <w:sz w:val="19"/>
              </w:rPr>
              <w:t>F2 — Premium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830CC57" w14:textId="77777777" w:rsidR="00290BE9" w:rsidRDefault="00000000">
            <w:r>
              <w:rPr>
                <w:sz w:val="19"/>
              </w:rPr>
              <w:t>SES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331C12DA" w14:textId="77777777" w:rsidR="00290BE9" w:rsidRDefault="00000000">
            <w:r>
              <w:rPr>
                <w:sz w:val="19"/>
              </w:rPr>
              <w:t>179</w:t>
            </w:r>
          </w:p>
        </w:tc>
        <w:tc>
          <w:tcPr>
            <w:tcW w:w="1152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70C0897" w14:textId="77777777" w:rsidR="00290BE9" w:rsidRDefault="00000000">
            <w:r>
              <w:rPr>
                <w:sz w:val="19"/>
              </w:rPr>
              <w:t>14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3B26911" w14:textId="77777777" w:rsidR="00290BE9" w:rsidRDefault="00000000">
            <w:r>
              <w:rPr>
                <w:sz w:val="19"/>
              </w:rPr>
              <w:t>1,282  (90%)</w:t>
            </w:r>
          </w:p>
        </w:tc>
        <w:tc>
          <w:tcPr>
            <w:tcW w:w="201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6E756D57" w14:textId="77777777" w:rsidR="00290BE9" w:rsidRDefault="00000000">
            <w:r>
              <w:rPr>
                <w:sz w:val="19"/>
              </w:rPr>
              <w:t>325</w:t>
            </w:r>
          </w:p>
        </w:tc>
      </w:tr>
    </w:tbl>
    <w:p w14:paraId="0ED0DA77" w14:textId="77777777" w:rsidR="00290BE9" w:rsidRDefault="00290BE9">
      <w:pPr>
        <w:spacing w:after="80"/>
      </w:pPr>
    </w:p>
    <w:p w14:paraId="7D59C21F" w14:textId="77777777" w:rsidR="00290BE9" w:rsidRPr="006C137E" w:rsidRDefault="00000000">
      <w:pPr>
        <w:spacing w:after="80"/>
        <w:jc w:val="both"/>
        <w:rPr>
          <w:lang w:val="pt-BR"/>
        </w:rPr>
      </w:pPr>
      <w:r w:rsidRPr="006C137E">
        <w:rPr>
          <w:lang w:val="pt-BR"/>
        </w:rPr>
        <w:t>Propagando para o período de teste (24 semanas) a simulação empírica de rupturas e os custos do Anexo G, obtemos: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1728"/>
        <w:gridCol w:w="1440"/>
        <w:gridCol w:w="1728"/>
        <w:gridCol w:w="3456"/>
        <w:gridCol w:w="1440"/>
      </w:tblGrid>
      <w:tr w:rsidR="00290BE9" w14:paraId="03CDA31F" w14:textId="77777777">
        <w:trPr>
          <w:jc w:val="center"/>
        </w:trPr>
        <w:tc>
          <w:tcPr>
            <w:tcW w:w="100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779169F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Família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7B65B93C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Rupturas</w:t>
            </w:r>
          </w:p>
        </w:tc>
        <w:tc>
          <w:tcPr>
            <w:tcW w:w="144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08802D29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Fill Rate sim.</w:t>
            </w:r>
          </w:p>
        </w:tc>
        <w:tc>
          <w:tcPr>
            <w:tcW w:w="1728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385122D6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Venda perdida</w:t>
            </w:r>
          </w:p>
        </w:tc>
        <w:tc>
          <w:tcPr>
            <w:tcW w:w="3456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BB23446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Viagens extras</w:t>
            </w:r>
          </w:p>
        </w:tc>
        <w:tc>
          <w:tcPr>
            <w:tcW w:w="1440" w:type="dxa"/>
            <w:tcBorders>
              <w:top w:val="single" w:sz="4" w:space="0" w:color="1E4682"/>
              <w:left w:val="single" w:sz="4" w:space="0" w:color="1E4682"/>
              <w:bottom w:val="single" w:sz="4" w:space="0" w:color="1E4682"/>
              <w:right w:val="single" w:sz="4" w:space="0" w:color="1E4682"/>
            </w:tcBorders>
            <w:shd w:val="clear" w:color="auto" w:fill="1E4682"/>
            <w:vAlign w:val="center"/>
          </w:tcPr>
          <w:p w14:paraId="1E8C34AD" w14:textId="77777777" w:rsidR="00290BE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Descarte</w:t>
            </w:r>
          </w:p>
        </w:tc>
      </w:tr>
      <w:tr w:rsidR="00290BE9" w14:paraId="00D072DD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2F7A0AD" w14:textId="77777777" w:rsidR="00290BE9" w:rsidRDefault="00000000">
            <w:r>
              <w:rPr>
                <w:sz w:val="19"/>
              </w:rPr>
              <w:t>F1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70DBBA1A" w14:textId="77777777" w:rsidR="00290BE9" w:rsidRDefault="00000000">
            <w:r>
              <w:rPr>
                <w:sz w:val="19"/>
              </w:rPr>
              <w:t>4 sem (16,7%)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387F6C90" w14:textId="77777777" w:rsidR="00290BE9" w:rsidRDefault="00000000">
            <w:r>
              <w:rPr>
                <w:sz w:val="19"/>
              </w:rPr>
              <w:t>95,0%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0B749720" w14:textId="77777777" w:rsidR="00290BE9" w:rsidRDefault="00000000">
            <w:r>
              <w:rPr>
                <w:sz w:val="19"/>
              </w:rPr>
              <w:t>R$ 43.666</w:t>
            </w:r>
          </w:p>
        </w:tc>
        <w:tc>
          <w:tcPr>
            <w:tcW w:w="345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12D64CB1" w14:textId="77777777" w:rsidR="00290BE9" w:rsidRDefault="00000000">
            <w:r>
              <w:rPr>
                <w:sz w:val="19"/>
              </w:rPr>
              <w:t>4 viagens — R$ 5.000 + 168 kg CO₂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vAlign w:val="center"/>
          </w:tcPr>
          <w:p w14:paraId="4248E044" w14:textId="77777777" w:rsidR="00290BE9" w:rsidRDefault="00000000">
            <w:r>
              <w:rPr>
                <w:sz w:val="19"/>
              </w:rPr>
              <w:t>R$ 7.999</w:t>
            </w:r>
          </w:p>
        </w:tc>
      </w:tr>
      <w:tr w:rsidR="00290BE9" w14:paraId="349CEB9F" w14:textId="77777777">
        <w:trPr>
          <w:jc w:val="center"/>
        </w:trPr>
        <w:tc>
          <w:tcPr>
            <w:tcW w:w="100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7D339D0" w14:textId="77777777" w:rsidR="00290BE9" w:rsidRDefault="00000000">
            <w:r>
              <w:rPr>
                <w:sz w:val="19"/>
              </w:rPr>
              <w:lastRenderedPageBreak/>
              <w:t>F2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5D5DBCE0" w14:textId="77777777" w:rsidR="00290BE9" w:rsidRDefault="00000000">
            <w:r>
              <w:rPr>
                <w:sz w:val="19"/>
              </w:rPr>
              <w:t>1 sem  (4,2%)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7023BA49" w14:textId="77777777" w:rsidR="00290BE9" w:rsidRDefault="00000000">
            <w:r>
              <w:rPr>
                <w:sz w:val="19"/>
              </w:rPr>
              <w:t>97,0%</w:t>
            </w:r>
          </w:p>
        </w:tc>
        <w:tc>
          <w:tcPr>
            <w:tcW w:w="1728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5AE655A" w14:textId="77777777" w:rsidR="00290BE9" w:rsidRDefault="00000000">
            <w:r>
              <w:rPr>
                <w:sz w:val="19"/>
              </w:rPr>
              <w:t>R$ 15.312</w:t>
            </w:r>
          </w:p>
        </w:tc>
        <w:tc>
          <w:tcPr>
            <w:tcW w:w="3456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2E72F7A7" w14:textId="77777777" w:rsidR="00290BE9" w:rsidRPr="006C137E" w:rsidRDefault="00000000">
            <w:pPr>
              <w:rPr>
                <w:lang w:val="pt-BR"/>
              </w:rPr>
            </w:pPr>
            <w:r w:rsidRPr="006C137E">
              <w:rPr>
                <w:sz w:val="19"/>
                <w:lang w:val="pt-BR"/>
              </w:rPr>
              <w:t>0 (LT de 14d inviabiliza emergência)</w:t>
            </w:r>
          </w:p>
        </w:tc>
        <w:tc>
          <w:tcPr>
            <w:tcW w:w="1440" w:type="dxa"/>
            <w:tcBorders>
              <w:top w:val="single" w:sz="4" w:space="0" w:color="B0B8C0"/>
              <w:left w:val="single" w:sz="4" w:space="0" w:color="B0B8C0"/>
              <w:bottom w:val="single" w:sz="4" w:space="0" w:color="B0B8C0"/>
              <w:right w:val="single" w:sz="4" w:space="0" w:color="B0B8C0"/>
            </w:tcBorders>
            <w:shd w:val="clear" w:color="auto" w:fill="F0F4F8"/>
            <w:vAlign w:val="center"/>
          </w:tcPr>
          <w:p w14:paraId="0B937FDD" w14:textId="77777777" w:rsidR="00290BE9" w:rsidRDefault="00000000">
            <w:r>
              <w:rPr>
                <w:sz w:val="19"/>
              </w:rPr>
              <w:t>R$ 0</w:t>
            </w:r>
          </w:p>
        </w:tc>
      </w:tr>
    </w:tbl>
    <w:p w14:paraId="0307FE4B" w14:textId="77777777" w:rsidR="00290BE9" w:rsidRDefault="00290BE9">
      <w:pPr>
        <w:spacing w:after="80"/>
      </w:pPr>
    </w:p>
    <w:p w14:paraId="64B33A51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Leitura contrastante. </w:t>
      </w:r>
      <w:r w:rsidRPr="006C137E">
        <w:rPr>
          <w:lang w:val="pt-BR"/>
        </w:rPr>
        <w:t>F1 tem RMSE alto em valor absoluto (816 un/semana), mas seu LT curto (2 dias = 0,29 semana) compensa: ES = 1,88 · 816 · √0,29 ≈ 821 unidades, que corresponde a apenas ~27% da demanda média semanal. Mesmo assim, 4 das 24 semanas do teste apresentam ruptura (16,7%), e o fill rate simulado cai para 95% — abaixo do alvo de 97%. A razão é que o H-W não captura perfeitamente picos promocionais do período de teste, e a distribuição normal implícita no z subestima caudas. F2 tem cenário oposto: RMSE absoluto menor (179), mas LT longo (14 dias = 2 semanas) amplifica: ES = 1,28 · 179 · √2 ≈ 325 unidades, que é quase 100% da demanda média. Com ES relativamente robusto, apenas 1 semana registra ruptura (4,2%), e o fill rate simulado fica em 97% — acima do alvo de 90%.</w:t>
      </w:r>
    </w:p>
    <w:p w14:paraId="4AD122AC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Impacto operacional assimétrico. </w:t>
      </w:r>
      <w:r w:rsidRPr="006C137E">
        <w:rPr>
          <w:lang w:val="pt-BR"/>
        </w:rPr>
        <w:t>Em F1, cada semana com ruptura gera uma viagem emergencial (LT curto permite remediar em 2 dias), totalizando 4 viagens no teste (R$ 5.000 + 168 kg CO₂) — e o descarte estimado de ~R$ 8 mil decorre de superprevisões que encontram produto com 7 dias de shelf life. Em F2, nenhuma viagem extra é viável: com LT de 14 dias do importador, a ruptura vira integralmente venda perdida — mas a R$ 42 de custo unitário e 45% de margem, mesmo 1 semana perdida custa R$ 15,3 mil em receita não realizada.</w:t>
      </w:r>
    </w:p>
    <w:p w14:paraId="542C0AE2" w14:textId="77777777" w:rsidR="00290BE9" w:rsidRDefault="00000000">
      <w:pPr>
        <w:jc w:val="center"/>
      </w:pPr>
      <w:r>
        <w:rPr>
          <w:noProof/>
        </w:rPr>
        <w:drawing>
          <wp:inline distT="0" distB="0" distL="0" distR="0" wp14:anchorId="7C484046" wp14:editId="7AD6B1A4">
            <wp:extent cx="5760720" cy="25059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9_impacto_financei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573E" w14:textId="77777777" w:rsidR="00290BE9" w:rsidRPr="006C137E" w:rsidRDefault="00000000">
      <w:pPr>
        <w:spacing w:after="160"/>
        <w:jc w:val="center"/>
        <w:rPr>
          <w:lang w:val="pt-BR"/>
        </w:rPr>
      </w:pPr>
      <w:r w:rsidRPr="006C137E">
        <w:rPr>
          <w:i/>
          <w:color w:val="5A5A5A"/>
          <w:sz w:val="18"/>
          <w:lang w:val="pt-BR"/>
        </w:rPr>
        <w:t>Figura 5 — Projeção anual do custo de falhas de previsão (esquerda) e comparação entre o estoque de segurança da política atual (2 semanas fixas) e o recomendado (z · RMSE · √LT) (direita).</w:t>
      </w:r>
    </w:p>
    <w:p w14:paraId="79E1C8E0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Projeção anual. </w:t>
      </w:r>
      <w:r w:rsidRPr="006C137E">
        <w:rPr>
          <w:lang w:val="pt-BR"/>
        </w:rPr>
        <w:t>Escalando os 24 semanas de teste para 52 semanas, F1 custa R$ 209 mil/ano em falhas de previsão (R$ 95 mil em venda perdida + R$ 86 mil em custo operacional de ruptura + R$ 17 mil em descarte + R$ 11 mil em viagens) e F2 custa R$ 69 mil/ano (apenas venda perdida e custo de ruptura, sem viagens nem descarte). Esse valor é um piso, não um teto — representa o custo com o modelo recomendado; a situação real da Vila Aurora, que usa média móvel genérica, tende a ser pior.</w:t>
      </w:r>
    </w:p>
    <w:p w14:paraId="65E43408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b/>
          <w:lang w:val="pt-BR"/>
        </w:rPr>
        <w:t xml:space="preserve">Dimensionamento absurdo da política atual. </w:t>
      </w:r>
      <w:r w:rsidRPr="006C137E">
        <w:rPr>
          <w:lang w:val="pt-BR"/>
        </w:rPr>
        <w:t>A regra vigente de 2 semanas fixas de cobertura produz ES de 6.054 unidades em F1 e 628 em F2. A política recomendada é 821 e 325 respectivamente — ou seja, a política atual superdimensiona o ES em 86% em F1 e 48% em F2. O capital parado desnecessário em F1 é de aproximadamente 5.230 unidades extras × R$ 8,50 = R$ 44 mil, com impacto direto em descarte (o produto não sobrevive às 2 semanas de cobertura em shelf life de 7 dias).</w:t>
      </w:r>
    </w:p>
    <w:p w14:paraId="7EACFE14" w14:textId="77777777" w:rsidR="00290BE9" w:rsidRPr="006C137E" w:rsidRDefault="00000000">
      <w:pPr>
        <w:spacing w:before="280" w:after="120"/>
        <w:rPr>
          <w:lang w:val="pt-BR"/>
        </w:rPr>
      </w:pPr>
      <w:r w:rsidRPr="006C137E">
        <w:rPr>
          <w:b/>
          <w:color w:val="1E4682"/>
          <w:sz w:val="32"/>
          <w:lang w:val="pt-BR"/>
        </w:rPr>
        <w:t>Conclusão e Próximos Passos</w:t>
      </w:r>
    </w:p>
    <w:p w14:paraId="4D9C4A0A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 xml:space="preserve">A Vila Aurora apresenta disfunção estrutural em quatro camadas — dados, sistemas, processos e governança — que se retroalimentam. O diagnóstico quantitativo confirma: fill rate médio de 91%, 14 viagens emergenciais/mês, descarte crescente de R$ 31 mil/mês e horas-extras em alta. O caminho de transformação começa por previsão </w:t>
      </w:r>
      <w:r w:rsidRPr="006C137E">
        <w:rPr>
          <w:lang w:val="pt-BR"/>
        </w:rPr>
        <w:lastRenderedPageBreak/>
        <w:t>diferenciada por família: o benchmark de sete modelos sobre as cinco famílias mostra que 80% do portfólio pode ser mantido em Excel com modelos simples, enquanto F3 justifica migração para ferramenta dedicada e oferece ganho de acurácia de 33%. A cadeia causal F1 × F2 quantifica o custo das falhas em R$ 278 mil/ano combinados, apenas nas duas famílias analisadas — e revela que a política atual de estoque superdimensiona ES em 48-86%.</w:t>
      </w:r>
    </w:p>
    <w:p w14:paraId="7FD13660" w14:textId="77777777" w:rsidR="00290BE9" w:rsidRPr="006C137E" w:rsidRDefault="00000000">
      <w:pPr>
        <w:spacing w:after="120"/>
        <w:jc w:val="both"/>
        <w:rPr>
          <w:lang w:val="pt-BR"/>
        </w:rPr>
      </w:pPr>
      <w:r w:rsidRPr="006C137E">
        <w:rPr>
          <w:lang w:val="pt-BR"/>
        </w:rPr>
        <w:t>Os próximos blocos tratam de: (i) dilemas de trade-off explicitados com stakeholders e critérios de decisão (Q10); (ii) comparação de políticas de estoque sob cenários com choque e promoção (Q11); (iii) simulação Monte Carlo com fronteira eficiente custo × serviço × ESG (Q12); e (iv) desenho final de S&amp;OE com matriz de riscos, dashboard de semáforos e roadmap de 90 dias (Q13-Q15).</w:t>
      </w:r>
    </w:p>
    <w:sectPr w:rsidR="00290BE9" w:rsidRPr="006C137E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5228980">
    <w:abstractNumId w:val="8"/>
  </w:num>
  <w:num w:numId="2" w16cid:durableId="1060254273">
    <w:abstractNumId w:val="6"/>
  </w:num>
  <w:num w:numId="3" w16cid:durableId="322010114">
    <w:abstractNumId w:val="5"/>
  </w:num>
  <w:num w:numId="4" w16cid:durableId="125707357">
    <w:abstractNumId w:val="4"/>
  </w:num>
  <w:num w:numId="5" w16cid:durableId="1893151333">
    <w:abstractNumId w:val="7"/>
  </w:num>
  <w:num w:numId="6" w16cid:durableId="1537742132">
    <w:abstractNumId w:val="3"/>
  </w:num>
  <w:num w:numId="7" w16cid:durableId="830406812">
    <w:abstractNumId w:val="2"/>
  </w:num>
  <w:num w:numId="8" w16cid:durableId="72244897">
    <w:abstractNumId w:val="1"/>
  </w:num>
  <w:num w:numId="9" w16cid:durableId="1887645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0BE9"/>
    <w:rsid w:val="0029639D"/>
    <w:rsid w:val="00326F90"/>
    <w:rsid w:val="00377E83"/>
    <w:rsid w:val="004045C3"/>
    <w:rsid w:val="004A67FC"/>
    <w:rsid w:val="006C13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3D6D02"/>
  <w14:defaultImageDpi w14:val="300"/>
  <w15:docId w15:val="{045F363E-2381-4994-AC2D-3902FA46F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10</Pages>
  <Words>3316</Words>
  <Characters>18904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Almeida</cp:lastModifiedBy>
  <cp:revision>3</cp:revision>
  <dcterms:created xsi:type="dcterms:W3CDTF">2026-04-21T20:59:00Z</dcterms:created>
  <dcterms:modified xsi:type="dcterms:W3CDTF">2026-04-21T23:22:00Z</dcterms:modified>
  <cp:category/>
</cp:coreProperties>
</file>