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AAD5" w14:textId="7E28E990" w:rsidR="005F472B" w:rsidRPr="0046574D" w:rsidRDefault="00527172" w:rsidP="004657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Implantação de conceitos de sistemas de tempo real em uma envasadora utilizando arduíno</w:t>
      </w:r>
    </w:p>
    <w:p w14:paraId="7D51C6D4" w14:textId="77777777" w:rsidR="0046574D" w:rsidRPr="0046574D" w:rsidRDefault="0046574D" w:rsidP="0046574D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6574D">
        <w:rPr>
          <w:rFonts w:ascii="Times New Roman" w:hAnsi="Times New Roman" w:cs="Times New Roman"/>
          <w:b/>
        </w:rPr>
        <w:t>João Paulo Cunha Ávila</w:t>
      </w:r>
    </w:p>
    <w:p w14:paraId="0A9A2F31" w14:textId="1292E87C" w:rsidR="0046574D" w:rsidRDefault="0046574D" w:rsidP="004657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Departamento de Ciê</w:t>
      </w:r>
      <w:r w:rsidRPr="0046574D">
        <w:rPr>
          <w:rFonts w:ascii="Times New Roman" w:hAnsi="Times New Roman" w:cs="Times New Roman"/>
        </w:rPr>
        <w:t>ncias da Computação – Centro Universitário de Brasília</w:t>
      </w:r>
    </w:p>
    <w:p w14:paraId="2C30BF59" w14:textId="1C804E75" w:rsidR="00E43694" w:rsidRPr="00527172" w:rsidRDefault="00E43694" w:rsidP="0046574D">
      <w:pPr>
        <w:jc w:val="center"/>
        <w:rPr>
          <w:rFonts w:ascii="Courier" w:hAnsi="Courier" w:cs="Times New Roman"/>
          <w:color w:val="000000" w:themeColor="text1"/>
        </w:rPr>
      </w:pPr>
      <w:r w:rsidRPr="00527172">
        <w:rPr>
          <w:rFonts w:ascii="Courier" w:hAnsi="Courier" w:cs="Times New Roman"/>
          <w:color w:val="000000" w:themeColor="text1"/>
        </w:rPr>
        <w:t>jpcunha4@gmail</w:t>
      </w:r>
      <w:r w:rsidRPr="00527172">
        <w:rPr>
          <w:rFonts w:ascii="Courier" w:hAnsi="Courier" w:cs="Times New Roman"/>
          <w:color w:val="000000" w:themeColor="text1"/>
        </w:rPr>
        <w:t>.</w:t>
      </w:r>
      <w:r w:rsidRPr="00527172">
        <w:rPr>
          <w:rFonts w:ascii="Courier" w:hAnsi="Courier" w:cs="Times New Roman"/>
          <w:color w:val="000000" w:themeColor="text1"/>
        </w:rPr>
        <w:t>com</w:t>
      </w:r>
    </w:p>
    <w:p w14:paraId="42F46E69" w14:textId="77777777" w:rsidR="00E43694" w:rsidRDefault="00E43694" w:rsidP="0046574D">
      <w:pPr>
        <w:jc w:val="center"/>
        <w:rPr>
          <w:rFonts w:ascii="Times New Roman" w:hAnsi="Times New Roman" w:cs="Times New Roman"/>
          <w:b/>
        </w:rPr>
      </w:pPr>
    </w:p>
    <w:p w14:paraId="014EA8C3" w14:textId="232E38B7" w:rsidR="00E43694" w:rsidRPr="00527172" w:rsidRDefault="00E43694" w:rsidP="00E43694">
      <w:pPr>
        <w:jc w:val="both"/>
        <w:rPr>
          <w:rFonts w:ascii="Times New Roman" w:hAnsi="Times New Roman" w:cs="Times New Roman"/>
          <w:b/>
          <w:i/>
        </w:rPr>
      </w:pPr>
      <w:r w:rsidRPr="00527172">
        <w:rPr>
          <w:rFonts w:ascii="Times New Roman" w:hAnsi="Times New Roman" w:cs="Times New Roman"/>
          <w:b/>
          <w:i/>
        </w:rPr>
        <w:t>Abstract:</w:t>
      </w:r>
    </w:p>
    <w:p w14:paraId="41ACF48A" w14:textId="77777777" w:rsidR="00E43694" w:rsidRPr="00527172" w:rsidRDefault="00E43694" w:rsidP="00E43694">
      <w:pPr>
        <w:jc w:val="both"/>
        <w:rPr>
          <w:rFonts w:ascii="Times New Roman" w:hAnsi="Times New Roman" w:cs="Times New Roman"/>
          <w:b/>
          <w:i/>
        </w:rPr>
      </w:pPr>
    </w:p>
    <w:p w14:paraId="3F42769C" w14:textId="1B6C2B35" w:rsidR="00E43694" w:rsidRPr="00527172" w:rsidRDefault="00E43694" w:rsidP="00E43694">
      <w:pPr>
        <w:jc w:val="both"/>
        <w:rPr>
          <w:rFonts w:ascii="Times New Roman" w:hAnsi="Times New Roman" w:cs="Times New Roman"/>
          <w:b/>
          <w:i/>
        </w:rPr>
      </w:pPr>
      <w:r w:rsidRPr="00527172">
        <w:rPr>
          <w:rFonts w:ascii="Times New Roman" w:hAnsi="Times New Roman" w:cs="Times New Roman"/>
          <w:b/>
          <w:i/>
        </w:rPr>
        <w:t>Resumo:</w:t>
      </w:r>
    </w:p>
    <w:p w14:paraId="73CD0600" w14:textId="77777777" w:rsidR="00E43694" w:rsidRDefault="00E43694" w:rsidP="00E43694">
      <w:pPr>
        <w:jc w:val="both"/>
        <w:rPr>
          <w:rFonts w:ascii="Times New Roman" w:hAnsi="Times New Roman" w:cs="Times New Roman"/>
          <w:b/>
        </w:rPr>
      </w:pPr>
    </w:p>
    <w:p w14:paraId="1FC257D0" w14:textId="539890EA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Introdução</w:t>
      </w:r>
    </w:p>
    <w:p w14:paraId="5DB71474" w14:textId="1A30E903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Referencial Teórico</w:t>
      </w:r>
    </w:p>
    <w:p w14:paraId="1053321F" w14:textId="77777777" w:rsidR="00E43694" w:rsidRPr="008E3334" w:rsidRDefault="00E43694" w:rsidP="00E43694">
      <w:pPr>
        <w:pStyle w:val="Corpodetexto"/>
        <w:spacing w:line="240" w:lineRule="auto"/>
        <w:rPr>
          <w:rStyle w:val="None"/>
          <w:sz w:val="24"/>
          <w:szCs w:val="24"/>
          <w:lang w:val="pt-PT"/>
        </w:rPr>
      </w:pPr>
      <w:r w:rsidRPr="008E3334">
        <w:rPr>
          <w:rStyle w:val="None"/>
          <w:rFonts w:cs="Times New Roman"/>
          <w:sz w:val="24"/>
          <w:szCs w:val="24"/>
          <w:lang w:val="pt-PT"/>
        </w:rPr>
        <w:t>Segundo Buttazzo (2011), sistemas ou softwares de tempo real são aqueles que devem executar suas funções de maneira que atendam a requisitos temporais de maneira precisa. Benveniste e Berry (1991) explicitam também que sistemas de tempo real são sistemas reativos, ou seja, respondem à eventos do mundo externo,</w:t>
      </w:r>
      <w:r>
        <w:rPr>
          <w:rStyle w:val="None"/>
          <w:rFonts w:cs="Times New Roman"/>
          <w:sz w:val="24"/>
          <w:szCs w:val="24"/>
          <w:lang w:val="pt-PT"/>
        </w:rPr>
        <w:t xml:space="preserve"> que tem restrições de tempo previamente</w:t>
      </w:r>
      <w:r w:rsidRPr="008E3334">
        <w:rPr>
          <w:rStyle w:val="None"/>
          <w:rFonts w:cs="Times New Roman"/>
          <w:sz w:val="24"/>
          <w:szCs w:val="24"/>
          <w:lang w:val="pt-PT"/>
        </w:rPr>
        <w:t xml:space="preserve"> definidas. Shaw (2003) afirma que quando um sistema desse tipo é parte de um outro maior que está embutido, chamamos tal computador componente de sistema embarcado.</w:t>
      </w:r>
    </w:p>
    <w:p w14:paraId="62B67972" w14:textId="77777777" w:rsidR="00E43694" w:rsidRDefault="00E43694" w:rsidP="00E43694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>Estas restrições de tempo são representadas por deadline</w:t>
      </w:r>
      <w:r>
        <w:rPr>
          <w:rStyle w:val="None"/>
          <w:sz w:val="24"/>
          <w:szCs w:val="24"/>
          <w:lang w:val="pt-PT"/>
        </w:rPr>
        <w:t>s, que nada mais são do que</w:t>
      </w:r>
      <w:r w:rsidRPr="009B31C9">
        <w:rPr>
          <w:rStyle w:val="None"/>
          <w:sz w:val="24"/>
          <w:szCs w:val="24"/>
          <w:lang w:val="pt-PT"/>
        </w:rPr>
        <w:t xml:space="preserve"> limite</w:t>
      </w:r>
      <w:r>
        <w:rPr>
          <w:rStyle w:val="None"/>
          <w:sz w:val="24"/>
          <w:szCs w:val="24"/>
          <w:lang w:val="pt-PT"/>
        </w:rPr>
        <w:t>s de tempo para as tarefas</w:t>
      </w:r>
      <w:r w:rsidRPr="009B31C9">
        <w:rPr>
          <w:rStyle w:val="None"/>
          <w:sz w:val="24"/>
          <w:szCs w:val="24"/>
          <w:lang w:val="pt-PT"/>
        </w:rPr>
        <w:t xml:space="preserve"> ser</w:t>
      </w:r>
      <w:r>
        <w:rPr>
          <w:rStyle w:val="None"/>
          <w:sz w:val="24"/>
          <w:szCs w:val="24"/>
          <w:lang w:val="pt-PT"/>
        </w:rPr>
        <w:t>em executadas</w:t>
      </w:r>
      <w:r w:rsidRPr="009B31C9">
        <w:rPr>
          <w:rStyle w:val="None"/>
          <w:sz w:val="24"/>
          <w:szCs w:val="24"/>
          <w:lang w:val="pt-PT"/>
        </w:rPr>
        <w:t xml:space="preserve">. </w:t>
      </w:r>
      <w:r>
        <w:rPr>
          <w:rStyle w:val="None"/>
          <w:sz w:val="24"/>
          <w:szCs w:val="24"/>
          <w:lang w:val="pt-PT"/>
        </w:rPr>
        <w:t>Tendo isto em vista</w:t>
      </w:r>
      <w:r w:rsidRPr="009B31C9">
        <w:rPr>
          <w:rStyle w:val="None"/>
          <w:sz w:val="24"/>
          <w:szCs w:val="24"/>
          <w:lang w:val="pt-PT"/>
        </w:rPr>
        <w:t>,</w:t>
      </w:r>
      <w:r>
        <w:rPr>
          <w:rStyle w:val="None"/>
          <w:sz w:val="24"/>
          <w:szCs w:val="24"/>
          <w:lang w:val="pt-PT"/>
        </w:rPr>
        <w:t xml:space="preserve"> é possível classificar estes deadlines</w:t>
      </w:r>
      <w:r w:rsidRPr="009B31C9">
        <w:rPr>
          <w:rStyle w:val="None"/>
          <w:sz w:val="24"/>
          <w:szCs w:val="24"/>
          <w:lang w:val="pt-PT"/>
        </w:rPr>
        <w:t xml:space="preserve"> como rigorosos e tolerantes.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rigorosos são aqueles que tem de cumprir todos os requisitos de tempo que lhe foram impostos e, caso isto não ocorra, o sistema falha.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tolerantes possuem também seus requisitos de tempo mas alguns podem falhar sem muitos problemas para a execução da próxima tarefa (SHAW, 2003).</w:t>
      </w:r>
    </w:p>
    <w:p w14:paraId="0D5E0560" w14:textId="77777777" w:rsidR="00E43694" w:rsidRDefault="00E43694" w:rsidP="00E43694">
      <w:pPr>
        <w:pStyle w:val="Corpodetexto"/>
        <w:rPr>
          <w:rStyle w:val="None"/>
          <w:sz w:val="24"/>
          <w:szCs w:val="24"/>
          <w:lang w:val="pt-PT"/>
        </w:rPr>
      </w:pPr>
      <w:r>
        <w:rPr>
          <w:rStyle w:val="None"/>
          <w:sz w:val="24"/>
          <w:szCs w:val="24"/>
          <w:lang w:val="pt-PT"/>
        </w:rPr>
        <w:t>Apesar de tarefas terem deadlines a serem cumpridos, Lehoczky e Sprunt (1989) expõem três diferentes classificações em relação à periodicidade de execução das mesmas. São elas tarefas periódicas, aperiódicas e esporádicas.</w:t>
      </w:r>
      <w:r w:rsidRPr="009B31C9">
        <w:rPr>
          <w:rStyle w:val="None"/>
          <w:sz w:val="24"/>
          <w:szCs w:val="24"/>
          <w:lang w:val="pt-PT"/>
        </w:rPr>
        <w:t xml:space="preserve"> Tarefas periódicas são executadas entre intervalos de tempo definidos, sendo que seu período é igual ao seu deadline. Tarefas aperiódicas são aquelas que não tem um período definido, ou seja, são executadas em intervalos irregulares. Tarefas esporádicas são tarefas aperiódicas </w:t>
      </w:r>
      <w:r>
        <w:rPr>
          <w:rStyle w:val="None"/>
          <w:sz w:val="24"/>
          <w:szCs w:val="24"/>
          <w:lang w:val="pt-PT"/>
        </w:rPr>
        <w:t>que possuem deadlines rigorosos.</w:t>
      </w:r>
    </w:p>
    <w:p w14:paraId="1D229496" w14:textId="100D2723" w:rsidR="00E43694" w:rsidRPr="00BF4DAB" w:rsidRDefault="00E43694" w:rsidP="00E43694">
      <w:pPr>
        <w:pStyle w:val="Corpodetexto"/>
        <w:rPr>
          <w:rStyle w:val="None"/>
          <w:b/>
          <w:sz w:val="26"/>
          <w:szCs w:val="26"/>
          <w:lang w:val="pt-PT"/>
        </w:rPr>
      </w:pPr>
      <w:r>
        <w:rPr>
          <w:rStyle w:val="None"/>
          <w:sz w:val="24"/>
          <w:szCs w:val="24"/>
          <w:lang w:val="pt-PT"/>
        </w:rPr>
        <w:t>Shaw (2003) explica que nenhum sistema é perfeitamente confiável logo, existirão falhas que podem ter um custo alto. Beveniste e Berry (1991), explicam que estas falhas tem relação à corretudes lógicas, que tem relação a bugs de software, e temporais, restrições de tempo não atendidas. Portanto, é importante evitar estas falhas o máximo possível e criar uma forma de tratar falhas que venha a ocorrer efetivamente e com o menor custo (SHAW, 2003).</w:t>
      </w:r>
    </w:p>
    <w:p w14:paraId="52AAF291" w14:textId="77777777" w:rsidR="00E43694" w:rsidRDefault="00E43694" w:rsidP="00E43694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Levando em consideração que o tempo é tratado pelo processador um recurso, faz-se necessário utilizar o escalonamento de processos, que refere-se a capacidade de um processador em executar todas as computações, ou seja, se o mesmo tem clocks suficientes para executar tais processos à tempo. Para alcançar este propósito são utilizados diversos tipos de algoritmos (SHAW, 2003). Para este experimento faz-se </w:t>
      </w:r>
      <w:r w:rsidRPr="009B31C9">
        <w:rPr>
          <w:rStyle w:val="None"/>
          <w:sz w:val="24"/>
          <w:szCs w:val="24"/>
          <w:lang w:val="pt-PT"/>
        </w:rPr>
        <w:lastRenderedPageBreak/>
        <w:t>necessário a análise de apenas três algoritmos: por taxa monotônica, EDF(Earliest Deadline First) e Deadline Monotônico</w:t>
      </w:r>
      <w:r>
        <w:rPr>
          <w:rStyle w:val="None"/>
          <w:sz w:val="24"/>
          <w:szCs w:val="24"/>
          <w:lang w:val="pt-PT"/>
        </w:rPr>
        <w:t>.</w:t>
      </w:r>
    </w:p>
    <w:p w14:paraId="032887BC" w14:textId="2484A726" w:rsidR="00E43694" w:rsidRPr="00C22327" w:rsidRDefault="00E43694" w:rsidP="00E43694">
      <w:pPr>
        <w:pStyle w:val="Corpodetexto"/>
        <w:ind w:left="1"/>
        <w:rPr>
          <w:rStyle w:val="None"/>
          <w:sz w:val="24"/>
          <w:szCs w:val="24"/>
          <w:lang w:val="pt-PT"/>
        </w:rPr>
      </w:pPr>
      <w:r w:rsidRPr="00C22327">
        <w:rPr>
          <w:rStyle w:val="None"/>
          <w:sz w:val="24"/>
          <w:szCs w:val="24"/>
          <w:lang w:val="pt-PT"/>
        </w:rPr>
        <w:t>O escalonamento por taxa monotônica trabalha com o princípio que tarefas com o menor período tem maior prioridade (</w:t>
      </w:r>
      <w:r w:rsidRPr="00C22327">
        <w:rPr>
          <w:sz w:val="24"/>
          <w:szCs w:val="24"/>
        </w:rPr>
        <w:t>BRANICKY; PHILLIPS; ZHANG, 2002). O algoritmo EDF trabalha com o princípio de que a tarefa com o deadline mais próximo tem maior prioridade de execução (SHAW, 2003). Por fim, o algoritmo de Deadline MonoTônico trabalha com o princípio de que a prioridade é definida pelo menor deadline, ou seja, quanto menor o deadline maior a prioridade (AUDSLEY, 1991).</w:t>
      </w:r>
    </w:p>
    <w:p w14:paraId="44EBEFB8" w14:textId="77777777" w:rsidR="00E43694" w:rsidRPr="009B31C9" w:rsidRDefault="00E43694" w:rsidP="00E43694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>Um dos maiores problemas do escalonamento é o de concorrência entre threads de um mesmo processo que compartilham a mesma região crítica, causando desta maneira a condição de corrida. Existem diversas maneiras de solucionar este impasse, uma delas é pelo uso de semáforos (TANENBAUM, 2009).</w:t>
      </w:r>
    </w:p>
    <w:p w14:paraId="059E47A8" w14:textId="15457420" w:rsidR="00E43694" w:rsidRPr="00E43694" w:rsidRDefault="00E43694" w:rsidP="00E43694">
      <w:pPr>
        <w:ind w:firstLine="288"/>
        <w:jc w:val="both"/>
        <w:rPr>
          <w:rFonts w:ascii="Times New Roman" w:hAnsi="Times New Roman" w:cs="Times New Roman"/>
        </w:rPr>
      </w:pPr>
      <w:r w:rsidRPr="00E43694">
        <w:rPr>
          <w:rStyle w:val="None"/>
          <w:rFonts w:ascii="Times New Roman" w:hAnsi="Times New Roman" w:cs="Times New Roman"/>
          <w:lang w:val="pt-PT"/>
        </w:rPr>
        <w:t>Semáforos atuam como variáveis de controle de regiões críticas. Seu funcionamento é baseado em valores “down” e “up” que vão, respetivamente, colocar um processo no seu estado de bloqueado e liberar o acesso à região crítica por esse processo. Isso já é suficiente para evitar a condição de corrida e resolver possíveis problemas de sincronização (TANENBAUM, 2009).</w:t>
      </w:r>
    </w:p>
    <w:p w14:paraId="242FB04E" w14:textId="77777777" w:rsidR="00E43694" w:rsidRPr="00E43694" w:rsidRDefault="00E43694" w:rsidP="00E43694">
      <w:pPr>
        <w:ind w:left="360"/>
        <w:jc w:val="both"/>
        <w:rPr>
          <w:rFonts w:ascii="Times New Roman" w:hAnsi="Times New Roman" w:cs="Times New Roman"/>
        </w:rPr>
      </w:pPr>
    </w:p>
    <w:p w14:paraId="4563A154" w14:textId="676C1AAA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Desenvolvimento</w:t>
      </w:r>
    </w:p>
    <w:p w14:paraId="2A39FF95" w14:textId="7D494939" w:rsidR="005143FD" w:rsidRDefault="00250C8C" w:rsidP="007A41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projeto foi desenvolvido na linguagem C, tendo o Arduíno</w:t>
      </w:r>
      <w:r w:rsidR="007A4141">
        <w:rPr>
          <w:rFonts w:ascii="Times New Roman" w:hAnsi="Times New Roman" w:cs="Times New Roman"/>
        </w:rPr>
        <w:t xml:space="preserve"> Uno</w:t>
      </w:r>
      <w:r>
        <w:rPr>
          <w:rFonts w:ascii="Times New Roman" w:hAnsi="Times New Roman" w:cs="Times New Roman"/>
        </w:rPr>
        <w:t xml:space="preserve"> como responsável pel</w:t>
      </w:r>
      <w:r w:rsidR="007A4141">
        <w:rPr>
          <w:rFonts w:ascii="Times New Roman" w:hAnsi="Times New Roman" w:cs="Times New Roman"/>
        </w:rPr>
        <w:t>a implementação do sistema embarcado. Foi utilizada a biblioteca NilRTOS para trabalhar com conceitos de tempo real no projeto.</w:t>
      </w:r>
    </w:p>
    <w:p w14:paraId="1F46E198" w14:textId="3C54B6E5" w:rsidR="007A4141" w:rsidRDefault="007A4141" w:rsidP="007A41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mesmo consiste no controle de uma envasadora de garrafas. Duas esteiras contendo as garrafas moverão em direção a uma terceira esteira onde ocorrerá o processo de preenchimento com um líquido. Assim que a garrafa estiver cheia a máquina </w:t>
      </w:r>
      <w:r w:rsidR="00096F9A">
        <w:rPr>
          <w:rFonts w:ascii="Times New Roman" w:hAnsi="Times New Roman" w:cs="Times New Roman"/>
        </w:rPr>
        <w:t>encerra o processo e move a esteira, liberando espaço para que uma próxima garrafa possa acessa-la.</w:t>
      </w:r>
    </w:p>
    <w:p w14:paraId="09D76C88" w14:textId="098535D8" w:rsidR="00552F67" w:rsidRDefault="00096F9A" w:rsidP="007A41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duas esteiras que contém as garrafas vazias serão tratadas como duas threads diferentes que tentarão acessar a região crítica, que é representada pela terceira esteira onde as garrafas serão preenchidas.</w:t>
      </w:r>
      <w:r w:rsidR="00B969C2">
        <w:rPr>
          <w:rFonts w:ascii="Times New Roman" w:hAnsi="Times New Roman" w:cs="Times New Roman"/>
        </w:rPr>
        <w:t xml:space="preserve"> O controle de acesso a terceira esteira é feito a partir de um semáforo que decidirá qual das esteiras, número um ou dois, ira mover.</w:t>
      </w:r>
    </w:p>
    <w:p w14:paraId="3833D37D" w14:textId="2255200B" w:rsidR="00552F67" w:rsidRDefault="00552F67" w:rsidP="00552F67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autômato finito abaixo representa a máquina de estados do sistema sugerido:</w:t>
      </w:r>
    </w:p>
    <w:p w14:paraId="4003F17B" w14:textId="77777777" w:rsidR="00552F67" w:rsidRDefault="00552F67" w:rsidP="00552F67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3D1B743" wp14:editId="6F70409B">
            <wp:extent cx="3098800" cy="25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_Machi_Squematic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45" t="16003" r="25630" b="21242"/>
                    <a:stretch/>
                  </pic:blipFill>
                  <pic:spPr bwMode="auto">
                    <a:xfrm>
                      <a:off x="0" y="0"/>
                      <a:ext cx="309880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CC4E" w14:textId="77777777" w:rsidR="00552F67" w:rsidRPr="00527172" w:rsidRDefault="00552F67" w:rsidP="00552F67">
      <w:pPr>
        <w:ind w:firstLine="360"/>
        <w:jc w:val="center"/>
        <w:rPr>
          <w:rFonts w:ascii="Helvetica" w:hAnsi="Helvetica" w:cs="Times New Roman"/>
          <w:b/>
          <w:sz w:val="20"/>
          <w:szCs w:val="20"/>
        </w:rPr>
      </w:pPr>
      <w:r w:rsidRPr="00527172">
        <w:rPr>
          <w:rFonts w:ascii="Helvetica" w:hAnsi="Helvetica" w:cs="Times New Roman"/>
          <w:b/>
          <w:sz w:val="20"/>
          <w:szCs w:val="20"/>
        </w:rPr>
        <w:t>Figura 1. Maquina de Estados de uma Envasadora</w:t>
      </w:r>
    </w:p>
    <w:p w14:paraId="36BB06E3" w14:textId="77777777" w:rsidR="00552F67" w:rsidRDefault="00552F67" w:rsidP="00552F67">
      <w:pPr>
        <w:ind w:firstLine="360"/>
        <w:jc w:val="both"/>
        <w:rPr>
          <w:rFonts w:ascii="Times New Roman" w:hAnsi="Times New Roman" w:cs="Times New Roman"/>
        </w:rPr>
      </w:pPr>
    </w:p>
    <w:p w14:paraId="374544CB" w14:textId="6733DC28" w:rsidR="00552F67" w:rsidRDefault="00552F67" w:rsidP="00552F67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é possível observar, a máquina possui três estados de funcionamento. O primeiro estado é responsá</w:t>
      </w:r>
      <w:r w:rsidR="00B969C2">
        <w:rPr>
          <w:rFonts w:ascii="Times New Roman" w:hAnsi="Times New Roman" w:cs="Times New Roman"/>
        </w:rPr>
        <w:t>vel pelo movimento da esteira</w:t>
      </w:r>
      <w:r>
        <w:rPr>
          <w:rFonts w:ascii="Times New Roman" w:hAnsi="Times New Roman" w:cs="Times New Roman"/>
        </w:rPr>
        <w:t xml:space="preserve"> </w:t>
      </w:r>
      <w:r w:rsidR="00B969C2">
        <w:rPr>
          <w:rFonts w:ascii="Times New Roman" w:hAnsi="Times New Roman" w:cs="Times New Roman"/>
        </w:rPr>
        <w:t>que tiver acesso à região crítica e pela verificação da chegada da garrafa até a máquina por um sensor. Caso o sensor detecte a presença de uma garrafa (1a) o próximo estado será ativado, caso contrário (1b) a atividade do estado atual continua normalmente.</w:t>
      </w:r>
      <w:r w:rsidR="006C6C7D">
        <w:rPr>
          <w:rFonts w:ascii="Times New Roman" w:hAnsi="Times New Roman" w:cs="Times New Roman"/>
        </w:rPr>
        <w:t xml:space="preserve"> Ao chegar no segundo estado a garrafa será preenchida com o líquido e será monitorada por um sensor de nível que, quando ativado (2a), cessa sua atividade e ativa o próximo estado, caso contrário (2b) continua o preenchimento. O terceiro estado é responsável pela retirada da garrafa que está acessando a máquina</w:t>
      </w:r>
      <w:r w:rsidR="00905FCB">
        <w:rPr>
          <w:rFonts w:ascii="Times New Roman" w:hAnsi="Times New Roman" w:cs="Times New Roman"/>
        </w:rPr>
        <w:t>, pelo movimento da terceira esteira, e liberação do semáforo</w:t>
      </w:r>
      <w:r w:rsidR="006C6C7D">
        <w:rPr>
          <w:rFonts w:ascii="Times New Roman" w:hAnsi="Times New Roman" w:cs="Times New Roman"/>
        </w:rPr>
        <w:t>.</w:t>
      </w:r>
      <w:r w:rsidR="00905FCB">
        <w:rPr>
          <w:rFonts w:ascii="Times New Roman" w:hAnsi="Times New Roman" w:cs="Times New Roman"/>
        </w:rPr>
        <w:t xml:space="preserve"> Quando o semáforo é bloqueado novamente (3a) inicia-se novamente o primeiro estado, caso isso não ocorra (3b) a esteira continua em movimentação.</w:t>
      </w:r>
    </w:p>
    <w:p w14:paraId="776CE62D" w14:textId="71D5FDF0" w:rsidR="00552F67" w:rsidRDefault="00BC14AB" w:rsidP="007A41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execução das tarefas propostas são feitas de maneira periódica e são escalonáveis utilizando o algoritmo de taxa monotônica, como apresentado matematicamente abaixo:</w:t>
      </w:r>
    </w:p>
    <w:p w14:paraId="7863C7F6" w14:textId="5733C205" w:rsidR="00552F67" w:rsidRDefault="00BC14AB" w:rsidP="00527172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(Aqui conterá todo o cáculo que prova que o algoritmo é escalonável).</w:t>
      </w:r>
      <w:bookmarkStart w:id="0" w:name="_GoBack"/>
      <w:bookmarkEnd w:id="0"/>
    </w:p>
    <w:p w14:paraId="3FE87895" w14:textId="77777777" w:rsidR="007A4141" w:rsidRPr="005143FD" w:rsidRDefault="007A4141" w:rsidP="00552F67">
      <w:pPr>
        <w:jc w:val="both"/>
        <w:rPr>
          <w:rFonts w:ascii="Times New Roman" w:hAnsi="Times New Roman" w:cs="Times New Roman"/>
        </w:rPr>
      </w:pPr>
    </w:p>
    <w:p w14:paraId="6167D53B" w14:textId="1234E798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Resultados</w:t>
      </w:r>
    </w:p>
    <w:p w14:paraId="3947CA9E" w14:textId="16E68EB3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Conclusão</w:t>
      </w:r>
    </w:p>
    <w:p w14:paraId="1A6F4D3E" w14:textId="2E88D7F5" w:rsidR="00E43694" w:rsidRDefault="00E43694" w:rsidP="00E4369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Referências</w:t>
      </w:r>
    </w:p>
    <w:p w14:paraId="73A10C97" w14:textId="5CF9DFAD" w:rsidR="00E43694" w:rsidRDefault="00E43694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  <w:r w:rsidRPr="00E43694">
        <w:rPr>
          <w:rStyle w:val="None"/>
          <w:rFonts w:ascii="Times New Roman" w:hAnsi="Times New Roman" w:cs="Times New Roman"/>
        </w:rPr>
        <w:t xml:space="preserve">G. Eason, B. Noble, and I. N. Sneddon, </w:t>
      </w:r>
      <w:r w:rsidRPr="00E43694">
        <w:rPr>
          <w:rStyle w:val="None"/>
          <w:rFonts w:ascii="Times New Roman" w:hAnsi="Times New Roman" w:cs="Times New Roman"/>
          <w:lang w:val="de-DE"/>
        </w:rPr>
        <w:t>“</w:t>
      </w:r>
      <w:r w:rsidRPr="00E43694">
        <w:rPr>
          <w:rStyle w:val="None"/>
          <w:rFonts w:ascii="Times New Roman" w:hAnsi="Times New Roman" w:cs="Times New Roman"/>
        </w:rPr>
        <w:t xml:space="preserve">On certain integrals of Lipschitz-Hankel type </w:t>
      </w:r>
      <w:r>
        <w:rPr>
          <w:rStyle w:val="None"/>
          <w:rFonts w:ascii="Times New Roman" w:hAnsi="Times New Roman" w:cs="Times New Roman"/>
        </w:rPr>
        <w:t xml:space="preserve"> </w:t>
      </w:r>
      <w:r w:rsidRPr="00E43694">
        <w:rPr>
          <w:rStyle w:val="None"/>
          <w:rFonts w:ascii="Times New Roman" w:hAnsi="Times New Roman" w:cs="Times New Roman"/>
        </w:rPr>
        <w:t>involving products of Bessel functions,” Phil. Trans. Roy. Soc. London, vol. A247, pp. 529–</w:t>
      </w:r>
      <w:r w:rsidRPr="00E43694">
        <w:rPr>
          <w:rStyle w:val="None"/>
          <w:rFonts w:ascii="Times New Roman" w:hAnsi="Times New Roman" w:cs="Times New Roman"/>
          <w:lang w:val="it-IT"/>
        </w:rPr>
        <w:t>551, April 1955.</w:t>
      </w:r>
      <w:r w:rsidRPr="00E43694">
        <w:rPr>
          <w:rFonts w:ascii="Times New Roman" w:eastAsia="Times New Roman" w:hAnsi="Times New Roman" w:cs="Times New Roman"/>
        </w:rPr>
        <w:t xml:space="preserve"> </w:t>
      </w:r>
      <w:r w:rsidRPr="00E43694">
        <w:rPr>
          <w:rFonts w:ascii="Times New Roman" w:eastAsia="Times New Roman" w:hAnsi="Times New Roman" w:cs="Times New Roman"/>
          <w:lang w:eastAsia="pt-BR"/>
        </w:rPr>
        <w:t xml:space="preserve">SHAW, Alan C. </w:t>
      </w:r>
      <w:r w:rsidRPr="00E43694">
        <w:rPr>
          <w:rFonts w:ascii="Times New Roman" w:eastAsia="Times New Roman" w:hAnsi="Times New Roman" w:cs="Times New Roman"/>
          <w:b/>
          <w:bCs/>
          <w:lang w:eastAsia="pt-BR"/>
        </w:rPr>
        <w:t>Sistemas e software de tempo real</w:t>
      </w:r>
      <w:r w:rsidRPr="00E43694">
        <w:rPr>
          <w:rFonts w:ascii="Times New Roman" w:eastAsia="Times New Roman" w:hAnsi="Times New Roman" w:cs="Times New Roman"/>
          <w:lang w:eastAsia="pt-BR"/>
        </w:rPr>
        <w:t>. Bookman, 2003.</w:t>
      </w:r>
    </w:p>
    <w:p w14:paraId="7906E495" w14:textId="77777777" w:rsidR="00A82E76" w:rsidRPr="00A82E76" w:rsidRDefault="00A82E76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</w:p>
    <w:p w14:paraId="046CFFAF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BUTTAZZO, Giorgio. </w:t>
      </w:r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Hard real-time computing systems: predictable scheduling algorithms and applications</w:t>
      </w:r>
      <w:r w:rsidRPr="00A82E76">
        <w:rPr>
          <w:rFonts w:ascii="Times New Roman" w:eastAsia="Times New Roman" w:hAnsi="Times New Roman" w:cs="Times New Roman"/>
          <w:lang w:eastAsia="pt-BR"/>
        </w:rPr>
        <w:t>. Springer Science &amp; Business Media, 2011.</w:t>
      </w:r>
    </w:p>
    <w:p w14:paraId="52D1B116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649995BE" w14:textId="77777777" w:rsidR="00E43694" w:rsidRDefault="00E43694" w:rsidP="00250C8C">
      <w:pPr>
        <w:pStyle w:val="references"/>
        <w:spacing w:line="240" w:lineRule="auto"/>
        <w:ind w:left="0" w:firstLine="0"/>
        <w:rPr>
          <w:rFonts w:cs="Times New Roman"/>
          <w:sz w:val="24"/>
          <w:szCs w:val="24"/>
          <w:lang w:val="pt-BR"/>
        </w:rPr>
      </w:pPr>
      <w:r w:rsidRPr="00E43694">
        <w:rPr>
          <w:rFonts w:cs="Times New Roman"/>
          <w:sz w:val="24"/>
          <w:szCs w:val="24"/>
          <w:lang w:val="pt-BR"/>
        </w:rPr>
        <w:t xml:space="preserve">SPRUNT, Brinkley; SHA, Lui; LEHOCZKY, John. Aperiodic task scheduling for hard-real-time systems. </w:t>
      </w:r>
      <w:r w:rsidRPr="00E43694">
        <w:rPr>
          <w:rFonts w:cs="Times New Roman"/>
          <w:b/>
          <w:bCs/>
          <w:sz w:val="24"/>
          <w:szCs w:val="24"/>
          <w:lang w:val="pt-BR"/>
        </w:rPr>
        <w:t>Real-Time Systems</w:t>
      </w:r>
      <w:r w:rsidRPr="00E43694">
        <w:rPr>
          <w:rFonts w:cs="Times New Roman"/>
          <w:sz w:val="24"/>
          <w:szCs w:val="24"/>
          <w:lang w:val="pt-BR"/>
        </w:rPr>
        <w:t>, v. 1, n. 1, p. 27-60, 1989.</w:t>
      </w:r>
    </w:p>
    <w:p w14:paraId="187C33A6" w14:textId="77777777" w:rsidR="00A82E76" w:rsidRPr="00E43694" w:rsidRDefault="00A82E76" w:rsidP="00250C8C">
      <w:pPr>
        <w:pStyle w:val="references"/>
        <w:spacing w:line="240" w:lineRule="auto"/>
        <w:ind w:left="0" w:firstLine="0"/>
        <w:rPr>
          <w:rFonts w:cs="Times New Roman"/>
          <w:sz w:val="24"/>
          <w:szCs w:val="24"/>
        </w:rPr>
      </w:pPr>
    </w:p>
    <w:p w14:paraId="73128A90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TANENBAUM, Andrew. </w:t>
      </w:r>
      <w:r w:rsidRPr="00A82E76">
        <w:rPr>
          <w:rFonts w:ascii="Times New Roman" w:eastAsia="Times New Roman" w:hAnsi="Times New Roman" w:cs="Times New Roman"/>
          <w:b/>
          <w:lang w:eastAsia="pt-BR"/>
        </w:rPr>
        <w:t>Modern operating systems</w:t>
      </w:r>
      <w:r w:rsidRPr="00A82E76">
        <w:rPr>
          <w:rFonts w:ascii="Times New Roman" w:eastAsia="Times New Roman" w:hAnsi="Times New Roman" w:cs="Times New Roman"/>
          <w:lang w:eastAsia="pt-BR"/>
        </w:rPr>
        <w:t>. 2009.</w:t>
      </w:r>
    </w:p>
    <w:p w14:paraId="6FD6232B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295AAFC6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BRANICKY, Michael S.; PHILLIPS, Stephen M.; ZHANG, Wei. Scheduling and feedback co-design for networked control systems. In: </w:t>
      </w:r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Decision and Control, 2002, Proceedings of the 41st IEEE Conference on</w:t>
      </w:r>
      <w:r w:rsidRPr="00A82E76">
        <w:rPr>
          <w:rFonts w:ascii="Times New Roman" w:eastAsia="Times New Roman" w:hAnsi="Times New Roman" w:cs="Times New Roman"/>
          <w:lang w:eastAsia="pt-BR"/>
        </w:rPr>
        <w:t>. IEEE, 2002. p. 1211-1217.</w:t>
      </w:r>
    </w:p>
    <w:p w14:paraId="05102DD9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17160358" w14:textId="77777777" w:rsidR="00E43694" w:rsidRDefault="00E43694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</w:rPr>
      </w:pPr>
      <w:r w:rsidRPr="00A82E76">
        <w:rPr>
          <w:rFonts w:ascii="Times New Roman" w:eastAsia="Times New Roman" w:hAnsi="Times New Roman" w:cs="Times New Roman"/>
        </w:rPr>
        <w:t xml:space="preserve">AUDSLEY, Neil C. et al. Real-time scheduling: the deadline-monotonic approach. In: </w:t>
      </w:r>
      <w:r w:rsidRPr="00A82E76">
        <w:rPr>
          <w:rFonts w:ascii="Times New Roman" w:eastAsia="Times New Roman" w:hAnsi="Times New Roman" w:cs="Times New Roman"/>
          <w:b/>
          <w:bCs/>
        </w:rPr>
        <w:t>in Proc. IEEE Workshop on Real-Time Operating Systems and Software</w:t>
      </w:r>
      <w:r w:rsidRPr="00A82E76">
        <w:rPr>
          <w:rFonts w:ascii="Times New Roman" w:eastAsia="Times New Roman" w:hAnsi="Times New Roman" w:cs="Times New Roman"/>
        </w:rPr>
        <w:t>. 1991.</w:t>
      </w:r>
    </w:p>
    <w:p w14:paraId="58BB8FCF" w14:textId="77777777" w:rsidR="00A82E76" w:rsidRPr="00A82E76" w:rsidRDefault="00A82E76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</w:p>
    <w:p w14:paraId="428AF43A" w14:textId="77777777" w:rsidR="00E43694" w:rsidRPr="00E43694" w:rsidRDefault="00E43694" w:rsidP="00250C8C">
      <w:pPr>
        <w:jc w:val="both"/>
        <w:rPr>
          <w:rFonts w:ascii="Times New Roman" w:hAnsi="Times New Roman" w:cs="Times New Roman"/>
        </w:rPr>
      </w:pPr>
      <w:r w:rsidRPr="00E43694">
        <w:rPr>
          <w:rFonts w:ascii="Times New Roman" w:hAnsi="Times New Roman" w:cs="Times New Roman"/>
          <w:color w:val="222222"/>
          <w:shd w:val="clear" w:color="auto" w:fill="FFFFFF"/>
        </w:rPr>
        <w:t>BENVENISTE, Albert; BERRY, Gérard. The synchronous approach to reactive and real-time systems.</w:t>
      </w:r>
      <w:r w:rsidRPr="00E4369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Proceedings of the IEEE</w:t>
      </w:r>
      <w:r w:rsidRPr="00E43694">
        <w:rPr>
          <w:rFonts w:ascii="Times New Roman" w:hAnsi="Times New Roman" w:cs="Times New Roman"/>
          <w:color w:val="222222"/>
          <w:shd w:val="clear" w:color="auto" w:fill="FFFFFF"/>
        </w:rPr>
        <w:t>, v. 79, n. 9, p. 1270-1282, 1991.</w:t>
      </w:r>
    </w:p>
    <w:p w14:paraId="63A32462" w14:textId="77777777" w:rsidR="00E43694" w:rsidRPr="00E43694" w:rsidRDefault="00E43694" w:rsidP="00E43694">
      <w:pPr>
        <w:jc w:val="both"/>
        <w:rPr>
          <w:rFonts w:ascii="Times New Roman" w:hAnsi="Times New Roman" w:cs="Times New Roman"/>
        </w:rPr>
      </w:pPr>
    </w:p>
    <w:sectPr w:rsidR="00E43694" w:rsidRPr="00E43694" w:rsidSect="0046574D">
      <w:pgSz w:w="11900" w:h="16840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478F6"/>
    <w:multiLevelType w:val="multilevel"/>
    <w:tmpl w:val="F6A6E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4E70472"/>
    <w:multiLevelType w:val="hybridMultilevel"/>
    <w:tmpl w:val="A69E9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A395F"/>
    <w:multiLevelType w:val="multilevel"/>
    <w:tmpl w:val="62304906"/>
    <w:numStyleLink w:val="ImportedStyle5"/>
  </w:abstractNum>
  <w:abstractNum w:abstractNumId="3">
    <w:nsid w:val="76613D76"/>
    <w:multiLevelType w:val="multilevel"/>
    <w:tmpl w:val="62304906"/>
    <w:styleLink w:val="ImportedStyle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9"/>
    <w:rsid w:val="00096F9A"/>
    <w:rsid w:val="000E15DC"/>
    <w:rsid w:val="00173950"/>
    <w:rsid w:val="00250C8C"/>
    <w:rsid w:val="003D1BDB"/>
    <w:rsid w:val="0046574D"/>
    <w:rsid w:val="005143FD"/>
    <w:rsid w:val="00527172"/>
    <w:rsid w:val="00552F67"/>
    <w:rsid w:val="006C6C7D"/>
    <w:rsid w:val="007A4141"/>
    <w:rsid w:val="00905FCB"/>
    <w:rsid w:val="009C177E"/>
    <w:rsid w:val="00A82E76"/>
    <w:rsid w:val="00B969C2"/>
    <w:rsid w:val="00BC14AB"/>
    <w:rsid w:val="00BE4A59"/>
    <w:rsid w:val="00D32F3D"/>
    <w:rsid w:val="00DC6C5B"/>
    <w:rsid w:val="00E43694"/>
    <w:rsid w:val="00EC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D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E436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369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43694"/>
    <w:pPr>
      <w:ind w:left="720"/>
      <w:contextualSpacing/>
    </w:pPr>
  </w:style>
  <w:style w:type="character" w:customStyle="1" w:styleId="None">
    <w:name w:val="None"/>
    <w:rsid w:val="00E43694"/>
  </w:style>
  <w:style w:type="paragraph" w:styleId="Corpodetexto">
    <w:name w:val="Body Text"/>
    <w:link w:val="CorpodetextoChar"/>
    <w:rsid w:val="00E43694"/>
    <w:pPr>
      <w:pBdr>
        <w:top w:val="nil"/>
        <w:left w:val="nil"/>
        <w:bottom w:val="nil"/>
        <w:right w:val="nil"/>
        <w:between w:val="nil"/>
        <w:bar w:val="nil"/>
      </w:pBdr>
      <w:spacing w:after="120" w:line="228" w:lineRule="auto"/>
      <w:ind w:firstLine="288"/>
      <w:jc w:val="both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E43694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paragraph" w:customStyle="1" w:styleId="references">
    <w:name w:val="references"/>
    <w:rsid w:val="00E4369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50" w:line="180" w:lineRule="exact"/>
      <w:ind w:left="360" w:hanging="360"/>
      <w:jc w:val="both"/>
    </w:pPr>
    <w:rPr>
      <w:rFonts w:ascii="Times New Roman" w:eastAsia="Arial Unicode MS" w:hAnsi="Times New Roman" w:cs="Arial Unicode MS"/>
      <w:color w:val="000000"/>
      <w:sz w:val="16"/>
      <w:szCs w:val="16"/>
      <w:u w:color="000000"/>
      <w:bdr w:val="nil"/>
      <w:lang w:val="en-US" w:eastAsia="pt-BR"/>
    </w:rPr>
  </w:style>
  <w:style w:type="numbering" w:customStyle="1" w:styleId="ImportedStyle5">
    <w:name w:val="Imported Style 5"/>
    <w:rsid w:val="00E43694"/>
    <w:pPr>
      <w:numPr>
        <w:numId w:val="3"/>
      </w:numPr>
    </w:pPr>
  </w:style>
  <w:style w:type="character" w:customStyle="1" w:styleId="apple-converted-space">
    <w:name w:val="apple-converted-space"/>
    <w:rsid w:val="00E4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961F7E-832A-2E41-A3B2-8CD4FBE0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1140</Words>
  <Characters>6157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Cunha Ávila</dc:creator>
  <cp:keywords/>
  <dc:description/>
  <cp:lastModifiedBy>João Paulo Cunha Ávila</cp:lastModifiedBy>
  <cp:revision>3</cp:revision>
  <cp:lastPrinted>2016-06-15T02:16:00Z</cp:lastPrinted>
  <dcterms:created xsi:type="dcterms:W3CDTF">2016-06-15T02:16:00Z</dcterms:created>
  <dcterms:modified xsi:type="dcterms:W3CDTF">2016-06-15T02:21:00Z</dcterms:modified>
</cp:coreProperties>
</file>