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B365D"/>
          <w:sz w:val="72"/>
          <w:szCs w:val="72"/>
        </w:rPr>
        <w:t xml:space="preserve">SPAC OS</w:t>
      </w:r>
    </w:p>
    <w:p>
      <w:pPr>
        <w:spacing w:before="200"/>
        <w:jc w:val="center"/>
      </w:pPr>
      <w:r>
        <w:rPr>
          <w:rFonts w:ascii="Arial" w:cs="Arial" w:eastAsia="Arial" w:hAnsi="Arial"/>
          <w:color w:val="4A90D9"/>
          <w:sz w:val="36"/>
          <w:szCs w:val="36"/>
        </w:rPr>
        <w:t xml:space="preserve">Product Requirements Document</w:t>
      </w:r>
    </w:p>
    <w:p>
      <w:pPr>
        <w:spacing w:before="400"/>
        <w:jc w:val="center"/>
      </w:pPr>
      <w:r>
        <w:rPr>
          <w:rFonts w:ascii="Arial" w:cs="Arial" w:eastAsia="Arial" w:hAnsi="Arial"/>
          <w:color w:val="666666"/>
          <w:sz w:val="28"/>
          <w:szCs w:val="28"/>
        </w:rPr>
        <w:t xml:space="preserve">Di Rezze Family Office</w:t>
      </w:r>
    </w:p>
    <w:p>
      <w:pPr>
        <w:spacing w:before="200"/>
        <w:jc w:val="center"/>
      </w:pPr>
      <w:r>
        <w:rPr>
          <w:rFonts w:ascii="Arial" w:cs="Arial" w:eastAsia="Arial" w:hAnsi="Arial"/>
          <w:color w:val="666666"/>
          <w:sz w:val="24"/>
          <w:szCs w:val="24"/>
        </w:rPr>
        <w:t xml:space="preserve">Version 1.0 | January 2026</w:t>
      </w:r>
    </w:p>
    <w:p>
      <w:pPr>
        <w:spacing w:before="15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Document:</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SPAC OS PRD v1.0</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Status:</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Draft for Review</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Classification:</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Confidential</w:t>
            </w:r>
          </w:p>
        </w:tc>
      </w:tr>
    </w:tbl>
    <w:p>
      <w:r>
        <w:br w:type="page"/>
      </w:r>
    </w:p>
    <w:p>
      <w:pPr>
        <w:pStyle w:val="Heading1"/>
        <w:spacing w:before="400" w:after="200"/>
      </w:pPr>
      <w:r>
        <w:rPr>
          <w:rFonts w:ascii="Arial" w:cs="Arial" w:eastAsia="Arial" w:hAnsi="Arial"/>
          <w:b/>
          <w:bCs/>
          <w:color w:val="1B365D"/>
          <w:sz w:val="36"/>
          <w:szCs w:val="36"/>
        </w:rPr>
        <w:t xml:space="preserve">Table of Contents</w:t>
      </w:r>
    </w:p>
    <w:p>
      <w:pPr>
        <w:spacing w:after="200"/>
      </w:pPr>
    </w:p>
    <w:p>
      <w:pPr>
        <w:spacing w:after="120"/>
      </w:pPr>
      <w:r>
        <w:rPr>
          <w:rFonts w:ascii="Arial" w:cs="Arial" w:eastAsia="Arial" w:hAnsi="Arial"/>
          <w:sz w:val="22"/>
          <w:szCs w:val="22"/>
        </w:rPr>
        <w:t xml:space="preserve">1. Executive Summary</w:t>
      </w:r>
    </w:p>
    <w:p>
      <w:pPr>
        <w:spacing w:after="120"/>
      </w:pPr>
      <w:r>
        <w:rPr>
          <w:rFonts w:ascii="Arial" w:cs="Arial" w:eastAsia="Arial" w:hAnsi="Arial"/>
          <w:sz w:val="22"/>
          <w:szCs w:val="22"/>
        </w:rPr>
        <w:t xml:space="preserve">2. Product Vision &amp; Objectives</w:t>
      </w:r>
    </w:p>
    <w:p>
      <w:pPr>
        <w:spacing w:after="120"/>
      </w:pPr>
      <w:r>
        <w:rPr>
          <w:rFonts w:ascii="Arial" w:cs="Arial" w:eastAsia="Arial" w:hAnsi="Arial"/>
          <w:sz w:val="22"/>
          <w:szCs w:val="22"/>
        </w:rPr>
        <w:t xml:space="preserve">3. System Architecture</w:t>
      </w:r>
    </w:p>
    <w:p>
      <w:pPr>
        <w:spacing w:after="120"/>
      </w:pPr>
      <w:r>
        <w:rPr>
          <w:rFonts w:ascii="Arial" w:cs="Arial" w:eastAsia="Arial" w:hAnsi="Arial"/>
          <w:sz w:val="22"/>
          <w:szCs w:val="22"/>
        </w:rPr>
        <w:t xml:space="preserve">4. Core Modules</w:t>
      </w:r>
    </w:p>
    <w:p>
      <w:pPr>
        <w:spacing w:after="120"/>
      </w:pPr>
      <w:r>
        <w:rPr>
          <w:rFonts w:ascii="Arial" w:cs="Arial" w:eastAsia="Arial" w:hAnsi="Arial"/>
          <w:sz w:val="22"/>
          <w:szCs w:val="22"/>
        </w:rPr>
        <w:t xml:space="preserve">   4.1 Dashboard &amp; Command Center</w:t>
      </w:r>
    </w:p>
    <w:p>
      <w:pPr>
        <w:spacing w:after="120"/>
      </w:pPr>
      <w:r>
        <w:rPr>
          <w:rFonts w:ascii="Arial" w:cs="Arial" w:eastAsia="Arial" w:hAnsi="Arial"/>
          <w:sz w:val="22"/>
          <w:szCs w:val="22"/>
        </w:rPr>
        <w:t xml:space="preserve">   4.2 SPAC Lifecycle Manager</w:t>
      </w:r>
    </w:p>
    <w:p>
      <w:pPr>
        <w:spacing w:after="120"/>
      </w:pPr>
      <w:r>
        <w:rPr>
          <w:rFonts w:ascii="Arial" w:cs="Arial" w:eastAsia="Arial" w:hAnsi="Arial"/>
          <w:sz w:val="22"/>
          <w:szCs w:val="22"/>
        </w:rPr>
        <w:t xml:space="preserve">   4.3 Deal Flow Pipeline</w:t>
      </w:r>
    </w:p>
    <w:p>
      <w:pPr>
        <w:spacing w:after="120"/>
      </w:pPr>
      <w:r>
        <w:rPr>
          <w:rFonts w:ascii="Arial" w:cs="Arial" w:eastAsia="Arial" w:hAnsi="Arial"/>
          <w:sz w:val="22"/>
          <w:szCs w:val="22"/>
        </w:rPr>
        <w:t xml:space="preserve">   4.4 Financial Management</w:t>
      </w:r>
    </w:p>
    <w:p>
      <w:pPr>
        <w:spacing w:after="120"/>
      </w:pPr>
      <w:r>
        <w:rPr>
          <w:rFonts w:ascii="Arial" w:cs="Arial" w:eastAsia="Arial" w:hAnsi="Arial"/>
          <w:sz w:val="22"/>
          <w:szCs w:val="22"/>
        </w:rPr>
        <w:t xml:space="preserve">   4.5 Legal &amp; Compliance</w:t>
      </w:r>
    </w:p>
    <w:p>
      <w:pPr>
        <w:spacing w:after="120"/>
      </w:pPr>
      <w:r>
        <w:rPr>
          <w:rFonts w:ascii="Arial" w:cs="Arial" w:eastAsia="Arial" w:hAnsi="Arial"/>
          <w:sz w:val="22"/>
          <w:szCs w:val="22"/>
        </w:rPr>
        <w:t xml:space="preserve">   4.6 Document Management</w:t>
      </w:r>
    </w:p>
    <w:p>
      <w:pPr>
        <w:spacing w:after="120"/>
      </w:pPr>
      <w:r>
        <w:rPr>
          <w:rFonts w:ascii="Arial" w:cs="Arial" w:eastAsia="Arial" w:hAnsi="Arial"/>
          <w:sz w:val="22"/>
          <w:szCs w:val="22"/>
        </w:rPr>
        <w:t xml:space="preserve">   4.7 CRM &amp; Relationship Intelligence</w:t>
      </w:r>
    </w:p>
    <w:p>
      <w:pPr>
        <w:spacing w:after="120"/>
      </w:pPr>
      <w:r>
        <w:rPr>
          <w:rFonts w:ascii="Arial" w:cs="Arial" w:eastAsia="Arial" w:hAnsi="Arial"/>
          <w:sz w:val="22"/>
          <w:szCs w:val="22"/>
        </w:rPr>
        <w:t xml:space="preserve">   4.8 Analytics &amp; Reporting</w:t>
      </w:r>
    </w:p>
    <w:p>
      <w:pPr>
        <w:spacing w:after="120"/>
      </w:pPr>
      <w:r>
        <w:rPr>
          <w:rFonts w:ascii="Arial" w:cs="Arial" w:eastAsia="Arial" w:hAnsi="Arial"/>
          <w:sz w:val="22"/>
          <w:szCs w:val="22"/>
        </w:rPr>
        <w:t xml:space="preserve">5. AI &amp; Agentic Features</w:t>
      </w:r>
    </w:p>
    <w:p>
      <w:pPr>
        <w:spacing w:after="120"/>
      </w:pPr>
      <w:r>
        <w:rPr>
          <w:rFonts w:ascii="Arial" w:cs="Arial" w:eastAsia="Arial" w:hAnsi="Arial"/>
          <w:sz w:val="22"/>
          <w:szCs w:val="22"/>
        </w:rPr>
        <w:t xml:space="preserve">6. Integration Architecture</w:t>
      </w:r>
    </w:p>
    <w:p>
      <w:pPr>
        <w:spacing w:after="120"/>
      </w:pPr>
      <w:r>
        <w:rPr>
          <w:rFonts w:ascii="Arial" w:cs="Arial" w:eastAsia="Arial" w:hAnsi="Arial"/>
          <w:sz w:val="22"/>
          <w:szCs w:val="22"/>
        </w:rPr>
        <w:t xml:space="preserve">7. Technical Specifications</w:t>
      </w:r>
    </w:p>
    <w:p>
      <w:pPr>
        <w:spacing w:after="120"/>
      </w:pPr>
      <w:r>
        <w:rPr>
          <w:rFonts w:ascii="Arial" w:cs="Arial" w:eastAsia="Arial" w:hAnsi="Arial"/>
          <w:sz w:val="22"/>
          <w:szCs w:val="22"/>
        </w:rPr>
        <w:t xml:space="preserve">8. Security &amp; Compliance</w:t>
      </w:r>
    </w:p>
    <w:p>
      <w:pPr>
        <w:spacing w:after="120"/>
      </w:pPr>
      <w:r>
        <w:rPr>
          <w:rFonts w:ascii="Arial" w:cs="Arial" w:eastAsia="Arial" w:hAnsi="Arial"/>
          <w:sz w:val="22"/>
          <w:szCs w:val="22"/>
        </w:rPr>
        <w:t xml:space="preserve">9. Mobile Application</w:t>
      </w:r>
    </w:p>
    <w:p>
      <w:pPr>
        <w:spacing w:after="120"/>
      </w:pPr>
      <w:r>
        <w:rPr>
          <w:rFonts w:ascii="Arial" w:cs="Arial" w:eastAsia="Arial" w:hAnsi="Arial"/>
          <w:sz w:val="22"/>
          <w:szCs w:val="22"/>
        </w:rPr>
        <w:t xml:space="preserve">10. Implementation Roadmap</w:t>
      </w:r>
    </w:p>
    <w:p>
      <w:pPr>
        <w:spacing w:after="120"/>
      </w:pPr>
      <w:r>
        <w:rPr>
          <w:rFonts w:ascii="Arial" w:cs="Arial" w:eastAsia="Arial" w:hAnsi="Arial"/>
          <w:sz w:val="22"/>
          <w:szCs w:val="22"/>
        </w:rPr>
        <w:t xml:space="preserve">11. Success Metrics</w:t>
      </w:r>
    </w:p>
    <w:p>
      <w:r>
        <w:br w:type="page"/>
      </w:r>
    </w:p>
    <w:p>
      <w:pPr>
        <w:pStyle w:val="Heading1"/>
        <w:spacing w:before="400" w:after="200"/>
      </w:pPr>
      <w:r>
        <w:rPr>
          <w:rFonts w:ascii="Arial" w:cs="Arial" w:eastAsia="Arial" w:hAnsi="Arial"/>
          <w:b/>
          <w:bCs/>
          <w:color w:val="1B365D"/>
          <w:sz w:val="36"/>
          <w:szCs w:val="36"/>
        </w:rPr>
        <w:t xml:space="preserve">1. Executive Summary</w:t>
      </w:r>
    </w:p>
    <w:p>
      <w:pPr>
        <w:spacing w:after="120"/>
      </w:pPr>
      <w:r>
        <w:rPr>
          <w:rFonts w:ascii="Arial" w:cs="Arial" w:eastAsia="Arial" w:hAnsi="Arial"/>
          <w:sz w:val="22"/>
          <w:szCs w:val="22"/>
        </w:rPr>
        <w:t xml:space="preserve">SPAC OS is a comprehensive, AI-native operating system designed to manage the entire lifecycle of Special Purpose Acquisition Company operations within the Di Rezze Family Office ecosystem. This platform will serve as the central command center for all SPAC-related activities, from initial formation through successful de-SPAC transactions and post-merger operations.</w:t>
      </w:r>
    </w:p>
    <w:p>
      <w:pPr>
        <w:spacing w:after="200"/>
      </w:pPr>
    </w:p>
    <w:p>
      <w:pPr>
        <w:pStyle w:val="Heading3"/>
        <w:spacing w:before="200" w:after="100"/>
      </w:pPr>
      <w:r>
        <w:rPr>
          <w:rFonts w:ascii="Arial" w:cs="Arial" w:eastAsia="Arial" w:hAnsi="Arial"/>
          <w:b/>
          <w:bCs/>
          <w:color w:val="4A90D9"/>
          <w:sz w:val="24"/>
          <w:szCs w:val="24"/>
        </w:rPr>
        <w:t xml:space="preserve">Mission Statement</w:t>
      </w:r>
    </w:p>
    <w:p>
      <w:pPr>
        <w:spacing w:after="120"/>
      </w:pPr>
      <w:r>
        <w:rPr>
          <w:rFonts w:ascii="Arial" w:cs="Arial" w:eastAsia="Arial" w:hAnsi="Arial"/>
          <w:sz w:val="22"/>
          <w:szCs w:val="22"/>
        </w:rPr>
        <w:t xml:space="preserve">To provide the Di Rezze Family Office with an intelligent, integrated platform that maximizes the probability of successful de-SPAC transactions while maintaining full regulatory compliance and operational excellence.</w:t>
      </w:r>
    </w:p>
    <w:p>
      <w:pPr>
        <w:spacing w:after="200"/>
      </w:pPr>
    </w:p>
    <w:p>
      <w:pPr>
        <w:pStyle w:val="Heading3"/>
        <w:spacing w:before="200" w:after="100"/>
      </w:pPr>
      <w:r>
        <w:rPr>
          <w:rFonts w:ascii="Arial" w:cs="Arial" w:eastAsia="Arial" w:hAnsi="Arial"/>
          <w:b/>
          <w:bCs/>
          <w:color w:val="4A90D9"/>
          <w:sz w:val="24"/>
          <w:szCs w:val="24"/>
        </w:rPr>
        <w:t xml:space="preserve">Key Capabilities</w:t>
      </w:r>
    </w:p>
    <w:p>
      <w:pPr>
        <w:pStyle w:val="ListParagraph"/>
        <w:numPr>
          <w:ilvl w:val="0"/>
          <w:numId w:val="2"/>
        </w:numPr>
        <w:spacing w:after="80"/>
      </w:pPr>
      <w:r>
        <w:rPr>
          <w:rFonts w:ascii="Arial" w:cs="Arial" w:eastAsia="Arial" w:hAnsi="Arial"/>
          <w:sz w:val="22"/>
          <w:szCs w:val="22"/>
        </w:rPr>
        <w:t xml:space="preserve">End-to-end SPAC lifecycle management from IPO through post-merger integration</w:t>
      </w:r>
    </w:p>
    <w:p>
      <w:pPr>
        <w:pStyle w:val="ListParagraph"/>
        <w:numPr>
          <w:ilvl w:val="0"/>
          <w:numId w:val="2"/>
        </w:numPr>
        <w:spacing w:after="80"/>
      </w:pPr>
      <w:r>
        <w:rPr>
          <w:rFonts w:ascii="Arial" w:cs="Arial" w:eastAsia="Arial" w:hAnsi="Arial"/>
          <w:sz w:val="22"/>
          <w:szCs w:val="22"/>
        </w:rPr>
        <w:t xml:space="preserve">AI-powered deal sourcing, evaluation, and due diligence automation</w:t>
      </w:r>
    </w:p>
    <w:p>
      <w:pPr>
        <w:pStyle w:val="ListParagraph"/>
        <w:numPr>
          <w:ilvl w:val="0"/>
          <w:numId w:val="2"/>
        </w:numPr>
        <w:spacing w:after="80"/>
      </w:pPr>
      <w:r>
        <w:rPr>
          <w:rFonts w:ascii="Arial" w:cs="Arial" w:eastAsia="Arial" w:hAnsi="Arial"/>
          <w:sz w:val="22"/>
          <w:szCs w:val="22"/>
        </w:rPr>
        <w:t xml:space="preserve">Real-time financial tracking including trust account management and dilution modeling</w:t>
      </w:r>
    </w:p>
    <w:p>
      <w:pPr>
        <w:pStyle w:val="ListParagraph"/>
        <w:numPr>
          <w:ilvl w:val="0"/>
          <w:numId w:val="2"/>
        </w:numPr>
        <w:spacing w:after="80"/>
      </w:pPr>
      <w:r>
        <w:rPr>
          <w:rFonts w:ascii="Arial" w:cs="Arial" w:eastAsia="Arial" w:hAnsi="Arial"/>
          <w:sz w:val="22"/>
          <w:szCs w:val="22"/>
        </w:rPr>
        <w:t xml:space="preserve">Comprehensive legal document management with compliance tracking</w:t>
      </w:r>
    </w:p>
    <w:p>
      <w:pPr>
        <w:pStyle w:val="ListParagraph"/>
        <w:numPr>
          <w:ilvl w:val="0"/>
          <w:numId w:val="2"/>
        </w:numPr>
        <w:spacing w:after="80"/>
      </w:pPr>
      <w:r>
        <w:rPr>
          <w:rFonts w:ascii="Arial" w:cs="Arial" w:eastAsia="Arial" w:hAnsi="Arial"/>
          <w:sz w:val="22"/>
          <w:szCs w:val="22"/>
        </w:rPr>
        <w:t xml:space="preserve">Integrated CRM with relationship intelligence and network mapping</w:t>
      </w:r>
    </w:p>
    <w:p>
      <w:pPr>
        <w:pStyle w:val="ListParagraph"/>
        <w:numPr>
          <w:ilvl w:val="0"/>
          <w:numId w:val="2"/>
        </w:numPr>
        <w:spacing w:after="80"/>
      </w:pPr>
      <w:r>
        <w:rPr>
          <w:rFonts w:ascii="Arial" w:cs="Arial" w:eastAsia="Arial" w:hAnsi="Arial"/>
          <w:sz w:val="22"/>
          <w:szCs w:val="22"/>
        </w:rPr>
        <w:t xml:space="preserve">Advanced analytics with predictive insights and scenario modeling</w:t>
      </w:r>
    </w:p>
    <w:p>
      <w:pPr>
        <w:pStyle w:val="ListParagraph"/>
        <w:numPr>
          <w:ilvl w:val="0"/>
          <w:numId w:val="2"/>
        </w:numPr>
        <w:spacing w:after="80"/>
      </w:pPr>
      <w:r>
        <w:rPr>
          <w:rFonts w:ascii="Arial" w:cs="Arial" w:eastAsia="Arial" w:hAnsi="Arial"/>
          <w:sz w:val="22"/>
          <w:szCs w:val="22"/>
        </w:rPr>
        <w:t xml:space="preserve">Cross-platform support (Web + iOS) with seamless sync</w:t>
      </w:r>
    </w:p>
    <w:p>
      <w:pPr>
        <w:spacing w:after="200"/>
      </w:pPr>
    </w:p>
    <w:p>
      <w:pPr>
        <w:pStyle w:val="Heading3"/>
        <w:spacing w:before="200" w:after="100"/>
      </w:pPr>
      <w:r>
        <w:rPr>
          <w:rFonts w:ascii="Arial" w:cs="Arial" w:eastAsia="Arial" w:hAnsi="Arial"/>
          <w:b/>
          <w:bCs/>
          <w:color w:val="4A90D9"/>
          <w:sz w:val="24"/>
          <w:szCs w:val="24"/>
        </w:rPr>
        <w:t xml:space="preserve">Strategic Value</w:t>
      </w:r>
    </w:p>
    <w:p>
      <w:pPr>
        <w:pStyle w:val="ListParagraph"/>
        <w:numPr>
          <w:ilvl w:val="0"/>
          <w:numId w:val="2"/>
        </w:numPr>
        <w:spacing w:after="80"/>
      </w:pPr>
      <w:r>
        <w:rPr>
          <w:rFonts w:ascii="Arial" w:cs="Arial" w:eastAsia="Arial" w:hAnsi="Arial"/>
          <w:sz w:val="22"/>
          <w:szCs w:val="22"/>
        </w:rPr>
        <w:t xml:space="preserve">Reduce transaction execution time by 40% through automation</w:t>
      </w:r>
    </w:p>
    <w:p>
      <w:pPr>
        <w:pStyle w:val="ListParagraph"/>
        <w:numPr>
          <w:ilvl w:val="0"/>
          <w:numId w:val="2"/>
        </w:numPr>
        <w:spacing w:after="80"/>
      </w:pPr>
      <w:r>
        <w:rPr>
          <w:rFonts w:ascii="Arial" w:cs="Arial" w:eastAsia="Arial" w:hAnsi="Arial"/>
          <w:sz w:val="22"/>
          <w:szCs w:val="22"/>
        </w:rPr>
        <w:t xml:space="preserve">Minimize compliance risk with automated deadline tracking and alerts</w:t>
      </w:r>
    </w:p>
    <w:p>
      <w:pPr>
        <w:pStyle w:val="ListParagraph"/>
        <w:numPr>
          <w:ilvl w:val="0"/>
          <w:numId w:val="2"/>
        </w:numPr>
        <w:spacing w:after="80"/>
      </w:pPr>
      <w:r>
        <w:rPr>
          <w:rFonts w:ascii="Arial" w:cs="Arial" w:eastAsia="Arial" w:hAnsi="Arial"/>
          <w:sz w:val="22"/>
          <w:szCs w:val="22"/>
        </w:rPr>
        <w:t xml:space="preserve">Improve deal quality through AI-powered target evaluation</w:t>
      </w:r>
    </w:p>
    <w:p>
      <w:pPr>
        <w:pStyle w:val="ListParagraph"/>
        <w:numPr>
          <w:ilvl w:val="0"/>
          <w:numId w:val="2"/>
        </w:numPr>
        <w:spacing w:after="80"/>
      </w:pPr>
      <w:r>
        <w:rPr>
          <w:rFonts w:ascii="Arial" w:cs="Arial" w:eastAsia="Arial" w:hAnsi="Arial"/>
          <w:sz w:val="22"/>
          <w:szCs w:val="22"/>
        </w:rPr>
        <w:t xml:space="preserve">Enhance decision-making with real-time analytics and scenario modeling</w:t>
      </w:r>
    </w:p>
    <w:p>
      <w:pPr>
        <w:pStyle w:val="ListParagraph"/>
        <w:numPr>
          <w:ilvl w:val="0"/>
          <w:numId w:val="2"/>
        </w:numPr>
        <w:spacing w:after="80"/>
      </w:pPr>
      <w:r>
        <w:rPr>
          <w:rFonts w:ascii="Arial" w:cs="Arial" w:eastAsia="Arial" w:hAnsi="Arial"/>
          <w:sz w:val="22"/>
          <w:szCs w:val="22"/>
        </w:rPr>
        <w:t xml:space="preserve">Centralize all SPAC operations for better visibility and control</w:t>
      </w:r>
    </w:p>
    <w:p>
      <w:r>
        <w:br w:type="page"/>
      </w:r>
    </w:p>
    <w:p>
      <w:pPr>
        <w:pStyle w:val="Heading1"/>
        <w:spacing w:before="400" w:after="200"/>
      </w:pPr>
      <w:r>
        <w:rPr>
          <w:rFonts w:ascii="Arial" w:cs="Arial" w:eastAsia="Arial" w:hAnsi="Arial"/>
          <w:b/>
          <w:bCs/>
          <w:color w:val="1B365D"/>
          <w:sz w:val="36"/>
          <w:szCs w:val="36"/>
        </w:rPr>
        <w:t xml:space="preserve">2. Product Vision &amp; Objectives</w:t>
      </w:r>
    </w:p>
    <w:p>
      <w:pPr>
        <w:pStyle w:val="Heading2"/>
        <w:spacing w:before="300" w:after="150"/>
      </w:pPr>
      <w:r>
        <w:rPr>
          <w:rFonts w:ascii="Arial" w:cs="Arial" w:eastAsia="Arial" w:hAnsi="Arial"/>
          <w:b/>
          <w:bCs/>
          <w:color w:val="1B365D"/>
          <w:sz w:val="28"/>
          <w:szCs w:val="28"/>
        </w:rPr>
        <w:t xml:space="preserve">2.1 Vision</w:t>
      </w:r>
    </w:p>
    <w:p>
      <w:pPr>
        <w:spacing w:after="120"/>
      </w:pPr>
      <w:r>
        <w:rPr>
          <w:rFonts w:ascii="Arial" w:cs="Arial" w:eastAsia="Arial" w:hAnsi="Arial"/>
          <w:sz w:val="22"/>
          <w:szCs w:val="22"/>
        </w:rPr>
        <w:t xml:space="preserve">SPAC OS will be the most comprehensive and intelligent SPAC management platform available, purpose-built for family offices and institutional sponsors. It will leverage cutting-edge AI and agentic capabilities to automate routine tasks, surface critical insights, and guide users through complex workflows with unprecedented efficiency.</w:t>
      </w:r>
    </w:p>
    <w:p>
      <w:pPr>
        <w:spacing w:after="200"/>
      </w:pPr>
    </w:p>
    <w:p>
      <w:pPr>
        <w:pStyle w:val="Heading2"/>
        <w:spacing w:before="300" w:after="150"/>
      </w:pPr>
      <w:r>
        <w:rPr>
          <w:rFonts w:ascii="Arial" w:cs="Arial" w:eastAsia="Arial" w:hAnsi="Arial"/>
          <w:b/>
          <w:bCs/>
          <w:color w:val="1B365D"/>
          <w:sz w:val="28"/>
          <w:szCs w:val="28"/>
        </w:rPr>
        <w:t xml:space="preserve">2.2 Primary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Objective</w:t>
            </w:r>
          </w:p>
        </w:tc>
        <w:tc>
          <w:tcPr>
            <w:tcW w:type="dxa" w:w="4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Success Metric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De-SPAC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business combination within timeline with optimal terms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closure rate &gt;90%</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Regulatory Compliance</w:t>
            </w:r>
          </w:p>
        </w:tc>
        <w:tc>
          <w:tcPr>
            <w:tcW w:type="dxa" w:w="4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Zero SEC violations, timely filings, complete audit trails</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100% filing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Quality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and secure high-quality target companies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Post-merger stock &gt;$10</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Operational Efficiency</w:t>
            </w:r>
          </w:p>
        </w:tc>
        <w:tc>
          <w:tcPr>
            <w:tcW w:type="dxa" w:w="4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Streamline workflows, reduce manual effort</w:t>
            </w:r>
          </w:p>
        </w:tc>
        <w:tc>
          <w:tcPr>
            <w:tcW w:type="dxa" w:w="2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40% time reduction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Management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Proactively identify and mitigate transaction risks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material surprises</w:t>
            </w:r>
          </w:p>
        </w:tc>
      </w:tr>
    </w:tbl>
    <w:p>
      <w:pPr>
        <w:spacing w:after="200"/>
      </w:pPr>
    </w:p>
    <w:p>
      <w:pPr>
        <w:pStyle w:val="Heading2"/>
        <w:spacing w:before="300" w:after="150"/>
      </w:pPr>
      <w:r>
        <w:rPr>
          <w:rFonts w:ascii="Arial" w:cs="Arial" w:eastAsia="Arial" w:hAnsi="Arial"/>
          <w:b/>
          <w:bCs/>
          <w:color w:val="1B365D"/>
          <w:sz w:val="28"/>
          <w:szCs w:val="28"/>
        </w:rPr>
        <w:t xml:space="preserve">2.3 User Personas</w:t>
      </w:r>
    </w:p>
    <w:p>
      <w:pPr>
        <w:pStyle w:val="Heading3"/>
        <w:spacing w:before="200" w:after="100"/>
      </w:pPr>
      <w:r>
        <w:rPr>
          <w:rFonts w:ascii="Arial" w:cs="Arial" w:eastAsia="Arial" w:hAnsi="Arial"/>
          <w:b/>
          <w:bCs/>
          <w:color w:val="4A90D9"/>
          <w:sz w:val="24"/>
          <w:szCs w:val="24"/>
        </w:rPr>
        <w:t xml:space="preserve">Primary Users</w:t>
      </w:r>
    </w:p>
    <w:p>
      <w:pPr>
        <w:pStyle w:val="ListParagraph"/>
        <w:numPr>
          <w:ilvl w:val="0"/>
          <w:numId w:val="2"/>
        </w:numPr>
        <w:spacing w:after="80"/>
      </w:pPr>
      <w:r>
        <w:rPr>
          <w:rFonts w:ascii="Arial" w:cs="Arial" w:eastAsia="Arial" w:hAnsi="Arial"/>
          <w:sz w:val="22"/>
          <w:szCs w:val="22"/>
        </w:rPr>
        <w:t xml:space="preserve">SPAC Sponsors/Principals: Strategic decision-making, deal approval, investor relations</w:t>
      </w:r>
    </w:p>
    <w:p>
      <w:pPr>
        <w:pStyle w:val="ListParagraph"/>
        <w:numPr>
          <w:ilvl w:val="0"/>
          <w:numId w:val="2"/>
        </w:numPr>
        <w:spacing w:after="80"/>
      </w:pPr>
      <w:r>
        <w:rPr>
          <w:rFonts w:ascii="Arial" w:cs="Arial" w:eastAsia="Arial" w:hAnsi="Arial"/>
          <w:sz w:val="22"/>
          <w:szCs w:val="22"/>
        </w:rPr>
        <w:t xml:space="preserve">Investment Team: Target sourcing, due diligence, financial analysis</w:t>
      </w:r>
    </w:p>
    <w:p>
      <w:pPr>
        <w:pStyle w:val="ListParagraph"/>
        <w:numPr>
          <w:ilvl w:val="0"/>
          <w:numId w:val="2"/>
        </w:numPr>
        <w:spacing w:after="80"/>
      </w:pPr>
      <w:r>
        <w:rPr>
          <w:rFonts w:ascii="Arial" w:cs="Arial" w:eastAsia="Arial" w:hAnsi="Arial"/>
          <w:sz w:val="22"/>
          <w:szCs w:val="22"/>
        </w:rPr>
        <w:t xml:space="preserve">Legal/Compliance Team: Document management, regulatory filings, compliance monitoring</w:t>
      </w:r>
    </w:p>
    <w:p>
      <w:pPr>
        <w:pStyle w:val="ListParagraph"/>
        <w:numPr>
          <w:ilvl w:val="0"/>
          <w:numId w:val="2"/>
        </w:numPr>
        <w:spacing w:after="80"/>
      </w:pPr>
      <w:r>
        <w:rPr>
          <w:rFonts w:ascii="Arial" w:cs="Arial" w:eastAsia="Arial" w:hAnsi="Arial"/>
          <w:sz w:val="22"/>
          <w:szCs w:val="22"/>
        </w:rPr>
        <w:t xml:space="preserve">Finance Team: Trust management, financial reporting, cap table management</w:t>
      </w:r>
    </w:p>
    <w:p>
      <w:pPr>
        <w:pStyle w:val="ListParagraph"/>
        <w:numPr>
          <w:ilvl w:val="0"/>
          <w:numId w:val="2"/>
        </w:numPr>
        <w:spacing w:after="80"/>
      </w:pPr>
      <w:r>
        <w:rPr>
          <w:rFonts w:ascii="Arial" w:cs="Arial" w:eastAsia="Arial" w:hAnsi="Arial"/>
          <w:sz w:val="22"/>
          <w:szCs w:val="22"/>
        </w:rPr>
        <w:t xml:space="preserve">Operations Team: Project coordination, timeline management, stakeholder communication</w:t>
      </w:r>
    </w:p>
    <w:p>
      <w:r>
        <w:br w:type="page"/>
      </w:r>
    </w:p>
    <w:p>
      <w:pPr>
        <w:pStyle w:val="Heading1"/>
        <w:spacing w:before="400" w:after="200"/>
      </w:pPr>
      <w:r>
        <w:rPr>
          <w:rFonts w:ascii="Arial" w:cs="Arial" w:eastAsia="Arial" w:hAnsi="Arial"/>
          <w:b/>
          <w:bCs/>
          <w:color w:val="1B365D"/>
          <w:sz w:val="36"/>
          <w:szCs w:val="36"/>
        </w:rPr>
        <w:t xml:space="preserve">3. System Architecture</w:t>
      </w:r>
    </w:p>
    <w:p>
      <w:pPr>
        <w:pStyle w:val="Heading2"/>
        <w:spacing w:before="300" w:after="150"/>
      </w:pPr>
      <w:r>
        <w:rPr>
          <w:rFonts w:ascii="Arial" w:cs="Arial" w:eastAsia="Arial" w:hAnsi="Arial"/>
          <w:b/>
          <w:bCs/>
          <w:color w:val="1B365D"/>
          <w:sz w:val="28"/>
          <w:szCs w:val="28"/>
        </w:rPr>
        <w:t xml:space="preserve">3.1 High-Level Architecture</w:t>
      </w:r>
    </w:p>
    <w:p>
      <w:pPr>
        <w:spacing w:after="120"/>
      </w:pPr>
      <w:r>
        <w:rPr>
          <w:rFonts w:ascii="Arial" w:cs="Arial" w:eastAsia="Arial" w:hAnsi="Arial"/>
          <w:sz w:val="22"/>
          <w:szCs w:val="22"/>
        </w:rPr>
        <w:t xml:space="preserve">SPAC OS follows a modern, cloud-native architecture designed for scalability, security, and seamless integration with the broader Di Rezze Family Office ecosystem.</w:t>
      </w:r>
    </w:p>
    <w:p>
      <w:pPr>
        <w:spacing w:after="200"/>
      </w:pPr>
    </w:p>
    <w:p>
      <w:pPr>
        <w:pStyle w:val="Heading3"/>
        <w:spacing w:before="200" w:after="100"/>
      </w:pPr>
      <w:r>
        <w:rPr>
          <w:rFonts w:ascii="Arial" w:cs="Arial" w:eastAsia="Arial" w:hAnsi="Arial"/>
          <w:b/>
          <w:bCs/>
          <w:color w:val="4A90D9"/>
          <w:sz w:val="24"/>
          <w:szCs w:val="24"/>
        </w:rPr>
        <w:t xml:space="preserve">Architecture Principles</w:t>
      </w:r>
    </w:p>
    <w:p>
      <w:pPr>
        <w:pStyle w:val="ListParagraph"/>
        <w:numPr>
          <w:ilvl w:val="0"/>
          <w:numId w:val="2"/>
        </w:numPr>
        <w:spacing w:after="80"/>
      </w:pPr>
      <w:r>
        <w:rPr>
          <w:rFonts w:ascii="Arial" w:cs="Arial" w:eastAsia="Arial" w:hAnsi="Arial"/>
          <w:sz w:val="22"/>
          <w:szCs w:val="22"/>
        </w:rPr>
        <w:t xml:space="preserve">Microservices-based backend for modularity and scalability</w:t>
      </w:r>
    </w:p>
    <w:p>
      <w:pPr>
        <w:pStyle w:val="ListParagraph"/>
        <w:numPr>
          <w:ilvl w:val="0"/>
          <w:numId w:val="2"/>
        </w:numPr>
        <w:spacing w:after="80"/>
      </w:pPr>
      <w:r>
        <w:rPr>
          <w:rFonts w:ascii="Arial" w:cs="Arial" w:eastAsia="Arial" w:hAnsi="Arial"/>
          <w:sz w:val="22"/>
          <w:szCs w:val="22"/>
        </w:rPr>
        <w:t xml:space="preserve">Event-driven architecture for real-time updates and notifications</w:t>
      </w:r>
    </w:p>
    <w:p>
      <w:pPr>
        <w:pStyle w:val="ListParagraph"/>
        <w:numPr>
          <w:ilvl w:val="0"/>
          <w:numId w:val="2"/>
        </w:numPr>
        <w:spacing w:after="80"/>
      </w:pPr>
      <w:r>
        <w:rPr>
          <w:rFonts w:ascii="Arial" w:cs="Arial" w:eastAsia="Arial" w:hAnsi="Arial"/>
          <w:sz w:val="22"/>
          <w:szCs w:val="22"/>
        </w:rPr>
        <w:t xml:space="preserve">API-first design enabling third-party integrations</w:t>
      </w:r>
    </w:p>
    <w:p>
      <w:pPr>
        <w:pStyle w:val="ListParagraph"/>
        <w:numPr>
          <w:ilvl w:val="0"/>
          <w:numId w:val="2"/>
        </w:numPr>
        <w:spacing w:after="80"/>
      </w:pPr>
      <w:r>
        <w:rPr>
          <w:rFonts w:ascii="Arial" w:cs="Arial" w:eastAsia="Arial" w:hAnsi="Arial"/>
          <w:sz w:val="22"/>
          <w:szCs w:val="22"/>
        </w:rPr>
        <w:t xml:space="preserve">AI-native with embedded intelligence across all modules</w:t>
      </w:r>
    </w:p>
    <w:p>
      <w:pPr>
        <w:pStyle w:val="ListParagraph"/>
        <w:numPr>
          <w:ilvl w:val="0"/>
          <w:numId w:val="2"/>
        </w:numPr>
        <w:spacing w:after="80"/>
      </w:pPr>
      <w:r>
        <w:rPr>
          <w:rFonts w:ascii="Arial" w:cs="Arial" w:eastAsia="Arial" w:hAnsi="Arial"/>
          <w:sz w:val="22"/>
          <w:szCs w:val="22"/>
        </w:rPr>
        <w:t xml:space="preserve">Mobile-first responsive design</w:t>
      </w:r>
    </w:p>
    <w:p>
      <w:pPr>
        <w:pStyle w:val="ListParagraph"/>
        <w:numPr>
          <w:ilvl w:val="0"/>
          <w:numId w:val="2"/>
        </w:numPr>
        <w:spacing w:after="80"/>
      </w:pPr>
      <w:r>
        <w:rPr>
          <w:rFonts w:ascii="Arial" w:cs="Arial" w:eastAsia="Arial" w:hAnsi="Arial"/>
          <w:sz w:val="22"/>
          <w:szCs w:val="22"/>
        </w:rPr>
        <w:t xml:space="preserve">Zero-trust security model</w:t>
      </w:r>
    </w:p>
    <w:p>
      <w:pPr>
        <w:spacing w:after="200"/>
      </w:pPr>
    </w:p>
    <w:p>
      <w:pPr>
        <w:pStyle w:val="Heading2"/>
        <w:spacing w:before="300" w:after="150"/>
      </w:pPr>
      <w:r>
        <w:rPr>
          <w:rFonts w:ascii="Arial" w:cs="Arial" w:eastAsia="Arial" w:hAnsi="Arial"/>
          <w:b/>
          <w:bCs/>
          <w:color w:val="1B365D"/>
          <w:sz w:val="28"/>
          <w:szCs w:val="28"/>
        </w:rPr>
        <w:t xml:space="preserve">3.2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(Web)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React, TypeScript, TailwindCSS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Modern, performant, excellent DX</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Frontend (Mobile)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React Native with Expo</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Code sharing with web, native performance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Node.js/TypeScript, tRPC, Prisma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Type-safe, fast development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PostgreSQL (Supabase), Redis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Robust, scalable, real-time capable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Custom RAG, Vector DB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reasoning, document analysis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Vercel/AWS, Docker, Kubernetes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Scalable, reliable, global edge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Auth/Security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Row-Level Security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Enterprise-grade security</w:t>
            </w:r>
          </w:p>
        </w:tc>
      </w:tr>
    </w:tbl>
    <w:p>
      <w:pPr>
        <w:spacing w:after="200"/>
      </w:pPr>
    </w:p>
    <w:p>
      <w:pPr>
        <w:pStyle w:val="Heading2"/>
        <w:spacing w:before="300" w:after="150"/>
      </w:pPr>
      <w:r>
        <w:rPr>
          <w:rFonts w:ascii="Arial" w:cs="Arial" w:eastAsia="Arial" w:hAnsi="Arial"/>
          <w:b/>
          <w:bCs/>
          <w:color w:val="1B365D"/>
          <w:sz w:val="28"/>
          <w:szCs w:val="28"/>
        </w:rPr>
        <w:t xml:space="preserve">3.3 Data Architecture</w:t>
      </w:r>
    </w:p>
    <w:p>
      <w:pPr>
        <w:pStyle w:val="Heading3"/>
        <w:spacing w:before="200" w:after="100"/>
      </w:pPr>
      <w:r>
        <w:rPr>
          <w:rFonts w:ascii="Arial" w:cs="Arial" w:eastAsia="Arial" w:hAnsi="Arial"/>
          <w:b/>
          <w:bCs/>
          <w:color w:val="4A90D9"/>
          <w:sz w:val="24"/>
          <w:szCs w:val="24"/>
        </w:rPr>
        <w:t xml:space="preserve">Centralized CRM Decision</w:t>
      </w:r>
    </w:p>
    <w:p>
      <w:pPr>
        <w:spacing w:after="120"/>
      </w:pPr>
      <w:r>
        <w:rPr>
          <w:rFonts w:ascii="Arial" w:cs="Arial" w:eastAsia="Arial" w:hAnsi="Arial"/>
          <w:sz w:val="22"/>
          <w:szCs w:val="22"/>
        </w:rPr>
        <w:t xml:space="preserve">After careful analysis, SPAC OS will implement a CENTRALIZED CRM architecture with the following rationale:</w:t>
      </w:r>
    </w:p>
    <w:p>
      <w:pPr>
        <w:pStyle w:val="ListParagraph"/>
        <w:numPr>
          <w:ilvl w:val="0"/>
          <w:numId w:val="2"/>
        </w:numPr>
        <w:spacing w:after="80"/>
      </w:pPr>
      <w:r>
        <w:rPr>
          <w:rFonts w:ascii="Arial" w:cs="Arial" w:eastAsia="Arial" w:hAnsi="Arial"/>
          <w:sz w:val="22"/>
          <w:szCs w:val="22"/>
        </w:rPr>
        <w:t xml:space="preserve">Single source of truth for all contacts across Di Rezze Family Office applications</w:t>
      </w:r>
    </w:p>
    <w:p>
      <w:pPr>
        <w:pStyle w:val="ListParagraph"/>
        <w:numPr>
          <w:ilvl w:val="0"/>
          <w:numId w:val="2"/>
        </w:numPr>
        <w:spacing w:after="80"/>
      </w:pPr>
      <w:r>
        <w:rPr>
          <w:rFonts w:ascii="Arial" w:cs="Arial" w:eastAsia="Arial" w:hAnsi="Arial"/>
          <w:sz w:val="22"/>
          <w:szCs w:val="22"/>
        </w:rPr>
        <w:t xml:space="preserve">Relationship intelligence benefits from aggregated interaction data</w:t>
      </w:r>
    </w:p>
    <w:p>
      <w:pPr>
        <w:pStyle w:val="ListParagraph"/>
        <w:numPr>
          <w:ilvl w:val="0"/>
          <w:numId w:val="2"/>
        </w:numPr>
        <w:spacing w:after="80"/>
      </w:pPr>
      <w:r>
        <w:rPr>
          <w:rFonts w:ascii="Arial" w:cs="Arial" w:eastAsia="Arial" w:hAnsi="Arial"/>
          <w:sz w:val="22"/>
          <w:szCs w:val="22"/>
        </w:rPr>
        <w:t xml:space="preserve">Eliminates data silos and duplicate contact management</w:t>
      </w:r>
    </w:p>
    <w:p>
      <w:pPr>
        <w:pStyle w:val="ListParagraph"/>
        <w:numPr>
          <w:ilvl w:val="0"/>
          <w:numId w:val="2"/>
        </w:numPr>
        <w:spacing w:after="80"/>
      </w:pPr>
      <w:r>
        <w:rPr>
          <w:rFonts w:ascii="Arial" w:cs="Arial" w:eastAsia="Arial" w:hAnsi="Arial"/>
          <w:sz w:val="22"/>
          <w:szCs w:val="22"/>
        </w:rPr>
        <w:t xml:space="preserve">Enables cross-application analytics and reporting</w:t>
      </w:r>
    </w:p>
    <w:p>
      <w:pPr>
        <w:spacing w:after="200"/>
      </w:pPr>
    </w:p>
    <w:p>
      <w:pPr>
        <w:pStyle w:val="Heading3"/>
        <w:spacing w:before="200" w:after="100"/>
      </w:pPr>
      <w:r>
        <w:rPr>
          <w:rFonts w:ascii="Arial" w:cs="Arial" w:eastAsia="Arial" w:hAnsi="Arial"/>
          <w:b/>
          <w:bCs/>
          <w:color w:val="4A90D9"/>
          <w:sz w:val="24"/>
          <w:szCs w:val="24"/>
        </w:rPr>
        <w:t xml:space="preserve">CRM Integration Pattern</w:t>
      </w:r>
    </w:p>
    <w:p>
      <w:pPr>
        <w:spacing w:after="120"/>
      </w:pPr>
      <w:r>
        <w:rPr>
          <w:rFonts w:ascii="Arial" w:cs="Arial" w:eastAsia="Arial" w:hAnsi="Arial"/>
          <w:sz w:val="22"/>
          <w:szCs w:val="22"/>
        </w:rPr>
        <w:t xml:space="preserve">The centralized CRM will use a Coexistence/Hybrid MDM (Master Data Management) style:</w:t>
      </w:r>
    </w:p>
    <w:p>
      <w:pPr>
        <w:pStyle w:val="ListParagraph"/>
        <w:numPr>
          <w:ilvl w:val="0"/>
          <w:numId w:val="2"/>
        </w:numPr>
        <w:spacing w:after="80"/>
      </w:pPr>
      <w:r>
        <w:rPr>
          <w:rFonts w:ascii="Arial" w:cs="Arial" w:eastAsia="Arial" w:hAnsi="Arial"/>
          <w:sz w:val="22"/>
          <w:szCs w:val="22"/>
        </w:rPr>
        <w:t xml:space="preserve">Core contact data mastered in central CRM database</w:t>
      </w:r>
    </w:p>
    <w:p>
      <w:pPr>
        <w:pStyle w:val="ListParagraph"/>
        <w:numPr>
          <w:ilvl w:val="0"/>
          <w:numId w:val="2"/>
        </w:numPr>
        <w:spacing w:after="80"/>
      </w:pPr>
      <w:r>
        <w:rPr>
          <w:rFonts w:ascii="Arial" w:cs="Arial" w:eastAsia="Arial" w:hAnsi="Arial"/>
          <w:sz w:val="22"/>
          <w:szCs w:val="22"/>
        </w:rPr>
        <w:t xml:space="preserve">SPAC-specific relationship metadata stored locally with foreign key references</w:t>
      </w:r>
    </w:p>
    <w:p>
      <w:pPr>
        <w:pStyle w:val="ListParagraph"/>
        <w:numPr>
          <w:ilvl w:val="0"/>
          <w:numId w:val="2"/>
        </w:numPr>
        <w:spacing w:after="80"/>
      </w:pPr>
      <w:r>
        <w:rPr>
          <w:rFonts w:ascii="Arial" w:cs="Arial" w:eastAsia="Arial" w:hAnsi="Arial"/>
          <w:sz w:val="22"/>
          <w:szCs w:val="22"/>
        </w:rPr>
        <w:t xml:space="preserve">Bi-directional sync with conflict resolution (timestamp-based, last-write-wins)</w:t>
      </w:r>
    </w:p>
    <w:p>
      <w:pPr>
        <w:pStyle w:val="ListParagraph"/>
        <w:numPr>
          <w:ilvl w:val="0"/>
          <w:numId w:val="2"/>
        </w:numPr>
        <w:spacing w:after="80"/>
      </w:pPr>
      <w:r>
        <w:rPr>
          <w:rFonts w:ascii="Arial" w:cs="Arial" w:eastAsia="Arial" w:hAnsi="Arial"/>
          <w:sz w:val="22"/>
          <w:szCs w:val="22"/>
        </w:rPr>
        <w:t xml:space="preserve">Event-driven updates via webhooks for real-time consistency</w:t>
      </w:r>
    </w:p>
    <w:p>
      <w:r>
        <w:br w:type="page"/>
      </w:r>
    </w:p>
    <w:p>
      <w:pPr>
        <w:pStyle w:val="Heading1"/>
        <w:spacing w:before="400" w:after="200"/>
      </w:pPr>
      <w:r>
        <w:rPr>
          <w:rFonts w:ascii="Arial" w:cs="Arial" w:eastAsia="Arial" w:hAnsi="Arial"/>
          <w:b/>
          <w:bCs/>
          <w:color w:val="1B365D"/>
          <w:sz w:val="36"/>
          <w:szCs w:val="36"/>
        </w:rPr>
        <w:t xml:space="preserve">4. Core Modules</w:t>
      </w:r>
    </w:p>
    <w:p>
      <w:pPr>
        <w:pStyle w:val="Heading2"/>
        <w:spacing w:before="300" w:after="150"/>
      </w:pPr>
      <w:r>
        <w:rPr>
          <w:rFonts w:ascii="Arial" w:cs="Arial" w:eastAsia="Arial" w:hAnsi="Arial"/>
          <w:b/>
          <w:bCs/>
          <w:color w:val="1B365D"/>
          <w:sz w:val="28"/>
          <w:szCs w:val="28"/>
        </w:rPr>
        <w:t xml:space="preserve">4.1 Dashboard &amp; Command Center</w:t>
      </w:r>
    </w:p>
    <w:p>
      <w:pPr>
        <w:spacing w:after="120"/>
      </w:pPr>
      <w:r>
        <w:rPr>
          <w:rFonts w:ascii="Arial" w:cs="Arial" w:eastAsia="Arial" w:hAnsi="Arial"/>
          <w:sz w:val="22"/>
          <w:szCs w:val="22"/>
        </w:rPr>
        <w:t xml:space="preserve">The central hub providing at-a-glance visibility into all SPAC operations with AI-powered insights.</w:t>
      </w:r>
    </w:p>
    <w:p>
      <w:pPr>
        <w:spacing w:after="150"/>
      </w:pPr>
    </w:p>
    <w:p>
      <w:pPr>
        <w:pStyle w:val="Heading3"/>
        <w:spacing w:before="200" w:after="100"/>
      </w:pPr>
      <w:r>
        <w:rPr>
          <w:rFonts w:ascii="Arial" w:cs="Arial" w:eastAsia="Arial" w:hAnsi="Arial"/>
          <w:b/>
          <w:bCs/>
          <w:color w:val="4A90D9"/>
          <w:sz w:val="24"/>
          <w:szCs w:val="24"/>
        </w:rPr>
        <w:t xml:space="preserve">Features</w:t>
      </w:r>
    </w:p>
    <w:p>
      <w:pPr>
        <w:pStyle w:val="ListParagraph"/>
        <w:numPr>
          <w:ilvl w:val="0"/>
          <w:numId w:val="2"/>
        </w:numPr>
        <w:spacing w:after="80"/>
      </w:pPr>
      <w:r>
        <w:rPr>
          <w:rFonts w:ascii="Arial" w:cs="Arial" w:eastAsia="Arial" w:hAnsi="Arial"/>
          <w:sz w:val="22"/>
          <w:szCs w:val="22"/>
        </w:rPr>
        <w:t xml:space="preserve">SPAC Status Overview: Current phase, days to deadline, key milestones</w:t>
      </w:r>
    </w:p>
    <w:p>
      <w:pPr>
        <w:pStyle w:val="ListParagraph"/>
        <w:numPr>
          <w:ilvl w:val="0"/>
          <w:numId w:val="2"/>
        </w:numPr>
        <w:spacing w:after="80"/>
      </w:pPr>
      <w:r>
        <w:rPr>
          <w:rFonts w:ascii="Arial" w:cs="Arial" w:eastAsia="Arial" w:hAnsi="Arial"/>
          <w:sz w:val="22"/>
          <w:szCs w:val="22"/>
        </w:rPr>
        <w:t xml:space="preserve">Trust Account Widget: Real-time balance, per-share value, interest accrual</w:t>
      </w:r>
    </w:p>
    <w:p>
      <w:pPr>
        <w:pStyle w:val="ListParagraph"/>
        <w:numPr>
          <w:ilvl w:val="0"/>
          <w:numId w:val="2"/>
        </w:numPr>
        <w:spacing w:after="80"/>
      </w:pPr>
      <w:r>
        <w:rPr>
          <w:rFonts w:ascii="Arial" w:cs="Arial" w:eastAsia="Arial" w:hAnsi="Arial"/>
          <w:sz w:val="22"/>
          <w:szCs w:val="22"/>
        </w:rPr>
        <w:t xml:space="preserve">Deal Pipeline Summary: Active targets, stage distribution, conversion metrics</w:t>
      </w:r>
    </w:p>
    <w:p>
      <w:pPr>
        <w:pStyle w:val="ListParagraph"/>
        <w:numPr>
          <w:ilvl w:val="0"/>
          <w:numId w:val="2"/>
        </w:numPr>
        <w:spacing w:after="80"/>
      </w:pPr>
      <w:r>
        <w:rPr>
          <w:rFonts w:ascii="Arial" w:cs="Arial" w:eastAsia="Arial" w:hAnsi="Arial"/>
          <w:sz w:val="22"/>
          <w:szCs w:val="22"/>
        </w:rPr>
        <w:t xml:space="preserve">Compliance Calendar: Upcoming filings, regulatory deadlines, task reminders</w:t>
      </w:r>
    </w:p>
    <w:p>
      <w:pPr>
        <w:pStyle w:val="ListParagraph"/>
        <w:numPr>
          <w:ilvl w:val="0"/>
          <w:numId w:val="2"/>
        </w:numPr>
        <w:spacing w:after="80"/>
      </w:pPr>
      <w:r>
        <w:rPr>
          <w:rFonts w:ascii="Arial" w:cs="Arial" w:eastAsia="Arial" w:hAnsi="Arial"/>
          <w:sz w:val="22"/>
          <w:szCs w:val="22"/>
        </w:rPr>
        <w:t xml:space="preserve">AI Insights Panel: Proactive alerts, risk indicators, recommended actions</w:t>
      </w:r>
    </w:p>
    <w:p>
      <w:pPr>
        <w:pStyle w:val="ListParagraph"/>
        <w:numPr>
          <w:ilvl w:val="0"/>
          <w:numId w:val="2"/>
        </w:numPr>
        <w:spacing w:after="80"/>
      </w:pPr>
      <w:r>
        <w:rPr>
          <w:rFonts w:ascii="Arial" w:cs="Arial" w:eastAsia="Arial" w:hAnsi="Arial"/>
          <w:sz w:val="22"/>
          <w:szCs w:val="22"/>
        </w:rPr>
        <w:t xml:space="preserve">Team Activity Feed: Recent actions, document updates, communication log</w:t>
      </w:r>
    </w:p>
    <w:p>
      <w:pPr>
        <w:pStyle w:val="ListParagraph"/>
        <w:numPr>
          <w:ilvl w:val="0"/>
          <w:numId w:val="2"/>
        </w:numPr>
        <w:spacing w:after="80"/>
      </w:pPr>
      <w:r>
        <w:rPr>
          <w:rFonts w:ascii="Arial" w:cs="Arial" w:eastAsia="Arial" w:hAnsi="Arial"/>
          <w:sz w:val="22"/>
          <w:szCs w:val="22"/>
        </w:rPr>
        <w:t xml:space="preserve">Quick Actions: Common tasks accessible in one click</w:t>
      </w:r>
    </w:p>
    <w:p>
      <w:pPr>
        <w:spacing w:after="200"/>
      </w:pPr>
    </w:p>
    <w:p>
      <w:pPr>
        <w:pStyle w:val="Heading2"/>
        <w:spacing w:before="300" w:after="150"/>
      </w:pPr>
      <w:r>
        <w:rPr>
          <w:rFonts w:ascii="Arial" w:cs="Arial" w:eastAsia="Arial" w:hAnsi="Arial"/>
          <w:b/>
          <w:bCs/>
          <w:color w:val="1B365D"/>
          <w:sz w:val="28"/>
          <w:szCs w:val="28"/>
        </w:rPr>
        <w:t xml:space="preserve">4.2 SPAC Lifecycle Manager</w:t>
      </w:r>
    </w:p>
    <w:p>
      <w:pPr>
        <w:spacing w:after="120"/>
      </w:pPr>
      <w:r>
        <w:rPr>
          <w:rFonts w:ascii="Arial" w:cs="Arial" w:eastAsia="Arial" w:hAnsi="Arial"/>
          <w:sz w:val="22"/>
          <w:szCs w:val="22"/>
        </w:rPr>
        <w:t xml:space="preserve">Comprehensive tracking of all SPAC phases from formation through post-merger operations.</w:t>
      </w:r>
    </w:p>
    <w:p>
      <w:pPr>
        <w:spacing w:after="150"/>
      </w:pPr>
    </w:p>
    <w:p>
      <w:pPr>
        <w:pStyle w:val="Heading3"/>
        <w:spacing w:before="200" w:after="100"/>
      </w:pPr>
      <w:r>
        <w:rPr>
          <w:rFonts w:ascii="Arial" w:cs="Arial" w:eastAsia="Arial" w:hAnsi="Arial"/>
          <w:b/>
          <w:bCs/>
          <w:color w:val="4A90D9"/>
          <w:sz w:val="24"/>
          <w:szCs w:val="24"/>
        </w:rPr>
        <w:t xml:space="preserve">Lifecycle Phases Tracked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Key Activities</w:t>
            </w:r>
          </w:p>
        </w:tc>
        <w:tc>
          <w:tcPr>
            <w:tcW w:type="dxa" w:w="3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Data Tracked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setup, sponsor structure, team assembly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 docs, cap table, expenses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Pre-IPO</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S-1 drafting, SEC review, underwriter engagement</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Filing history, comments,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 listing, trust funding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IPO terms, proceeds, trust balance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 Search</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Deal sourcing, screening, evaluation</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Pipeline, meetings, NDAs, LOIs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De-SPAC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Due diligence, negotiation, SEC filing, vote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Deal terms, PIPE, proxy, redemptions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Post-Merger</w:t>
            </w:r>
          </w:p>
        </w:tc>
        <w:tc>
          <w:tcPr>
            <w:tcW w:type="dxa" w:w="4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Integration, reporting, earnout tracking</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Performance, lock-ups, filings</w:t>
            </w:r>
          </w:p>
        </w:tc>
      </w:tr>
    </w:tbl>
    <w:p>
      <w:pPr>
        <w:spacing w:after="200"/>
      </w:pPr>
    </w:p>
    <w:p>
      <w:pPr>
        <w:pStyle w:val="Heading3"/>
        <w:spacing w:before="200" w:after="100"/>
      </w:pPr>
      <w:r>
        <w:rPr>
          <w:rFonts w:ascii="Arial" w:cs="Arial" w:eastAsia="Arial" w:hAnsi="Arial"/>
          <w:b/>
          <w:bCs/>
          <w:color w:val="4A90D9"/>
          <w:sz w:val="24"/>
          <w:szCs w:val="24"/>
        </w:rPr>
        <w:t xml:space="preserve">Deadline Management</w:t>
      </w:r>
    </w:p>
    <w:p>
      <w:pPr>
        <w:pStyle w:val="ListParagraph"/>
        <w:numPr>
          <w:ilvl w:val="0"/>
          <w:numId w:val="2"/>
        </w:numPr>
        <w:spacing w:after="80"/>
      </w:pPr>
      <w:r>
        <w:rPr>
          <w:rFonts w:ascii="Arial" w:cs="Arial" w:eastAsia="Arial" w:hAnsi="Arial"/>
          <w:sz w:val="22"/>
          <w:szCs w:val="22"/>
        </w:rPr>
        <w:t xml:space="preserve">Business Combination Deadline: Primary countdown with extension tracking</w:t>
      </w:r>
    </w:p>
    <w:p>
      <w:pPr>
        <w:pStyle w:val="ListParagraph"/>
        <w:numPr>
          <w:ilvl w:val="0"/>
          <w:numId w:val="2"/>
        </w:numPr>
        <w:spacing w:after="80"/>
      </w:pPr>
      <w:r>
        <w:rPr>
          <w:rFonts w:ascii="Arial" w:cs="Arial" w:eastAsia="Arial" w:hAnsi="Arial"/>
          <w:sz w:val="22"/>
          <w:szCs w:val="22"/>
        </w:rPr>
        <w:t xml:space="preserve">SEC Filing Deadlines: 10-K, 10-Q, 8-K with automated reminders</w:t>
      </w:r>
    </w:p>
    <w:p>
      <w:pPr>
        <w:pStyle w:val="ListParagraph"/>
        <w:numPr>
          <w:ilvl w:val="0"/>
          <w:numId w:val="2"/>
        </w:numPr>
        <w:spacing w:after="80"/>
      </w:pPr>
      <w:r>
        <w:rPr>
          <w:rFonts w:ascii="Arial" w:cs="Arial" w:eastAsia="Arial" w:hAnsi="Arial"/>
          <w:sz w:val="22"/>
          <w:szCs w:val="22"/>
        </w:rPr>
        <w:t xml:space="preserve">Exchange Compliance: NYSE/NASDAQ requirements monitoring</w:t>
      </w:r>
    </w:p>
    <w:p>
      <w:pPr>
        <w:pStyle w:val="ListParagraph"/>
        <w:numPr>
          <w:ilvl w:val="0"/>
          <w:numId w:val="2"/>
        </w:numPr>
        <w:spacing w:after="80"/>
      </w:pPr>
      <w:r>
        <w:rPr>
          <w:rFonts w:ascii="Arial" w:cs="Arial" w:eastAsia="Arial" w:hAnsi="Arial"/>
          <w:sz w:val="22"/>
          <w:szCs w:val="22"/>
        </w:rPr>
        <w:t xml:space="preserve">Extension Management: Shareholder vote tracking, deposit requirements</w:t>
      </w:r>
    </w:p>
    <w:p>
      <w:r>
        <w:br w:type="page"/>
      </w:r>
    </w:p>
    <w:p>
      <w:pPr>
        <w:pStyle w:val="Heading2"/>
        <w:spacing w:before="300" w:after="150"/>
      </w:pPr>
      <w:r>
        <w:rPr>
          <w:rFonts w:ascii="Arial" w:cs="Arial" w:eastAsia="Arial" w:hAnsi="Arial"/>
          <w:b/>
          <w:bCs/>
          <w:color w:val="1B365D"/>
          <w:sz w:val="28"/>
          <w:szCs w:val="28"/>
        </w:rPr>
        <w:t xml:space="preserve">4.3 Deal Flow Pipeline</w:t>
      </w:r>
    </w:p>
    <w:p>
      <w:pPr>
        <w:spacing w:after="120"/>
      </w:pPr>
      <w:r>
        <w:rPr>
          <w:rFonts w:ascii="Arial" w:cs="Arial" w:eastAsia="Arial" w:hAnsi="Arial"/>
          <w:sz w:val="22"/>
          <w:szCs w:val="22"/>
        </w:rPr>
        <w:t xml:space="preserve">Comprehensive deal management system for target identification, evaluation, and transaction execution.</w:t>
      </w:r>
    </w:p>
    <w:p>
      <w:pPr>
        <w:spacing w:after="150"/>
      </w:pPr>
    </w:p>
    <w:p>
      <w:pPr>
        <w:pStyle w:val="Heading3"/>
        <w:spacing w:before="200" w:after="100"/>
      </w:pPr>
      <w:r>
        <w:rPr>
          <w:rFonts w:ascii="Arial" w:cs="Arial" w:eastAsia="Arial" w:hAnsi="Arial"/>
          <w:b/>
          <w:bCs/>
          <w:color w:val="4A90D9"/>
          <w:sz w:val="24"/>
          <w:szCs w:val="24"/>
        </w:rPr>
        <w:t xml:space="preserve">Pipeline Stages</w:t>
      </w:r>
    </w:p>
    <w:p>
      <w:pPr>
        <w:pStyle w:val="ListParagraph"/>
        <w:numPr>
          <w:ilvl w:val="0"/>
          <w:numId w:val="3"/>
        </w:numPr>
        <w:spacing w:after="80"/>
      </w:pPr>
      <w:r>
        <w:rPr>
          <w:rFonts w:ascii="Arial" w:cs="Arial" w:eastAsia="Arial" w:hAnsi="Arial"/>
          <w:sz w:val="22"/>
          <w:szCs w:val="22"/>
        </w:rPr>
        <w:t xml:space="preserve">Sourcing: AI-powered target identification, inbound opportunity logging</w:t>
      </w:r>
    </w:p>
    <w:p>
      <w:pPr>
        <w:pStyle w:val="ListParagraph"/>
        <w:numPr>
          <w:ilvl w:val="0"/>
          <w:numId w:val="3"/>
        </w:numPr>
        <w:spacing w:after="80"/>
      </w:pPr>
      <w:r>
        <w:rPr>
          <w:rFonts w:ascii="Arial" w:cs="Arial" w:eastAsia="Arial" w:hAnsi="Arial"/>
          <w:sz w:val="22"/>
          <w:szCs w:val="22"/>
        </w:rPr>
        <w:t xml:space="preserve">Initial Screening: Automated criteria matching, preliminary scoring</w:t>
      </w:r>
    </w:p>
    <w:p>
      <w:pPr>
        <w:pStyle w:val="ListParagraph"/>
        <w:numPr>
          <w:ilvl w:val="0"/>
          <w:numId w:val="3"/>
        </w:numPr>
        <w:spacing w:after="80"/>
      </w:pPr>
      <w:r>
        <w:rPr>
          <w:rFonts w:ascii="Arial" w:cs="Arial" w:eastAsia="Arial" w:hAnsi="Arial"/>
          <w:sz w:val="22"/>
          <w:szCs w:val="22"/>
        </w:rPr>
        <w:t xml:space="preserve">Deep Evaluation: Due diligence, financial analysis, management assessment</w:t>
      </w:r>
    </w:p>
    <w:p>
      <w:pPr>
        <w:pStyle w:val="ListParagraph"/>
        <w:numPr>
          <w:ilvl w:val="0"/>
          <w:numId w:val="3"/>
        </w:numPr>
        <w:spacing w:after="80"/>
      </w:pPr>
      <w:r>
        <w:rPr>
          <w:rFonts w:ascii="Arial" w:cs="Arial" w:eastAsia="Arial" w:hAnsi="Arial"/>
          <w:sz w:val="22"/>
          <w:szCs w:val="22"/>
        </w:rPr>
        <w:t xml:space="preserve">Negotiation: LOI, term sheet, definitive agreement tracking</w:t>
      </w:r>
    </w:p>
    <w:p>
      <w:pPr>
        <w:pStyle w:val="ListParagraph"/>
        <w:numPr>
          <w:ilvl w:val="0"/>
          <w:numId w:val="3"/>
        </w:numPr>
        <w:spacing w:after="80"/>
      </w:pPr>
      <w:r>
        <w:rPr>
          <w:rFonts w:ascii="Arial" w:cs="Arial" w:eastAsia="Arial" w:hAnsi="Arial"/>
          <w:sz w:val="22"/>
          <w:szCs w:val="22"/>
        </w:rPr>
        <w:t xml:space="preserve">Execution: SEC filing, PIPE, shareholder vote, closing</w:t>
      </w:r>
    </w:p>
    <w:p>
      <w:pPr>
        <w:pStyle w:val="ListParagraph"/>
        <w:numPr>
          <w:ilvl w:val="0"/>
          <w:numId w:val="3"/>
        </w:numPr>
        <w:spacing w:after="80"/>
      </w:pPr>
      <w:r>
        <w:rPr>
          <w:rFonts w:ascii="Arial" w:cs="Arial" w:eastAsia="Arial" w:hAnsi="Arial"/>
          <w:sz w:val="22"/>
          <w:szCs w:val="22"/>
        </w:rPr>
        <w:t xml:space="preserve">Closed/Passed: Outcome tracking, lessons learned</w:t>
      </w:r>
    </w:p>
    <w:p>
      <w:pPr>
        <w:spacing w:after="150"/>
      </w:pPr>
    </w:p>
    <w:p>
      <w:pPr>
        <w:pStyle w:val="Heading3"/>
        <w:spacing w:before="200" w:after="100"/>
      </w:pPr>
      <w:r>
        <w:rPr>
          <w:rFonts w:ascii="Arial" w:cs="Arial" w:eastAsia="Arial" w:hAnsi="Arial"/>
          <w:b/>
          <w:bCs/>
          <w:color w:val="4A90D9"/>
          <w:sz w:val="24"/>
          <w:szCs w:val="24"/>
        </w:rPr>
        <w:t xml:space="preserve">Target Evaluation Framework</w:t>
      </w:r>
    </w:p>
    <w:p>
      <w:pPr>
        <w:pStyle w:val="ListParagraph"/>
        <w:numPr>
          <w:ilvl w:val="0"/>
          <w:numId w:val="2"/>
        </w:numPr>
        <w:spacing w:after="80"/>
      </w:pPr>
      <w:r>
        <w:rPr>
          <w:rFonts w:ascii="Arial" w:cs="Arial" w:eastAsia="Arial" w:hAnsi="Arial"/>
          <w:sz w:val="22"/>
          <w:szCs w:val="22"/>
        </w:rPr>
        <w:t xml:space="preserve">Quantitative Scoring: Financial metrics, growth rate, market position</w:t>
      </w:r>
    </w:p>
    <w:p>
      <w:pPr>
        <w:pStyle w:val="ListParagraph"/>
        <w:numPr>
          <w:ilvl w:val="0"/>
          <w:numId w:val="2"/>
        </w:numPr>
        <w:spacing w:after="80"/>
      </w:pPr>
      <w:r>
        <w:rPr>
          <w:rFonts w:ascii="Arial" w:cs="Arial" w:eastAsia="Arial" w:hAnsi="Arial"/>
          <w:sz w:val="22"/>
          <w:szCs w:val="22"/>
        </w:rPr>
        <w:t xml:space="preserve">Qualitative Assessment: Management quality, competitive moat, public company readiness</w:t>
      </w:r>
    </w:p>
    <w:p>
      <w:pPr>
        <w:pStyle w:val="ListParagraph"/>
        <w:numPr>
          <w:ilvl w:val="0"/>
          <w:numId w:val="2"/>
        </w:numPr>
        <w:spacing w:after="80"/>
      </w:pPr>
      <w:r>
        <w:rPr>
          <w:rFonts w:ascii="Arial" w:cs="Arial" w:eastAsia="Arial" w:hAnsi="Arial"/>
          <w:sz w:val="22"/>
          <w:szCs w:val="22"/>
        </w:rPr>
        <w:t xml:space="preserve">Risk Analysis: Market risks, operational risks, regulatory risks</w:t>
      </w:r>
    </w:p>
    <w:p>
      <w:pPr>
        <w:pStyle w:val="ListParagraph"/>
        <w:numPr>
          <w:ilvl w:val="0"/>
          <w:numId w:val="2"/>
        </w:numPr>
        <w:spacing w:after="80"/>
      </w:pPr>
      <w:r>
        <w:rPr>
          <w:rFonts w:ascii="Arial" w:cs="Arial" w:eastAsia="Arial" w:hAnsi="Arial"/>
          <w:sz w:val="22"/>
          <w:szCs w:val="22"/>
        </w:rPr>
        <w:t xml:space="preserve">Valuation Modeling: Comparable analysis, DCF, redemption scenarios</w:t>
      </w:r>
    </w:p>
    <w:p>
      <w:pPr>
        <w:pStyle w:val="ListParagraph"/>
        <w:numPr>
          <w:ilvl w:val="0"/>
          <w:numId w:val="2"/>
        </w:numPr>
        <w:spacing w:after="80"/>
      </w:pPr>
      <w:r>
        <w:rPr>
          <w:rFonts w:ascii="Arial" w:cs="Arial" w:eastAsia="Arial" w:hAnsi="Arial"/>
          <w:sz w:val="22"/>
          <w:szCs w:val="22"/>
        </w:rPr>
        <w:t xml:space="preserve">AI-Powered Insights: Pattern matching against successful de-SPACs</w:t>
      </w:r>
    </w:p>
    <w:p>
      <w:pPr>
        <w:spacing w:after="150"/>
      </w:pPr>
    </w:p>
    <w:p>
      <w:pPr>
        <w:pStyle w:val="Heading3"/>
        <w:spacing w:before="200" w:after="100"/>
      </w:pPr>
      <w:r>
        <w:rPr>
          <w:rFonts w:ascii="Arial" w:cs="Arial" w:eastAsia="Arial" w:hAnsi="Arial"/>
          <w:b/>
          <w:bCs/>
          <w:color w:val="4A90D9"/>
          <w:sz w:val="24"/>
          <w:szCs w:val="24"/>
        </w:rPr>
        <w:t xml:space="preserve">Due Diligence Management</w:t>
      </w:r>
    </w:p>
    <w:p>
      <w:pPr>
        <w:pStyle w:val="ListParagraph"/>
        <w:numPr>
          <w:ilvl w:val="0"/>
          <w:numId w:val="2"/>
        </w:numPr>
        <w:spacing w:after="80"/>
      </w:pPr>
      <w:r>
        <w:rPr>
          <w:rFonts w:ascii="Arial" w:cs="Arial" w:eastAsia="Arial" w:hAnsi="Arial"/>
          <w:sz w:val="22"/>
          <w:szCs w:val="22"/>
        </w:rPr>
        <w:t xml:space="preserve">Configurable checklist templates (financial, legal, operational, IT, HR)</w:t>
      </w:r>
    </w:p>
    <w:p>
      <w:pPr>
        <w:pStyle w:val="ListParagraph"/>
        <w:numPr>
          <w:ilvl w:val="0"/>
          <w:numId w:val="2"/>
        </w:numPr>
        <w:spacing w:after="80"/>
      </w:pPr>
      <w:r>
        <w:rPr>
          <w:rFonts w:ascii="Arial" w:cs="Arial" w:eastAsia="Arial" w:hAnsi="Arial"/>
          <w:sz w:val="22"/>
          <w:szCs w:val="22"/>
        </w:rPr>
        <w:t xml:space="preserve">Document request tracking with status monitoring</w:t>
      </w:r>
    </w:p>
    <w:p>
      <w:pPr>
        <w:pStyle w:val="ListParagraph"/>
        <w:numPr>
          <w:ilvl w:val="0"/>
          <w:numId w:val="2"/>
        </w:numPr>
        <w:spacing w:after="80"/>
      </w:pPr>
      <w:r>
        <w:rPr>
          <w:rFonts w:ascii="Arial" w:cs="Arial" w:eastAsia="Arial" w:hAnsi="Arial"/>
          <w:sz w:val="22"/>
          <w:szCs w:val="22"/>
        </w:rPr>
        <w:t xml:space="preserve">Issue tracking and red flag escalation</w:t>
      </w:r>
    </w:p>
    <w:p>
      <w:pPr>
        <w:pStyle w:val="ListParagraph"/>
        <w:numPr>
          <w:ilvl w:val="0"/>
          <w:numId w:val="2"/>
        </w:numPr>
        <w:spacing w:after="80"/>
      </w:pPr>
      <w:r>
        <w:rPr>
          <w:rFonts w:ascii="Arial" w:cs="Arial" w:eastAsia="Arial" w:hAnsi="Arial"/>
          <w:sz w:val="22"/>
          <w:szCs w:val="22"/>
        </w:rPr>
        <w:t xml:space="preserve">Third-party advisor coordination</w:t>
      </w:r>
    </w:p>
    <w:p>
      <w:pPr>
        <w:pStyle w:val="ListParagraph"/>
        <w:numPr>
          <w:ilvl w:val="0"/>
          <w:numId w:val="2"/>
        </w:numPr>
        <w:spacing w:after="80"/>
      </w:pPr>
      <w:r>
        <w:rPr>
          <w:rFonts w:ascii="Arial" w:cs="Arial" w:eastAsia="Arial" w:hAnsi="Arial"/>
          <w:sz w:val="22"/>
          <w:szCs w:val="22"/>
        </w:rPr>
        <w:t xml:space="preserve">AI-assisted document review and summarization</w:t>
      </w:r>
    </w:p>
    <w:p>
      <w:pPr>
        <w:spacing w:after="200"/>
      </w:pPr>
    </w:p>
    <w:p>
      <w:pPr>
        <w:pStyle w:val="Heading2"/>
        <w:spacing w:before="300" w:after="150"/>
      </w:pPr>
      <w:r>
        <w:rPr>
          <w:rFonts w:ascii="Arial" w:cs="Arial" w:eastAsia="Arial" w:hAnsi="Arial"/>
          <w:b/>
          <w:bCs/>
          <w:color w:val="1B365D"/>
          <w:sz w:val="28"/>
          <w:szCs w:val="28"/>
        </w:rPr>
        <w:t xml:space="preserve">4.4 Financial Management</w:t>
      </w:r>
    </w:p>
    <w:p>
      <w:pPr>
        <w:spacing w:after="120"/>
      </w:pPr>
      <w:r>
        <w:rPr>
          <w:rFonts w:ascii="Arial" w:cs="Arial" w:eastAsia="Arial" w:hAnsi="Arial"/>
          <w:sz w:val="22"/>
          <w:szCs w:val="22"/>
        </w:rPr>
        <w:t xml:space="preserve">Complete financial tracking and modeling for all SPAC-related financial activities.</w:t>
      </w:r>
    </w:p>
    <w:p>
      <w:pPr>
        <w:spacing w:after="150"/>
      </w:pPr>
    </w:p>
    <w:p>
      <w:pPr>
        <w:pStyle w:val="Heading3"/>
        <w:spacing w:before="200" w:after="100"/>
      </w:pPr>
      <w:r>
        <w:rPr>
          <w:rFonts w:ascii="Arial" w:cs="Arial" w:eastAsia="Arial" w:hAnsi="Arial"/>
          <w:b/>
          <w:bCs/>
          <w:color w:val="4A90D9"/>
          <w:sz w:val="24"/>
          <w:szCs w:val="24"/>
        </w:rPr>
        <w:t xml:space="preserve">Trust Account Management</w:t>
      </w:r>
    </w:p>
    <w:p>
      <w:pPr>
        <w:pStyle w:val="ListParagraph"/>
        <w:numPr>
          <w:ilvl w:val="0"/>
          <w:numId w:val="2"/>
        </w:numPr>
        <w:spacing w:after="80"/>
      </w:pPr>
      <w:r>
        <w:rPr>
          <w:rFonts w:ascii="Arial" w:cs="Arial" w:eastAsia="Arial" w:hAnsi="Arial"/>
          <w:sz w:val="22"/>
          <w:szCs w:val="22"/>
        </w:rPr>
        <w:t xml:space="preserve">Real-time balance tracking with interest accrual calculation</w:t>
      </w:r>
    </w:p>
    <w:p>
      <w:pPr>
        <w:pStyle w:val="ListParagraph"/>
        <w:numPr>
          <w:ilvl w:val="0"/>
          <w:numId w:val="2"/>
        </w:numPr>
        <w:spacing w:after="80"/>
      </w:pPr>
      <w:r>
        <w:rPr>
          <w:rFonts w:ascii="Arial" w:cs="Arial" w:eastAsia="Arial" w:hAnsi="Arial"/>
          <w:sz w:val="22"/>
          <w:szCs w:val="22"/>
        </w:rPr>
        <w:t xml:space="preserve">Investment compliance monitoring (U.S. government securities requirement)</w:t>
      </w:r>
    </w:p>
    <w:p>
      <w:pPr>
        <w:pStyle w:val="ListParagraph"/>
        <w:numPr>
          <w:ilvl w:val="0"/>
          <w:numId w:val="2"/>
        </w:numPr>
        <w:spacing w:after="80"/>
      </w:pPr>
      <w:r>
        <w:rPr>
          <w:rFonts w:ascii="Arial" w:cs="Arial" w:eastAsia="Arial" w:hAnsi="Arial"/>
          <w:sz w:val="22"/>
          <w:szCs w:val="22"/>
        </w:rPr>
        <w:t xml:space="preserve">Per-share redemption value calculation (updated daily)</w:t>
      </w:r>
    </w:p>
    <w:p>
      <w:pPr>
        <w:pStyle w:val="ListParagraph"/>
        <w:numPr>
          <w:ilvl w:val="0"/>
          <w:numId w:val="2"/>
        </w:numPr>
        <w:spacing w:after="80"/>
      </w:pPr>
      <w:r>
        <w:rPr>
          <w:rFonts w:ascii="Arial" w:cs="Arial" w:eastAsia="Arial" w:hAnsi="Arial"/>
          <w:sz w:val="22"/>
          <w:szCs w:val="22"/>
        </w:rPr>
        <w:t xml:space="preserve">Tax withdrawal tracking and working capital management</w:t>
      </w:r>
    </w:p>
    <w:p>
      <w:pPr>
        <w:pStyle w:val="ListParagraph"/>
        <w:numPr>
          <w:ilvl w:val="0"/>
          <w:numId w:val="2"/>
        </w:numPr>
        <w:spacing w:after="80"/>
      </w:pPr>
      <w:r>
        <w:rPr>
          <w:rFonts w:ascii="Arial" w:cs="Arial" w:eastAsia="Arial" w:hAnsi="Arial"/>
          <w:sz w:val="22"/>
          <w:szCs w:val="22"/>
        </w:rPr>
        <w:t xml:space="preserve">Extension deposit requirements and tracking</w:t>
      </w:r>
    </w:p>
    <w:p>
      <w:pPr>
        <w:spacing w:after="150"/>
      </w:pPr>
    </w:p>
    <w:p>
      <w:pPr>
        <w:pStyle w:val="Heading3"/>
        <w:spacing w:before="200" w:after="100"/>
      </w:pPr>
      <w:r>
        <w:rPr>
          <w:rFonts w:ascii="Arial" w:cs="Arial" w:eastAsia="Arial" w:hAnsi="Arial"/>
          <w:b/>
          <w:bCs/>
          <w:color w:val="4A90D9"/>
          <w:sz w:val="24"/>
          <w:szCs w:val="24"/>
        </w:rPr>
        <w:t xml:space="preserve">Cap Table Management</w:t>
      </w:r>
    </w:p>
    <w:p>
      <w:pPr>
        <w:pStyle w:val="ListParagraph"/>
        <w:numPr>
          <w:ilvl w:val="0"/>
          <w:numId w:val="2"/>
        </w:numPr>
        <w:spacing w:after="80"/>
      </w:pPr>
      <w:r>
        <w:rPr>
          <w:rFonts w:ascii="Arial" w:cs="Arial" w:eastAsia="Arial" w:hAnsi="Arial"/>
          <w:sz w:val="22"/>
          <w:szCs w:val="22"/>
        </w:rPr>
        <w:t xml:space="preserve">Class A (Public) shares: Post-IPO, post-redemption tracking</w:t>
      </w:r>
    </w:p>
    <w:p>
      <w:pPr>
        <w:pStyle w:val="ListParagraph"/>
        <w:numPr>
          <w:ilvl w:val="0"/>
          <w:numId w:val="2"/>
        </w:numPr>
        <w:spacing w:after="80"/>
      </w:pPr>
      <w:r>
        <w:rPr>
          <w:rFonts w:ascii="Arial" w:cs="Arial" w:eastAsia="Arial" w:hAnsi="Arial"/>
          <w:sz w:val="22"/>
          <w:szCs w:val="22"/>
        </w:rPr>
        <w:t xml:space="preserve">Class B (Founder) shares: Sponsor allocations, forfeiture tracking</w:t>
      </w:r>
    </w:p>
    <w:p>
      <w:pPr>
        <w:pStyle w:val="ListParagraph"/>
        <w:numPr>
          <w:ilvl w:val="0"/>
          <w:numId w:val="2"/>
        </w:numPr>
        <w:spacing w:after="80"/>
      </w:pPr>
      <w:r>
        <w:rPr>
          <w:rFonts w:ascii="Arial" w:cs="Arial" w:eastAsia="Arial" w:hAnsi="Arial"/>
          <w:sz w:val="22"/>
          <w:szCs w:val="22"/>
        </w:rPr>
        <w:t xml:space="preserve">Warrants: Public and private placement, exercise tracking</w:t>
      </w:r>
    </w:p>
    <w:p>
      <w:pPr>
        <w:pStyle w:val="ListParagraph"/>
        <w:numPr>
          <w:ilvl w:val="0"/>
          <w:numId w:val="2"/>
        </w:numPr>
        <w:spacing w:after="80"/>
      </w:pPr>
      <w:r>
        <w:rPr>
          <w:rFonts w:ascii="Arial" w:cs="Arial" w:eastAsia="Arial" w:hAnsi="Arial"/>
          <w:sz w:val="22"/>
          <w:szCs w:val="22"/>
        </w:rPr>
        <w:t xml:space="preserve">PIPE shares: Commitment tracking, closing conditions</w:t>
      </w:r>
    </w:p>
    <w:p>
      <w:pPr>
        <w:pStyle w:val="ListParagraph"/>
        <w:numPr>
          <w:ilvl w:val="0"/>
          <w:numId w:val="2"/>
        </w:numPr>
        <w:spacing w:after="80"/>
      </w:pPr>
      <w:r>
        <w:rPr>
          <w:rFonts w:ascii="Arial" w:cs="Arial" w:eastAsia="Arial" w:hAnsi="Arial"/>
          <w:sz w:val="22"/>
          <w:szCs w:val="22"/>
        </w:rPr>
        <w:t xml:space="preserve">Earnout shares: Milestone tracking, vesting schedules</w:t>
      </w:r>
    </w:p>
    <w:p>
      <w:pPr>
        <w:pStyle w:val="ListParagraph"/>
        <w:numPr>
          <w:ilvl w:val="0"/>
          <w:numId w:val="2"/>
        </w:numPr>
        <w:spacing w:after="80"/>
      </w:pPr>
      <w:r>
        <w:rPr>
          <w:rFonts w:ascii="Arial" w:cs="Arial" w:eastAsia="Arial" w:hAnsi="Arial"/>
          <w:sz w:val="22"/>
          <w:szCs w:val="22"/>
        </w:rPr>
        <w:t xml:space="preserve">Fully diluted share count with scenario modeling</w:t>
      </w:r>
    </w:p>
    <w:p>
      <w:pPr>
        <w:spacing w:after="150"/>
      </w:pPr>
    </w:p>
    <w:p>
      <w:pPr>
        <w:pStyle w:val="Heading3"/>
        <w:spacing w:before="200" w:after="100"/>
      </w:pPr>
      <w:r>
        <w:rPr>
          <w:rFonts w:ascii="Arial" w:cs="Arial" w:eastAsia="Arial" w:hAnsi="Arial"/>
          <w:b/>
          <w:bCs/>
          <w:color w:val="4A90D9"/>
          <w:sz w:val="24"/>
          <w:szCs w:val="24"/>
        </w:rPr>
        <w:t xml:space="preserve">Financial Modeling</w:t>
      </w:r>
    </w:p>
    <w:p>
      <w:pPr>
        <w:pStyle w:val="ListParagraph"/>
        <w:numPr>
          <w:ilvl w:val="0"/>
          <w:numId w:val="2"/>
        </w:numPr>
        <w:spacing w:after="80"/>
      </w:pPr>
      <w:r>
        <w:rPr>
          <w:rFonts w:ascii="Arial" w:cs="Arial" w:eastAsia="Arial" w:hAnsi="Arial"/>
          <w:sz w:val="22"/>
          <w:szCs w:val="22"/>
        </w:rPr>
        <w:t xml:space="preserve">Pro forma financial statements (combined entity)</w:t>
      </w:r>
    </w:p>
    <w:p>
      <w:pPr>
        <w:pStyle w:val="ListParagraph"/>
        <w:numPr>
          <w:ilvl w:val="0"/>
          <w:numId w:val="2"/>
        </w:numPr>
        <w:spacing w:after="80"/>
      </w:pPr>
      <w:r>
        <w:rPr>
          <w:rFonts w:ascii="Arial" w:cs="Arial" w:eastAsia="Arial" w:hAnsi="Arial"/>
          <w:sz w:val="22"/>
          <w:szCs w:val="22"/>
        </w:rPr>
        <w:t xml:space="preserve">Redemption scenario analysis (0%, 25%, 50%, 75%, 90%)</w:t>
      </w:r>
    </w:p>
    <w:p>
      <w:pPr>
        <w:pStyle w:val="ListParagraph"/>
        <w:numPr>
          <w:ilvl w:val="0"/>
          <w:numId w:val="2"/>
        </w:numPr>
        <w:spacing w:after="80"/>
      </w:pPr>
      <w:r>
        <w:rPr>
          <w:rFonts w:ascii="Arial" w:cs="Arial" w:eastAsia="Arial" w:hAnsi="Arial"/>
          <w:sz w:val="22"/>
          <w:szCs w:val="22"/>
        </w:rPr>
        <w:t xml:space="preserve">Dilution waterfall visualization</w:t>
      </w:r>
    </w:p>
    <w:p>
      <w:pPr>
        <w:pStyle w:val="ListParagraph"/>
        <w:numPr>
          <w:ilvl w:val="0"/>
          <w:numId w:val="2"/>
        </w:numPr>
        <w:spacing w:after="80"/>
      </w:pPr>
      <w:r>
        <w:rPr>
          <w:rFonts w:ascii="Arial" w:cs="Arial" w:eastAsia="Arial" w:hAnsi="Arial"/>
          <w:sz w:val="22"/>
          <w:szCs w:val="22"/>
        </w:rPr>
        <w:t xml:space="preserve">Cash flow projections and minimum cash condition analysis</w:t>
      </w:r>
    </w:p>
    <w:p>
      <w:pPr>
        <w:pStyle w:val="ListParagraph"/>
        <w:numPr>
          <w:ilvl w:val="0"/>
          <w:numId w:val="2"/>
        </w:numPr>
        <w:spacing w:after="80"/>
      </w:pPr>
      <w:r>
        <w:rPr>
          <w:rFonts w:ascii="Arial" w:cs="Arial" w:eastAsia="Arial" w:hAnsi="Arial"/>
          <w:sz w:val="22"/>
          <w:szCs w:val="22"/>
        </w:rPr>
        <w:t xml:space="preserve">Sensitivity analysis on key deal variables</w:t>
      </w:r>
    </w:p>
    <w:p>
      <w:r>
        <w:br w:type="page"/>
      </w:r>
    </w:p>
    <w:p>
      <w:pPr>
        <w:pStyle w:val="Heading2"/>
        <w:spacing w:before="300" w:after="150"/>
      </w:pPr>
      <w:r>
        <w:rPr>
          <w:rFonts w:ascii="Arial" w:cs="Arial" w:eastAsia="Arial" w:hAnsi="Arial"/>
          <w:b/>
          <w:bCs/>
          <w:color w:val="1B365D"/>
          <w:sz w:val="28"/>
          <w:szCs w:val="28"/>
        </w:rPr>
        <w:t xml:space="preserve">4.5 Legal &amp; Compliance</w:t>
      </w:r>
    </w:p>
    <w:p>
      <w:pPr>
        <w:spacing w:after="120"/>
      </w:pPr>
      <w:r>
        <w:rPr>
          <w:rFonts w:ascii="Arial" w:cs="Arial" w:eastAsia="Arial" w:hAnsi="Arial"/>
          <w:sz w:val="22"/>
          <w:szCs w:val="22"/>
        </w:rPr>
        <w:t xml:space="preserve">Comprehensive legal document management and regulatory compliance tracking.</w:t>
      </w:r>
    </w:p>
    <w:p>
      <w:pPr>
        <w:spacing w:after="150"/>
      </w:pPr>
    </w:p>
    <w:p>
      <w:pPr>
        <w:pStyle w:val="Heading3"/>
        <w:spacing w:before="200" w:after="100"/>
      </w:pPr>
      <w:r>
        <w:rPr>
          <w:rFonts w:ascii="Arial" w:cs="Arial" w:eastAsia="Arial" w:hAnsi="Arial"/>
          <w:b/>
          <w:bCs/>
          <w:color w:val="4A90D9"/>
          <w:sz w:val="24"/>
          <w:szCs w:val="24"/>
        </w:rPr>
        <w:t xml:space="preserve">Document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Document Category</w:t>
            </w:r>
          </w:p>
        </w:tc>
        <w:tc>
          <w:tcPr>
            <w:tcW w:type="dxa" w:w="5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Documents Tracked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Formation Documents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Charter, Bylaws, Trust Agreement, Sponsor Agreements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SEC Filings</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S-1, S-4, 10-K, 10-Q, 8-K, Proxy Statements, Super 8-K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Documents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Merger Agreement, PIPE Subscriptions, Lock-up Agreements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Due Diligence</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Target materials, Legal opinions, Third-party reports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minutes, Committee charters, Policies, Resolutions</w:t>
            </w:r>
          </w:p>
        </w:tc>
      </w:tr>
    </w:tbl>
    <w:p>
      <w:pPr>
        <w:spacing w:after="150"/>
      </w:pPr>
    </w:p>
    <w:p>
      <w:pPr>
        <w:pStyle w:val="Heading3"/>
        <w:spacing w:before="200" w:after="100"/>
      </w:pPr>
      <w:r>
        <w:rPr>
          <w:rFonts w:ascii="Arial" w:cs="Arial" w:eastAsia="Arial" w:hAnsi="Arial"/>
          <w:b/>
          <w:bCs/>
          <w:color w:val="4A90D9"/>
          <w:sz w:val="24"/>
          <w:szCs w:val="24"/>
        </w:rPr>
        <w:t xml:space="preserve">Compliance Tracking</w:t>
      </w:r>
    </w:p>
    <w:p>
      <w:pPr>
        <w:pStyle w:val="ListParagraph"/>
        <w:numPr>
          <w:ilvl w:val="0"/>
          <w:numId w:val="2"/>
        </w:numPr>
        <w:spacing w:after="80"/>
      </w:pPr>
      <w:r>
        <w:rPr>
          <w:rFonts w:ascii="Arial" w:cs="Arial" w:eastAsia="Arial" w:hAnsi="Arial"/>
          <w:sz w:val="22"/>
          <w:szCs w:val="22"/>
        </w:rPr>
        <w:t xml:space="preserve">SEC Filing Calendar: Automated deadline calculation, reminder notifications</w:t>
      </w:r>
    </w:p>
    <w:p>
      <w:pPr>
        <w:pStyle w:val="ListParagraph"/>
        <w:numPr>
          <w:ilvl w:val="0"/>
          <w:numId w:val="2"/>
        </w:numPr>
        <w:spacing w:after="80"/>
      </w:pPr>
      <w:r>
        <w:rPr>
          <w:rFonts w:ascii="Arial" w:cs="Arial" w:eastAsia="Arial" w:hAnsi="Arial"/>
          <w:sz w:val="22"/>
          <w:szCs w:val="22"/>
        </w:rPr>
        <w:t xml:space="preserve">Comment Letter Management: SEC comment tracking, response drafting, resolution status</w:t>
      </w:r>
    </w:p>
    <w:p>
      <w:pPr>
        <w:pStyle w:val="ListParagraph"/>
        <w:numPr>
          <w:ilvl w:val="0"/>
          <w:numId w:val="2"/>
        </w:numPr>
        <w:spacing w:after="80"/>
      </w:pPr>
      <w:r>
        <w:rPr>
          <w:rFonts w:ascii="Arial" w:cs="Arial" w:eastAsia="Arial" w:hAnsi="Arial"/>
          <w:sz w:val="22"/>
          <w:szCs w:val="22"/>
        </w:rPr>
        <w:t xml:space="preserve">Insider Trading Compliance: Blackout period management, pre-clearance workflow</w:t>
      </w:r>
    </w:p>
    <w:p>
      <w:pPr>
        <w:pStyle w:val="ListParagraph"/>
        <w:numPr>
          <w:ilvl w:val="0"/>
          <w:numId w:val="2"/>
        </w:numPr>
        <w:spacing w:after="80"/>
      </w:pPr>
      <w:r>
        <w:rPr>
          <w:rFonts w:ascii="Arial" w:cs="Arial" w:eastAsia="Arial" w:hAnsi="Arial"/>
          <w:sz w:val="22"/>
          <w:szCs w:val="22"/>
        </w:rPr>
        <w:t xml:space="preserve">Board/Committee Requirements: Independence tracking, meeting scheduling</w:t>
      </w:r>
    </w:p>
    <w:p>
      <w:pPr>
        <w:pStyle w:val="ListParagraph"/>
        <w:numPr>
          <w:ilvl w:val="0"/>
          <w:numId w:val="2"/>
        </w:numPr>
        <w:spacing w:after="80"/>
      </w:pPr>
      <w:r>
        <w:rPr>
          <w:rFonts w:ascii="Arial" w:cs="Arial" w:eastAsia="Arial" w:hAnsi="Arial"/>
          <w:sz w:val="22"/>
          <w:szCs w:val="22"/>
        </w:rPr>
        <w:t xml:space="preserve">Conflict of Interest Monitoring: Disclosure tracking, approval workflows</w:t>
      </w:r>
    </w:p>
    <w:p>
      <w:pPr>
        <w:spacing w:after="200"/>
      </w:pPr>
    </w:p>
    <w:p>
      <w:pPr>
        <w:pStyle w:val="Heading2"/>
        <w:spacing w:before="300" w:after="150"/>
      </w:pPr>
      <w:r>
        <w:rPr>
          <w:rFonts w:ascii="Arial" w:cs="Arial" w:eastAsia="Arial" w:hAnsi="Arial"/>
          <w:b/>
          <w:bCs/>
          <w:color w:val="1B365D"/>
          <w:sz w:val="28"/>
          <w:szCs w:val="28"/>
        </w:rPr>
        <w:t xml:space="preserve">4.6 Document Management (Data Room)</w:t>
      </w:r>
    </w:p>
    <w:p>
      <w:pPr>
        <w:spacing w:after="120"/>
      </w:pPr>
      <w:r>
        <w:rPr>
          <w:rFonts w:ascii="Arial" w:cs="Arial" w:eastAsia="Arial" w:hAnsi="Arial"/>
          <w:sz w:val="22"/>
          <w:szCs w:val="22"/>
        </w:rPr>
        <w:t xml:space="preserve">Secure virtual data room for transaction document management and collaboration.</w:t>
      </w:r>
    </w:p>
    <w:p>
      <w:pPr>
        <w:spacing w:after="150"/>
      </w:pPr>
    </w:p>
    <w:p>
      <w:pPr>
        <w:pStyle w:val="Heading3"/>
        <w:spacing w:before="200" w:after="100"/>
      </w:pPr>
      <w:r>
        <w:rPr>
          <w:rFonts w:ascii="Arial" w:cs="Arial" w:eastAsia="Arial" w:hAnsi="Arial"/>
          <w:b/>
          <w:bCs/>
          <w:color w:val="4A90D9"/>
          <w:sz w:val="24"/>
          <w:szCs w:val="24"/>
        </w:rPr>
        <w:t xml:space="preserve">Features</w:t>
      </w:r>
    </w:p>
    <w:p>
      <w:pPr>
        <w:pStyle w:val="ListParagraph"/>
        <w:numPr>
          <w:ilvl w:val="0"/>
          <w:numId w:val="2"/>
        </w:numPr>
        <w:spacing w:after="80"/>
      </w:pPr>
      <w:r>
        <w:rPr>
          <w:rFonts w:ascii="Arial" w:cs="Arial" w:eastAsia="Arial" w:hAnsi="Arial"/>
          <w:sz w:val="22"/>
          <w:szCs w:val="22"/>
        </w:rPr>
        <w:t xml:space="preserve">Hierarchical folder organization with drag-and-drop</w:t>
      </w:r>
    </w:p>
    <w:p>
      <w:pPr>
        <w:pStyle w:val="ListParagraph"/>
        <w:numPr>
          <w:ilvl w:val="0"/>
          <w:numId w:val="2"/>
        </w:numPr>
        <w:spacing w:after="80"/>
      </w:pPr>
      <w:r>
        <w:rPr>
          <w:rFonts w:ascii="Arial" w:cs="Arial" w:eastAsia="Arial" w:hAnsi="Arial"/>
          <w:sz w:val="22"/>
          <w:szCs w:val="22"/>
        </w:rPr>
        <w:t xml:space="preserve">Granular access controls (view, download, print, watermark)</w:t>
      </w:r>
    </w:p>
    <w:p>
      <w:pPr>
        <w:pStyle w:val="ListParagraph"/>
        <w:numPr>
          <w:ilvl w:val="0"/>
          <w:numId w:val="2"/>
        </w:numPr>
        <w:spacing w:after="80"/>
      </w:pPr>
      <w:r>
        <w:rPr>
          <w:rFonts w:ascii="Arial" w:cs="Arial" w:eastAsia="Arial" w:hAnsi="Arial"/>
          <w:sz w:val="22"/>
          <w:szCs w:val="22"/>
        </w:rPr>
        <w:t xml:space="preserve">Version control with full audit trail</w:t>
      </w:r>
    </w:p>
    <w:p>
      <w:pPr>
        <w:pStyle w:val="ListParagraph"/>
        <w:numPr>
          <w:ilvl w:val="0"/>
          <w:numId w:val="2"/>
        </w:numPr>
        <w:spacing w:after="80"/>
      </w:pPr>
      <w:r>
        <w:rPr>
          <w:rFonts w:ascii="Arial" w:cs="Arial" w:eastAsia="Arial" w:hAnsi="Arial"/>
          <w:sz w:val="22"/>
          <w:szCs w:val="22"/>
        </w:rPr>
        <w:t xml:space="preserve">Full-text search with OCR for scanned documents</w:t>
      </w:r>
    </w:p>
    <w:p>
      <w:pPr>
        <w:pStyle w:val="ListParagraph"/>
        <w:numPr>
          <w:ilvl w:val="0"/>
          <w:numId w:val="2"/>
        </w:numPr>
        <w:spacing w:after="80"/>
      </w:pPr>
      <w:r>
        <w:rPr>
          <w:rFonts w:ascii="Arial" w:cs="Arial" w:eastAsia="Arial" w:hAnsi="Arial"/>
          <w:sz w:val="22"/>
          <w:szCs w:val="22"/>
        </w:rPr>
        <w:t xml:space="preserve">Q&amp;A management system with threading and notifications</w:t>
      </w:r>
    </w:p>
    <w:p>
      <w:pPr>
        <w:pStyle w:val="ListParagraph"/>
        <w:numPr>
          <w:ilvl w:val="0"/>
          <w:numId w:val="2"/>
        </w:numPr>
        <w:spacing w:after="80"/>
      </w:pPr>
      <w:r>
        <w:rPr>
          <w:rFonts w:ascii="Arial" w:cs="Arial" w:eastAsia="Arial" w:hAnsi="Arial"/>
          <w:sz w:val="22"/>
          <w:szCs w:val="22"/>
        </w:rPr>
        <w:t xml:space="preserve">Bulk upload with automatic indexing</w:t>
      </w:r>
    </w:p>
    <w:p>
      <w:pPr>
        <w:pStyle w:val="ListParagraph"/>
        <w:numPr>
          <w:ilvl w:val="0"/>
          <w:numId w:val="2"/>
        </w:numPr>
        <w:spacing w:after="80"/>
      </w:pPr>
      <w:r>
        <w:rPr>
          <w:rFonts w:ascii="Arial" w:cs="Arial" w:eastAsia="Arial" w:hAnsi="Arial"/>
          <w:sz w:val="22"/>
          <w:szCs w:val="22"/>
        </w:rPr>
        <w:t xml:space="preserve">AI-powered document categorization and tagging</w:t>
      </w:r>
    </w:p>
    <w:p>
      <w:pPr>
        <w:pStyle w:val="ListParagraph"/>
        <w:numPr>
          <w:ilvl w:val="0"/>
          <w:numId w:val="2"/>
        </w:numPr>
        <w:spacing w:after="80"/>
      </w:pPr>
      <w:r>
        <w:rPr>
          <w:rFonts w:ascii="Arial" w:cs="Arial" w:eastAsia="Arial" w:hAnsi="Arial"/>
          <w:sz w:val="22"/>
          <w:szCs w:val="22"/>
        </w:rPr>
        <w:t xml:space="preserve">Activity analytics (who viewed what, when, for how long)</w:t>
      </w:r>
    </w:p>
    <w:p>
      <w:pPr>
        <w:spacing w:after="150"/>
      </w:pPr>
    </w:p>
    <w:p>
      <w:pPr>
        <w:pStyle w:val="Heading3"/>
        <w:spacing w:before="200" w:after="100"/>
      </w:pPr>
      <w:r>
        <w:rPr>
          <w:rFonts w:ascii="Arial" w:cs="Arial" w:eastAsia="Arial" w:hAnsi="Arial"/>
          <w:b/>
          <w:bCs/>
          <w:color w:val="4A90D9"/>
          <w:sz w:val="24"/>
          <w:szCs w:val="24"/>
        </w:rPr>
        <w:t xml:space="preserve">Security Features</w:t>
      </w:r>
    </w:p>
    <w:p>
      <w:pPr>
        <w:pStyle w:val="ListParagraph"/>
        <w:numPr>
          <w:ilvl w:val="0"/>
          <w:numId w:val="2"/>
        </w:numPr>
        <w:spacing w:after="80"/>
      </w:pPr>
      <w:r>
        <w:rPr>
          <w:rFonts w:ascii="Arial" w:cs="Arial" w:eastAsia="Arial" w:hAnsi="Arial"/>
          <w:sz w:val="22"/>
          <w:szCs w:val="22"/>
        </w:rPr>
        <w:t xml:space="preserve">AES-256 encryption at rest and in transit</w:t>
      </w:r>
    </w:p>
    <w:p>
      <w:pPr>
        <w:pStyle w:val="ListParagraph"/>
        <w:numPr>
          <w:ilvl w:val="0"/>
          <w:numId w:val="2"/>
        </w:numPr>
        <w:spacing w:after="80"/>
      </w:pPr>
      <w:r>
        <w:rPr>
          <w:rFonts w:ascii="Arial" w:cs="Arial" w:eastAsia="Arial" w:hAnsi="Arial"/>
          <w:sz w:val="22"/>
          <w:szCs w:val="22"/>
        </w:rPr>
        <w:t xml:space="preserve">Dynamic watermarking with user identification</w:t>
      </w:r>
    </w:p>
    <w:p>
      <w:pPr>
        <w:pStyle w:val="ListParagraph"/>
        <w:numPr>
          <w:ilvl w:val="0"/>
          <w:numId w:val="2"/>
        </w:numPr>
        <w:spacing w:after="80"/>
      </w:pPr>
      <w:r>
        <w:rPr>
          <w:rFonts w:ascii="Arial" w:cs="Arial" w:eastAsia="Arial" w:hAnsi="Arial"/>
          <w:sz w:val="22"/>
          <w:szCs w:val="22"/>
        </w:rPr>
        <w:t xml:space="preserve">Fence view mode (prevents screen capture)</w:t>
      </w:r>
    </w:p>
    <w:p>
      <w:pPr>
        <w:pStyle w:val="ListParagraph"/>
        <w:numPr>
          <w:ilvl w:val="0"/>
          <w:numId w:val="2"/>
        </w:numPr>
        <w:spacing w:after="80"/>
      </w:pPr>
      <w:r>
        <w:rPr>
          <w:rFonts w:ascii="Arial" w:cs="Arial" w:eastAsia="Arial" w:hAnsi="Arial"/>
          <w:sz w:val="22"/>
          <w:szCs w:val="22"/>
        </w:rPr>
        <w:t xml:space="preserve">Time-limited access with automatic expiration</w:t>
      </w:r>
    </w:p>
    <w:p>
      <w:pPr>
        <w:pStyle w:val="ListParagraph"/>
        <w:numPr>
          <w:ilvl w:val="0"/>
          <w:numId w:val="2"/>
        </w:numPr>
        <w:spacing w:after="80"/>
      </w:pPr>
      <w:r>
        <w:rPr>
          <w:rFonts w:ascii="Arial" w:cs="Arial" w:eastAsia="Arial" w:hAnsi="Arial"/>
          <w:sz w:val="22"/>
          <w:szCs w:val="22"/>
        </w:rPr>
        <w:t xml:space="preserve">IP and device restrictions</w:t>
      </w:r>
    </w:p>
    <w:p>
      <w:pPr>
        <w:pStyle w:val="ListParagraph"/>
        <w:numPr>
          <w:ilvl w:val="0"/>
          <w:numId w:val="2"/>
        </w:numPr>
        <w:spacing w:after="80"/>
      </w:pPr>
      <w:r>
        <w:rPr>
          <w:rFonts w:ascii="Arial" w:cs="Arial" w:eastAsia="Arial" w:hAnsi="Arial"/>
          <w:sz w:val="22"/>
          <w:szCs w:val="22"/>
        </w:rPr>
        <w:t xml:space="preserve">Comprehensive audit logs (SOC 2 compliant)</w:t>
      </w:r>
    </w:p>
    <w:p>
      <w:r>
        <w:br w:type="page"/>
      </w:r>
    </w:p>
    <w:p>
      <w:pPr>
        <w:pStyle w:val="Heading2"/>
        <w:spacing w:before="300" w:after="150"/>
      </w:pPr>
      <w:r>
        <w:rPr>
          <w:rFonts w:ascii="Arial" w:cs="Arial" w:eastAsia="Arial" w:hAnsi="Arial"/>
          <w:b/>
          <w:bCs/>
          <w:color w:val="1B365D"/>
          <w:sz w:val="28"/>
          <w:szCs w:val="28"/>
        </w:rPr>
        <w:t xml:space="preserve">4.7 CRM &amp; Relationship Intelligence</w:t>
      </w:r>
    </w:p>
    <w:p>
      <w:pPr>
        <w:spacing w:after="120"/>
      </w:pPr>
      <w:r>
        <w:rPr>
          <w:rFonts w:ascii="Arial" w:cs="Arial" w:eastAsia="Arial" w:hAnsi="Arial"/>
          <w:sz w:val="22"/>
          <w:szCs w:val="22"/>
        </w:rPr>
        <w:t xml:space="preserve">Centralized contact and relationship management with AI-powered insights.</w:t>
      </w:r>
    </w:p>
    <w:p>
      <w:pPr>
        <w:spacing w:after="150"/>
      </w:pPr>
    </w:p>
    <w:p>
      <w:pPr>
        <w:pStyle w:val="Heading3"/>
        <w:spacing w:before="200" w:after="100"/>
      </w:pPr>
      <w:r>
        <w:rPr>
          <w:rFonts w:ascii="Arial" w:cs="Arial" w:eastAsia="Arial" w:hAnsi="Arial"/>
          <w:b/>
          <w:bCs/>
          <w:color w:val="4A90D9"/>
          <w:sz w:val="24"/>
          <w:szCs w:val="24"/>
        </w:rPr>
        <w:t xml:space="preserve">Contact Management</w:t>
      </w:r>
    </w:p>
    <w:p>
      <w:pPr>
        <w:pStyle w:val="ListParagraph"/>
        <w:numPr>
          <w:ilvl w:val="0"/>
          <w:numId w:val="2"/>
        </w:numPr>
        <w:spacing w:after="80"/>
      </w:pPr>
      <w:r>
        <w:rPr>
          <w:rFonts w:ascii="Arial" w:cs="Arial" w:eastAsia="Arial" w:hAnsi="Arial"/>
          <w:sz w:val="22"/>
          <w:szCs w:val="22"/>
        </w:rPr>
        <w:t xml:space="preserve">Contact Categories: Founders, Executives, Advisors, Bankers, Lawyers, Investors</w:t>
      </w:r>
    </w:p>
    <w:p>
      <w:pPr>
        <w:pStyle w:val="ListParagraph"/>
        <w:numPr>
          <w:ilvl w:val="0"/>
          <w:numId w:val="2"/>
        </w:numPr>
        <w:spacing w:after="80"/>
      </w:pPr>
      <w:r>
        <w:rPr>
          <w:rFonts w:ascii="Arial" w:cs="Arial" w:eastAsia="Arial" w:hAnsi="Arial"/>
          <w:sz w:val="22"/>
          <w:szCs w:val="22"/>
        </w:rPr>
        <w:t xml:space="preserve">Company Profiles: Firmographic data, funding history, key personnel</w:t>
      </w:r>
    </w:p>
    <w:p>
      <w:pPr>
        <w:pStyle w:val="ListParagraph"/>
        <w:numPr>
          <w:ilvl w:val="0"/>
          <w:numId w:val="2"/>
        </w:numPr>
        <w:spacing w:after="80"/>
      </w:pPr>
      <w:r>
        <w:rPr>
          <w:rFonts w:ascii="Arial" w:cs="Arial" w:eastAsia="Arial" w:hAnsi="Arial"/>
          <w:sz w:val="22"/>
          <w:szCs w:val="22"/>
        </w:rPr>
        <w:t xml:space="preserve">Automatic Data Enrichment: Integration with PitchBook, Crunchbase, LinkedIn</w:t>
      </w:r>
    </w:p>
    <w:p>
      <w:pPr>
        <w:pStyle w:val="ListParagraph"/>
        <w:numPr>
          <w:ilvl w:val="0"/>
          <w:numId w:val="2"/>
        </w:numPr>
        <w:spacing w:after="80"/>
      </w:pPr>
      <w:r>
        <w:rPr>
          <w:rFonts w:ascii="Arial" w:cs="Arial" w:eastAsia="Arial" w:hAnsi="Arial"/>
          <w:sz w:val="22"/>
          <w:szCs w:val="22"/>
        </w:rPr>
        <w:t xml:space="preserve">Custom Fields: SPAC-specific attributes and tags</w:t>
      </w:r>
    </w:p>
    <w:p>
      <w:pPr>
        <w:spacing w:after="150"/>
      </w:pPr>
    </w:p>
    <w:p>
      <w:pPr>
        <w:pStyle w:val="Heading3"/>
        <w:spacing w:before="200" w:after="100"/>
      </w:pPr>
      <w:r>
        <w:rPr>
          <w:rFonts w:ascii="Arial" w:cs="Arial" w:eastAsia="Arial" w:hAnsi="Arial"/>
          <w:b/>
          <w:bCs/>
          <w:color w:val="4A90D9"/>
          <w:sz w:val="24"/>
          <w:szCs w:val="24"/>
        </w:rPr>
        <w:t xml:space="preserve">Relationship Intelligence</w:t>
      </w:r>
    </w:p>
    <w:p>
      <w:pPr>
        <w:pStyle w:val="ListParagraph"/>
        <w:numPr>
          <w:ilvl w:val="0"/>
          <w:numId w:val="2"/>
        </w:numPr>
        <w:spacing w:after="80"/>
      </w:pPr>
      <w:r>
        <w:rPr>
          <w:rFonts w:ascii="Arial" w:cs="Arial" w:eastAsia="Arial" w:hAnsi="Arial"/>
          <w:sz w:val="22"/>
          <w:szCs w:val="22"/>
        </w:rPr>
        <w:t xml:space="preserve">Relationship Strength Scoring: Algorithm-based scoring from interaction frequency/recency</w:t>
      </w:r>
    </w:p>
    <w:p>
      <w:pPr>
        <w:pStyle w:val="ListParagraph"/>
        <w:numPr>
          <w:ilvl w:val="0"/>
          <w:numId w:val="2"/>
        </w:numPr>
        <w:spacing w:after="80"/>
      </w:pPr>
      <w:r>
        <w:rPr>
          <w:rFonts w:ascii="Arial" w:cs="Arial" w:eastAsia="Arial" w:hAnsi="Arial"/>
          <w:sz w:val="22"/>
          <w:szCs w:val="22"/>
        </w:rPr>
        <w:t xml:space="preserve">Network Mapping: Visual graph of relationships across the organization</w:t>
      </w:r>
    </w:p>
    <w:p>
      <w:pPr>
        <w:pStyle w:val="ListParagraph"/>
        <w:numPr>
          <w:ilvl w:val="0"/>
          <w:numId w:val="2"/>
        </w:numPr>
        <w:spacing w:after="80"/>
      </w:pPr>
      <w:r>
        <w:rPr>
          <w:rFonts w:ascii="Arial" w:cs="Arial" w:eastAsia="Arial" w:hAnsi="Arial"/>
          <w:sz w:val="22"/>
          <w:szCs w:val="22"/>
        </w:rPr>
        <w:t xml:space="preserve">Warm Introduction Paths: Identify best connection paths to target contacts</w:t>
      </w:r>
    </w:p>
    <w:p>
      <w:pPr>
        <w:pStyle w:val="ListParagraph"/>
        <w:numPr>
          <w:ilvl w:val="0"/>
          <w:numId w:val="2"/>
        </w:numPr>
        <w:spacing w:after="80"/>
      </w:pPr>
      <w:r>
        <w:rPr>
          <w:rFonts w:ascii="Arial" w:cs="Arial" w:eastAsia="Arial" w:hAnsi="Arial"/>
          <w:sz w:val="22"/>
          <w:szCs w:val="22"/>
        </w:rPr>
        <w:t xml:space="preserve">Team Coverage Analysis: Ensure no relationship gaps on key deals</w:t>
      </w:r>
    </w:p>
    <w:p>
      <w:pPr>
        <w:spacing w:after="150"/>
      </w:pPr>
    </w:p>
    <w:p>
      <w:pPr>
        <w:pStyle w:val="Heading3"/>
        <w:spacing w:before="200" w:after="100"/>
      </w:pPr>
      <w:r>
        <w:rPr>
          <w:rFonts w:ascii="Arial" w:cs="Arial" w:eastAsia="Arial" w:hAnsi="Arial"/>
          <w:b/>
          <w:bCs/>
          <w:color w:val="4A90D9"/>
          <w:sz w:val="24"/>
          <w:szCs w:val="24"/>
        </w:rPr>
        <w:t xml:space="preserve">Communication Tracking</w:t>
      </w:r>
    </w:p>
    <w:p>
      <w:pPr>
        <w:pStyle w:val="ListParagraph"/>
        <w:numPr>
          <w:ilvl w:val="0"/>
          <w:numId w:val="2"/>
        </w:numPr>
        <w:spacing w:after="80"/>
      </w:pPr>
      <w:r>
        <w:rPr>
          <w:rFonts w:ascii="Arial" w:cs="Arial" w:eastAsia="Arial" w:hAnsi="Arial"/>
          <w:sz w:val="22"/>
          <w:szCs w:val="22"/>
        </w:rPr>
        <w:t xml:space="preserve">Email Integration: Auto-capture from Gmail/Outlook</w:t>
      </w:r>
    </w:p>
    <w:p>
      <w:pPr>
        <w:pStyle w:val="ListParagraph"/>
        <w:numPr>
          <w:ilvl w:val="0"/>
          <w:numId w:val="2"/>
        </w:numPr>
        <w:spacing w:after="80"/>
      </w:pPr>
      <w:r>
        <w:rPr>
          <w:rFonts w:ascii="Arial" w:cs="Arial" w:eastAsia="Arial" w:hAnsi="Arial"/>
          <w:sz w:val="22"/>
          <w:szCs w:val="22"/>
        </w:rPr>
        <w:t xml:space="preserve">Meeting Notes: Structured capture with action items</w:t>
      </w:r>
    </w:p>
    <w:p>
      <w:pPr>
        <w:pStyle w:val="ListParagraph"/>
        <w:numPr>
          <w:ilvl w:val="0"/>
          <w:numId w:val="2"/>
        </w:numPr>
        <w:spacing w:after="80"/>
      </w:pPr>
      <w:r>
        <w:rPr>
          <w:rFonts w:ascii="Arial" w:cs="Arial" w:eastAsia="Arial" w:hAnsi="Arial"/>
          <w:sz w:val="22"/>
          <w:szCs w:val="22"/>
        </w:rPr>
        <w:t xml:space="preserve">Call Logging: Quick entry with outcome tracking</w:t>
      </w:r>
    </w:p>
    <w:p>
      <w:pPr>
        <w:pStyle w:val="ListParagraph"/>
        <w:numPr>
          <w:ilvl w:val="0"/>
          <w:numId w:val="2"/>
        </w:numPr>
        <w:spacing w:after="80"/>
      </w:pPr>
      <w:r>
        <w:rPr>
          <w:rFonts w:ascii="Arial" w:cs="Arial" w:eastAsia="Arial" w:hAnsi="Arial"/>
          <w:sz w:val="22"/>
          <w:szCs w:val="22"/>
        </w:rPr>
        <w:t xml:space="preserve">Task Management: Follow-up tracking with reminders</w:t>
      </w:r>
    </w:p>
    <w:p>
      <w:pPr>
        <w:spacing w:after="150"/>
      </w:pPr>
    </w:p>
    <w:p>
      <w:pPr>
        <w:pStyle w:val="Heading3"/>
        <w:spacing w:before="200" w:after="100"/>
      </w:pPr>
      <w:r>
        <w:rPr>
          <w:rFonts w:ascii="Arial" w:cs="Arial" w:eastAsia="Arial" w:hAnsi="Arial"/>
          <w:b/>
          <w:bCs/>
          <w:color w:val="4A90D9"/>
          <w:sz w:val="24"/>
          <w:szCs w:val="24"/>
        </w:rPr>
        <w:t xml:space="preserve">Integration with Family Office CRM</w:t>
      </w:r>
    </w:p>
    <w:p>
      <w:pPr>
        <w:pStyle w:val="ListParagraph"/>
        <w:numPr>
          <w:ilvl w:val="0"/>
          <w:numId w:val="2"/>
        </w:numPr>
        <w:spacing w:after="80"/>
      </w:pPr>
      <w:r>
        <w:rPr>
          <w:rFonts w:ascii="Arial" w:cs="Arial" w:eastAsia="Arial" w:hAnsi="Arial"/>
          <w:sz w:val="22"/>
          <w:szCs w:val="22"/>
        </w:rPr>
        <w:t xml:space="preserve">Bi-directional sync with central Di Rezze Family Office contact database</w:t>
      </w:r>
    </w:p>
    <w:p>
      <w:pPr>
        <w:pStyle w:val="ListParagraph"/>
        <w:numPr>
          <w:ilvl w:val="0"/>
          <w:numId w:val="2"/>
        </w:numPr>
        <w:spacing w:after="80"/>
      </w:pPr>
      <w:r>
        <w:rPr>
          <w:rFonts w:ascii="Arial" w:cs="Arial" w:eastAsia="Arial" w:hAnsi="Arial"/>
          <w:sz w:val="22"/>
          <w:szCs w:val="22"/>
        </w:rPr>
        <w:t xml:space="preserve">SPAC-specific metadata stored locally, core contact data centralized</w:t>
      </w:r>
    </w:p>
    <w:p>
      <w:pPr>
        <w:pStyle w:val="ListParagraph"/>
        <w:numPr>
          <w:ilvl w:val="0"/>
          <w:numId w:val="2"/>
        </w:numPr>
        <w:spacing w:after="80"/>
      </w:pPr>
      <w:r>
        <w:rPr>
          <w:rFonts w:ascii="Arial" w:cs="Arial" w:eastAsia="Arial" w:hAnsi="Arial"/>
          <w:sz w:val="22"/>
          <w:szCs w:val="22"/>
        </w:rPr>
        <w:t xml:space="preserve">Cross-application relationship visibility (SPAC, Real Estate, Investments)</w:t>
      </w:r>
    </w:p>
    <w:p>
      <w:pPr>
        <w:pStyle w:val="ListParagraph"/>
        <w:numPr>
          <w:ilvl w:val="0"/>
          <w:numId w:val="2"/>
        </w:numPr>
        <w:spacing w:after="80"/>
      </w:pPr>
      <w:r>
        <w:rPr>
          <w:rFonts w:ascii="Arial" w:cs="Arial" w:eastAsia="Arial" w:hAnsi="Arial"/>
          <w:sz w:val="22"/>
          <w:szCs w:val="22"/>
        </w:rPr>
        <w:t xml:space="preserve">Unified contact deduplication and golden record management</w:t>
      </w:r>
    </w:p>
    <w:p>
      <w:pPr>
        <w:spacing w:after="200"/>
      </w:pPr>
    </w:p>
    <w:p>
      <w:pPr>
        <w:pStyle w:val="Heading2"/>
        <w:spacing w:before="300" w:after="150"/>
      </w:pPr>
      <w:r>
        <w:rPr>
          <w:rFonts w:ascii="Arial" w:cs="Arial" w:eastAsia="Arial" w:hAnsi="Arial"/>
          <w:b/>
          <w:bCs/>
          <w:color w:val="1B365D"/>
          <w:sz w:val="28"/>
          <w:szCs w:val="28"/>
        </w:rPr>
        <w:t xml:space="preserve">4.8 Analytics &amp; Reporting</w:t>
      </w:r>
    </w:p>
    <w:p>
      <w:pPr>
        <w:spacing w:after="120"/>
      </w:pPr>
      <w:r>
        <w:rPr>
          <w:rFonts w:ascii="Arial" w:cs="Arial" w:eastAsia="Arial" w:hAnsi="Arial"/>
          <w:sz w:val="22"/>
          <w:szCs w:val="22"/>
        </w:rPr>
        <w:t xml:space="preserve">Comprehensive analytics and reporting across all SPAC operations.</w:t>
      </w:r>
    </w:p>
    <w:p>
      <w:pPr>
        <w:spacing w:after="150"/>
      </w:pPr>
    </w:p>
    <w:p>
      <w:pPr>
        <w:pStyle w:val="Heading3"/>
        <w:spacing w:before="200" w:after="100"/>
      </w:pPr>
      <w:r>
        <w:rPr>
          <w:rFonts w:ascii="Arial" w:cs="Arial" w:eastAsia="Arial" w:hAnsi="Arial"/>
          <w:b/>
          <w:bCs/>
          <w:color w:val="4A90D9"/>
          <w:sz w:val="24"/>
          <w:szCs w:val="24"/>
        </w:rPr>
        <w:t xml:space="preserve">Dashboard Analytics</w:t>
      </w:r>
    </w:p>
    <w:p>
      <w:pPr>
        <w:pStyle w:val="ListParagraph"/>
        <w:numPr>
          <w:ilvl w:val="0"/>
          <w:numId w:val="2"/>
        </w:numPr>
        <w:spacing w:after="80"/>
      </w:pPr>
      <w:r>
        <w:rPr>
          <w:rFonts w:ascii="Arial" w:cs="Arial" w:eastAsia="Arial" w:hAnsi="Arial"/>
          <w:sz w:val="22"/>
          <w:szCs w:val="22"/>
        </w:rPr>
        <w:t xml:space="preserve">Deal Funnel Metrics: Conversion rates, velocity, source attribution</w:t>
      </w:r>
    </w:p>
    <w:p>
      <w:pPr>
        <w:pStyle w:val="ListParagraph"/>
        <w:numPr>
          <w:ilvl w:val="0"/>
          <w:numId w:val="2"/>
        </w:numPr>
        <w:spacing w:after="80"/>
      </w:pPr>
      <w:r>
        <w:rPr>
          <w:rFonts w:ascii="Arial" w:cs="Arial" w:eastAsia="Arial" w:hAnsi="Arial"/>
          <w:sz w:val="22"/>
          <w:szCs w:val="22"/>
        </w:rPr>
        <w:t xml:space="preserve">Financial Metrics: Trust performance, dilution analysis, scenario modeling</w:t>
      </w:r>
    </w:p>
    <w:p>
      <w:pPr>
        <w:pStyle w:val="ListParagraph"/>
        <w:numPr>
          <w:ilvl w:val="0"/>
          <w:numId w:val="2"/>
        </w:numPr>
        <w:spacing w:after="80"/>
      </w:pPr>
      <w:r>
        <w:rPr>
          <w:rFonts w:ascii="Arial" w:cs="Arial" w:eastAsia="Arial" w:hAnsi="Arial"/>
          <w:sz w:val="22"/>
          <w:szCs w:val="22"/>
        </w:rPr>
        <w:t xml:space="preserve">Compliance Metrics: Filing status, deadline adherence, audit readiness</w:t>
      </w:r>
    </w:p>
    <w:p>
      <w:pPr>
        <w:pStyle w:val="ListParagraph"/>
        <w:numPr>
          <w:ilvl w:val="0"/>
          <w:numId w:val="2"/>
        </w:numPr>
        <w:spacing w:after="80"/>
      </w:pPr>
      <w:r>
        <w:rPr>
          <w:rFonts w:ascii="Arial" w:cs="Arial" w:eastAsia="Arial" w:hAnsi="Arial"/>
          <w:sz w:val="22"/>
          <w:szCs w:val="22"/>
        </w:rPr>
        <w:t xml:space="preserve">Team Performance: Activity metrics, deal ownership, response times</w:t>
      </w:r>
    </w:p>
    <w:p>
      <w:pPr>
        <w:spacing w:after="150"/>
      </w:pPr>
    </w:p>
    <w:p>
      <w:pPr>
        <w:pStyle w:val="Heading3"/>
        <w:spacing w:before="200" w:after="100"/>
      </w:pPr>
      <w:r>
        <w:rPr>
          <w:rFonts w:ascii="Arial" w:cs="Arial" w:eastAsia="Arial" w:hAnsi="Arial"/>
          <w:b/>
          <w:bCs/>
          <w:color w:val="4A90D9"/>
          <w:sz w:val="24"/>
          <w:szCs w:val="24"/>
        </w:rPr>
        <w:t xml:space="preserve">Report Library</w:t>
      </w:r>
    </w:p>
    <w:p>
      <w:pPr>
        <w:pStyle w:val="ListParagraph"/>
        <w:numPr>
          <w:ilvl w:val="0"/>
          <w:numId w:val="2"/>
        </w:numPr>
        <w:spacing w:after="80"/>
      </w:pPr>
      <w:r>
        <w:rPr>
          <w:rFonts w:ascii="Arial" w:cs="Arial" w:eastAsia="Arial" w:hAnsi="Arial"/>
          <w:sz w:val="22"/>
          <w:szCs w:val="22"/>
        </w:rPr>
        <w:t xml:space="preserve">Board Reports: Executive summary, financials, pipeline status</w:t>
      </w:r>
    </w:p>
    <w:p>
      <w:pPr>
        <w:pStyle w:val="ListParagraph"/>
        <w:numPr>
          <w:ilvl w:val="0"/>
          <w:numId w:val="2"/>
        </w:numPr>
        <w:spacing w:after="80"/>
      </w:pPr>
      <w:r>
        <w:rPr>
          <w:rFonts w:ascii="Arial" w:cs="Arial" w:eastAsia="Arial" w:hAnsi="Arial"/>
          <w:sz w:val="22"/>
          <w:szCs w:val="22"/>
        </w:rPr>
        <w:t xml:space="preserve">Investor Reports: Trust updates, deal progress, timeline</w:t>
      </w:r>
    </w:p>
    <w:p>
      <w:pPr>
        <w:pStyle w:val="ListParagraph"/>
        <w:numPr>
          <w:ilvl w:val="0"/>
          <w:numId w:val="2"/>
        </w:numPr>
        <w:spacing w:after="80"/>
      </w:pPr>
      <w:r>
        <w:rPr>
          <w:rFonts w:ascii="Arial" w:cs="Arial" w:eastAsia="Arial" w:hAnsi="Arial"/>
          <w:sz w:val="22"/>
          <w:szCs w:val="22"/>
        </w:rPr>
        <w:t xml:space="preserve">Compliance Reports: Filing history, regulatory status</w:t>
      </w:r>
    </w:p>
    <w:p>
      <w:pPr>
        <w:pStyle w:val="ListParagraph"/>
        <w:numPr>
          <w:ilvl w:val="0"/>
          <w:numId w:val="2"/>
        </w:numPr>
        <w:spacing w:after="80"/>
      </w:pPr>
      <w:r>
        <w:rPr>
          <w:rFonts w:ascii="Arial" w:cs="Arial" w:eastAsia="Arial" w:hAnsi="Arial"/>
          <w:sz w:val="22"/>
          <w:szCs w:val="22"/>
        </w:rPr>
        <w:t xml:space="preserve">Custom Reports: Ad-hoc reporting with filters and exports</w:t>
      </w:r>
    </w:p>
    <w:p>
      <w:pPr>
        <w:spacing w:after="150"/>
      </w:pPr>
    </w:p>
    <w:p>
      <w:pPr>
        <w:pStyle w:val="Heading3"/>
        <w:spacing w:before="200" w:after="100"/>
      </w:pPr>
      <w:r>
        <w:rPr>
          <w:rFonts w:ascii="Arial" w:cs="Arial" w:eastAsia="Arial" w:hAnsi="Arial"/>
          <w:b/>
          <w:bCs/>
          <w:color w:val="4A90D9"/>
          <w:sz w:val="24"/>
          <w:szCs w:val="24"/>
        </w:rPr>
        <w:t xml:space="preserve">Predictive Analytics</w:t>
      </w:r>
    </w:p>
    <w:p>
      <w:pPr>
        <w:pStyle w:val="ListParagraph"/>
        <w:numPr>
          <w:ilvl w:val="0"/>
          <w:numId w:val="2"/>
        </w:numPr>
        <w:spacing w:after="80"/>
      </w:pPr>
      <w:r>
        <w:rPr>
          <w:rFonts w:ascii="Arial" w:cs="Arial" w:eastAsia="Arial" w:hAnsi="Arial"/>
          <w:sz w:val="22"/>
          <w:szCs w:val="22"/>
        </w:rPr>
        <w:t xml:space="preserve">Redemption Prediction: Model likely redemption rates based on market conditions</w:t>
      </w:r>
    </w:p>
    <w:p>
      <w:pPr>
        <w:pStyle w:val="ListParagraph"/>
        <w:numPr>
          <w:ilvl w:val="0"/>
          <w:numId w:val="2"/>
        </w:numPr>
        <w:spacing w:after="80"/>
      </w:pPr>
      <w:r>
        <w:rPr>
          <w:rFonts w:ascii="Arial" w:cs="Arial" w:eastAsia="Arial" w:hAnsi="Arial"/>
          <w:sz w:val="22"/>
          <w:szCs w:val="22"/>
        </w:rPr>
        <w:t xml:space="preserve">Deal Success Probability: Score deals against historical success patterns</w:t>
      </w:r>
    </w:p>
    <w:p>
      <w:pPr>
        <w:pStyle w:val="ListParagraph"/>
        <w:numPr>
          <w:ilvl w:val="0"/>
          <w:numId w:val="2"/>
        </w:numPr>
        <w:spacing w:after="80"/>
      </w:pPr>
      <w:r>
        <w:rPr>
          <w:rFonts w:ascii="Arial" w:cs="Arial" w:eastAsia="Arial" w:hAnsi="Arial"/>
          <w:sz w:val="22"/>
          <w:szCs w:val="22"/>
        </w:rPr>
        <w:t xml:space="preserve">Timeline Risk Analysis: Identify potential delays and mitigation strategies</w:t>
      </w:r>
    </w:p>
    <w:p>
      <w:r>
        <w:br w:type="page"/>
      </w:r>
    </w:p>
    <w:p>
      <w:pPr>
        <w:pStyle w:val="Heading1"/>
        <w:spacing w:before="400" w:after="200"/>
      </w:pPr>
      <w:r>
        <w:rPr>
          <w:rFonts w:ascii="Arial" w:cs="Arial" w:eastAsia="Arial" w:hAnsi="Arial"/>
          <w:b/>
          <w:bCs/>
          <w:color w:val="1B365D"/>
          <w:sz w:val="36"/>
          <w:szCs w:val="36"/>
        </w:rPr>
        <w:t xml:space="preserve">5. AI &amp; Agentic Features</w:t>
      </w:r>
    </w:p>
    <w:p>
      <w:pPr>
        <w:spacing w:after="120"/>
      </w:pPr>
      <w:r>
        <w:rPr>
          <w:rFonts w:ascii="Arial" w:cs="Arial" w:eastAsia="Arial" w:hAnsi="Arial"/>
          <w:sz w:val="22"/>
          <w:szCs w:val="22"/>
        </w:rPr>
        <w:t xml:space="preserve">SPAC OS is built as an AI-native platform with embedded intelligence throughout all modules.</w:t>
      </w:r>
    </w:p>
    <w:p>
      <w:pPr>
        <w:spacing w:after="200"/>
      </w:pPr>
    </w:p>
    <w:p>
      <w:pPr>
        <w:pStyle w:val="Heading2"/>
        <w:spacing w:before="300" w:after="150"/>
      </w:pPr>
      <w:r>
        <w:rPr>
          <w:rFonts w:ascii="Arial" w:cs="Arial" w:eastAsia="Arial" w:hAnsi="Arial"/>
          <w:b/>
          <w:bCs/>
          <w:color w:val="1B365D"/>
          <w:sz w:val="28"/>
          <w:szCs w:val="28"/>
        </w:rPr>
        <w:t xml:space="preserve">5.1 AI Capabilities</w:t>
      </w:r>
    </w:p>
    <w:p>
      <w:pPr>
        <w:pStyle w:val="Heading3"/>
        <w:spacing w:before="200" w:after="100"/>
      </w:pPr>
      <w:r>
        <w:rPr>
          <w:rFonts w:ascii="Arial" w:cs="Arial" w:eastAsia="Arial" w:hAnsi="Arial"/>
          <w:b/>
          <w:bCs/>
          <w:color w:val="4A90D9"/>
          <w:sz w:val="24"/>
          <w:szCs w:val="24"/>
        </w:rPr>
        <w:t xml:space="preserve">Document Intelligence</w:t>
      </w:r>
    </w:p>
    <w:p>
      <w:pPr>
        <w:pStyle w:val="ListParagraph"/>
        <w:numPr>
          <w:ilvl w:val="0"/>
          <w:numId w:val="2"/>
        </w:numPr>
        <w:spacing w:after="80"/>
      </w:pPr>
      <w:r>
        <w:rPr>
          <w:rFonts w:ascii="Arial" w:cs="Arial" w:eastAsia="Arial" w:hAnsi="Arial"/>
          <w:sz w:val="22"/>
          <w:szCs w:val="22"/>
        </w:rPr>
        <w:t xml:space="preserve">Contract Analysis: Extract key terms, obligations, deadlines from legal documents</w:t>
      </w:r>
    </w:p>
    <w:p>
      <w:pPr>
        <w:pStyle w:val="ListParagraph"/>
        <w:numPr>
          <w:ilvl w:val="0"/>
          <w:numId w:val="2"/>
        </w:numPr>
        <w:spacing w:after="80"/>
      </w:pPr>
      <w:r>
        <w:rPr>
          <w:rFonts w:ascii="Arial" w:cs="Arial" w:eastAsia="Arial" w:hAnsi="Arial"/>
          <w:sz w:val="22"/>
          <w:szCs w:val="22"/>
        </w:rPr>
        <w:t xml:space="preserve">Financial Statement Analysis: Automated extraction and normalization</w:t>
      </w:r>
    </w:p>
    <w:p>
      <w:pPr>
        <w:pStyle w:val="ListParagraph"/>
        <w:numPr>
          <w:ilvl w:val="0"/>
          <w:numId w:val="2"/>
        </w:numPr>
        <w:spacing w:after="80"/>
      </w:pPr>
      <w:r>
        <w:rPr>
          <w:rFonts w:ascii="Arial" w:cs="Arial" w:eastAsia="Arial" w:hAnsi="Arial"/>
          <w:sz w:val="22"/>
          <w:szCs w:val="22"/>
        </w:rPr>
        <w:t xml:space="preserve">Due Diligence Summarization: AI-generated summaries of target company materials</w:t>
      </w:r>
    </w:p>
    <w:p>
      <w:pPr>
        <w:pStyle w:val="ListParagraph"/>
        <w:numPr>
          <w:ilvl w:val="0"/>
          <w:numId w:val="2"/>
        </w:numPr>
        <w:spacing w:after="80"/>
      </w:pPr>
      <w:r>
        <w:rPr>
          <w:rFonts w:ascii="Arial" w:cs="Arial" w:eastAsia="Arial" w:hAnsi="Arial"/>
          <w:sz w:val="22"/>
          <w:szCs w:val="22"/>
        </w:rPr>
        <w:t xml:space="preserve">Red Flag Detection: Identify potential issues in contracts and filings</w:t>
      </w:r>
    </w:p>
    <w:p>
      <w:pPr>
        <w:pStyle w:val="ListParagraph"/>
        <w:numPr>
          <w:ilvl w:val="0"/>
          <w:numId w:val="2"/>
        </w:numPr>
        <w:spacing w:after="80"/>
      </w:pPr>
      <w:r>
        <w:rPr>
          <w:rFonts w:ascii="Arial" w:cs="Arial" w:eastAsia="Arial" w:hAnsi="Arial"/>
          <w:sz w:val="22"/>
          <w:szCs w:val="22"/>
        </w:rPr>
        <w:t xml:space="preserve">Comparison Analysis: Compare multiple versions or competing proposals</w:t>
      </w:r>
    </w:p>
    <w:p>
      <w:pPr>
        <w:spacing w:after="150"/>
      </w:pPr>
    </w:p>
    <w:p>
      <w:pPr>
        <w:pStyle w:val="Heading3"/>
        <w:spacing w:before="200" w:after="100"/>
      </w:pPr>
      <w:r>
        <w:rPr>
          <w:rFonts w:ascii="Arial" w:cs="Arial" w:eastAsia="Arial" w:hAnsi="Arial"/>
          <w:b/>
          <w:bCs/>
          <w:color w:val="4A90D9"/>
          <w:sz w:val="24"/>
          <w:szCs w:val="24"/>
        </w:rPr>
        <w:t xml:space="preserve">Deal Intelligence</w:t>
      </w:r>
    </w:p>
    <w:p>
      <w:pPr>
        <w:pStyle w:val="ListParagraph"/>
        <w:numPr>
          <w:ilvl w:val="0"/>
          <w:numId w:val="2"/>
        </w:numPr>
        <w:spacing w:after="80"/>
      </w:pPr>
      <w:r>
        <w:rPr>
          <w:rFonts w:ascii="Arial" w:cs="Arial" w:eastAsia="Arial" w:hAnsi="Arial"/>
          <w:sz w:val="22"/>
          <w:szCs w:val="22"/>
        </w:rPr>
        <w:t xml:space="preserve">Target Identification: AI-powered company screening matching investment criteria</w:t>
      </w:r>
    </w:p>
    <w:p>
      <w:pPr>
        <w:pStyle w:val="ListParagraph"/>
        <w:numPr>
          <w:ilvl w:val="0"/>
          <w:numId w:val="2"/>
        </w:numPr>
        <w:spacing w:after="80"/>
      </w:pPr>
      <w:r>
        <w:rPr>
          <w:rFonts w:ascii="Arial" w:cs="Arial" w:eastAsia="Arial" w:hAnsi="Arial"/>
          <w:sz w:val="22"/>
          <w:szCs w:val="22"/>
        </w:rPr>
        <w:t xml:space="preserve">Valuation Assistance: Comparable company identification, multiple suggestions</w:t>
      </w:r>
    </w:p>
    <w:p>
      <w:pPr>
        <w:pStyle w:val="ListParagraph"/>
        <w:numPr>
          <w:ilvl w:val="0"/>
          <w:numId w:val="2"/>
        </w:numPr>
        <w:spacing w:after="80"/>
      </w:pPr>
      <w:r>
        <w:rPr>
          <w:rFonts w:ascii="Arial" w:cs="Arial" w:eastAsia="Arial" w:hAnsi="Arial"/>
          <w:sz w:val="22"/>
          <w:szCs w:val="22"/>
        </w:rPr>
        <w:t xml:space="preserve">Risk Assessment: Automated risk scoring based on deal characteristics</w:t>
      </w:r>
    </w:p>
    <w:p>
      <w:pPr>
        <w:pStyle w:val="ListParagraph"/>
        <w:numPr>
          <w:ilvl w:val="0"/>
          <w:numId w:val="2"/>
        </w:numPr>
        <w:spacing w:after="80"/>
      </w:pPr>
      <w:r>
        <w:rPr>
          <w:rFonts w:ascii="Arial" w:cs="Arial" w:eastAsia="Arial" w:hAnsi="Arial"/>
          <w:sz w:val="22"/>
          <w:szCs w:val="22"/>
        </w:rPr>
        <w:t xml:space="preserve">Market Intelligence: News monitoring, competitor tracking, trend analysis</w:t>
      </w:r>
    </w:p>
    <w:p>
      <w:pPr>
        <w:spacing w:after="150"/>
      </w:pPr>
    </w:p>
    <w:p>
      <w:pPr>
        <w:pStyle w:val="Heading3"/>
        <w:spacing w:before="200" w:after="100"/>
      </w:pPr>
      <w:r>
        <w:rPr>
          <w:rFonts w:ascii="Arial" w:cs="Arial" w:eastAsia="Arial" w:hAnsi="Arial"/>
          <w:b/>
          <w:bCs/>
          <w:color w:val="4A90D9"/>
          <w:sz w:val="24"/>
          <w:szCs w:val="24"/>
        </w:rPr>
        <w:t xml:space="preserve">Workflow Automation</w:t>
      </w:r>
    </w:p>
    <w:p>
      <w:pPr>
        <w:pStyle w:val="ListParagraph"/>
        <w:numPr>
          <w:ilvl w:val="0"/>
          <w:numId w:val="2"/>
        </w:numPr>
        <w:spacing w:after="80"/>
      </w:pPr>
      <w:r>
        <w:rPr>
          <w:rFonts w:ascii="Arial" w:cs="Arial" w:eastAsia="Arial" w:hAnsi="Arial"/>
          <w:sz w:val="22"/>
          <w:szCs w:val="22"/>
        </w:rPr>
        <w:t xml:space="preserve">Smart Notifications: Context-aware alerts prioritized by importance</w:t>
      </w:r>
    </w:p>
    <w:p>
      <w:pPr>
        <w:pStyle w:val="ListParagraph"/>
        <w:numPr>
          <w:ilvl w:val="0"/>
          <w:numId w:val="2"/>
        </w:numPr>
        <w:spacing w:after="80"/>
      </w:pPr>
      <w:r>
        <w:rPr>
          <w:rFonts w:ascii="Arial" w:cs="Arial" w:eastAsia="Arial" w:hAnsi="Arial"/>
          <w:sz w:val="22"/>
          <w:szCs w:val="22"/>
        </w:rPr>
        <w:t xml:space="preserve">Task Generation: Automatic task creation from documents and deadlines</w:t>
      </w:r>
    </w:p>
    <w:p>
      <w:pPr>
        <w:pStyle w:val="ListParagraph"/>
        <w:numPr>
          <w:ilvl w:val="0"/>
          <w:numId w:val="2"/>
        </w:numPr>
        <w:spacing w:after="80"/>
      </w:pPr>
      <w:r>
        <w:rPr>
          <w:rFonts w:ascii="Arial" w:cs="Arial" w:eastAsia="Arial" w:hAnsi="Arial"/>
          <w:sz w:val="22"/>
          <w:szCs w:val="22"/>
        </w:rPr>
        <w:t xml:space="preserve">Draft Generation: AI-assisted document drafting (emails, memos, reports)</w:t>
      </w:r>
    </w:p>
    <w:p>
      <w:pPr>
        <w:pStyle w:val="ListParagraph"/>
        <w:numPr>
          <w:ilvl w:val="0"/>
          <w:numId w:val="2"/>
        </w:numPr>
        <w:spacing w:after="80"/>
      </w:pPr>
      <w:r>
        <w:rPr>
          <w:rFonts w:ascii="Arial" w:cs="Arial" w:eastAsia="Arial" w:hAnsi="Arial"/>
          <w:sz w:val="22"/>
          <w:szCs w:val="22"/>
        </w:rPr>
        <w:t xml:space="preserve">Meeting Preparation: Auto-generated briefing documents from CRM data</w:t>
      </w:r>
    </w:p>
    <w:p>
      <w:pPr>
        <w:spacing w:after="200"/>
      </w:pPr>
    </w:p>
    <w:p>
      <w:pPr>
        <w:pStyle w:val="Heading2"/>
        <w:spacing w:before="300" w:after="150"/>
      </w:pPr>
      <w:r>
        <w:rPr>
          <w:rFonts w:ascii="Arial" w:cs="Arial" w:eastAsia="Arial" w:hAnsi="Arial"/>
          <w:b/>
          <w:bCs/>
          <w:color w:val="1B365D"/>
          <w:sz w:val="28"/>
          <w:szCs w:val="28"/>
        </w:rPr>
        <w:t xml:space="preserve">5.2 Agentic Workflows</w:t>
      </w:r>
    </w:p>
    <w:p>
      <w:pPr>
        <w:spacing w:after="120"/>
      </w:pPr>
      <w:r>
        <w:rPr>
          <w:rFonts w:ascii="Arial" w:cs="Arial" w:eastAsia="Arial" w:hAnsi="Arial"/>
          <w:sz w:val="22"/>
          <w:szCs w:val="22"/>
        </w:rPr>
        <w:t xml:space="preserve">Autonomous AI agents that can execute multi-step workflows with human oversight.</w:t>
      </w:r>
    </w:p>
    <w:p>
      <w:pPr>
        <w:spacing w:after="150"/>
      </w:pPr>
    </w:p>
    <w:p>
      <w:pPr>
        <w:pStyle w:val="Heading3"/>
        <w:spacing w:before="200" w:after="100"/>
      </w:pPr>
      <w:r>
        <w:rPr>
          <w:rFonts w:ascii="Arial" w:cs="Arial" w:eastAsia="Arial" w:hAnsi="Arial"/>
          <w:b/>
          <w:bCs/>
          <w:color w:val="4A90D9"/>
          <w:sz w:val="24"/>
          <w:szCs w:val="24"/>
        </w:rPr>
        <w:t xml:space="preserve">Research Agent</w:t>
      </w:r>
    </w:p>
    <w:p>
      <w:pPr>
        <w:pStyle w:val="ListParagraph"/>
        <w:numPr>
          <w:ilvl w:val="0"/>
          <w:numId w:val="2"/>
        </w:numPr>
        <w:spacing w:after="80"/>
      </w:pPr>
      <w:r>
        <w:rPr>
          <w:rFonts w:ascii="Arial" w:cs="Arial" w:eastAsia="Arial" w:hAnsi="Arial"/>
          <w:sz w:val="22"/>
          <w:szCs w:val="22"/>
        </w:rPr>
        <w:t xml:space="preserve">Conduct comprehensive target company research from multiple sources</w:t>
      </w:r>
    </w:p>
    <w:p>
      <w:pPr>
        <w:pStyle w:val="ListParagraph"/>
        <w:numPr>
          <w:ilvl w:val="0"/>
          <w:numId w:val="2"/>
        </w:numPr>
        <w:spacing w:after="80"/>
      </w:pPr>
      <w:r>
        <w:rPr>
          <w:rFonts w:ascii="Arial" w:cs="Arial" w:eastAsia="Arial" w:hAnsi="Arial"/>
          <w:sz w:val="22"/>
          <w:szCs w:val="22"/>
        </w:rPr>
        <w:t xml:space="preserve">Generate investment memo drafts with supporting data</w:t>
      </w:r>
    </w:p>
    <w:p>
      <w:pPr>
        <w:pStyle w:val="ListParagraph"/>
        <w:numPr>
          <w:ilvl w:val="0"/>
          <w:numId w:val="2"/>
        </w:numPr>
        <w:spacing w:after="80"/>
      </w:pPr>
      <w:r>
        <w:rPr>
          <w:rFonts w:ascii="Arial" w:cs="Arial" w:eastAsia="Arial" w:hAnsi="Arial"/>
          <w:sz w:val="22"/>
          <w:szCs w:val="22"/>
        </w:rPr>
        <w:t xml:space="preserve">Monitor news and events for portfolio companies and targets</w:t>
      </w:r>
    </w:p>
    <w:p>
      <w:pPr>
        <w:spacing w:after="150"/>
      </w:pPr>
    </w:p>
    <w:p>
      <w:pPr>
        <w:pStyle w:val="Heading3"/>
        <w:spacing w:before="200" w:after="100"/>
      </w:pPr>
      <w:r>
        <w:rPr>
          <w:rFonts w:ascii="Arial" w:cs="Arial" w:eastAsia="Arial" w:hAnsi="Arial"/>
          <w:b/>
          <w:bCs/>
          <w:color w:val="4A90D9"/>
          <w:sz w:val="24"/>
          <w:szCs w:val="24"/>
        </w:rPr>
        <w:t xml:space="preserve">Compliance Agent</w:t>
      </w:r>
    </w:p>
    <w:p>
      <w:pPr>
        <w:pStyle w:val="ListParagraph"/>
        <w:numPr>
          <w:ilvl w:val="0"/>
          <w:numId w:val="2"/>
        </w:numPr>
        <w:spacing w:after="80"/>
      </w:pPr>
      <w:r>
        <w:rPr>
          <w:rFonts w:ascii="Arial" w:cs="Arial" w:eastAsia="Arial" w:hAnsi="Arial"/>
          <w:sz w:val="22"/>
          <w:szCs w:val="22"/>
        </w:rPr>
        <w:t xml:space="preserve">Monitor regulatory deadlines and generate filing reminders</w:t>
      </w:r>
    </w:p>
    <w:p>
      <w:pPr>
        <w:pStyle w:val="ListParagraph"/>
        <w:numPr>
          <w:ilvl w:val="0"/>
          <w:numId w:val="2"/>
        </w:numPr>
        <w:spacing w:after="80"/>
      </w:pPr>
      <w:r>
        <w:rPr>
          <w:rFonts w:ascii="Arial" w:cs="Arial" w:eastAsia="Arial" w:hAnsi="Arial"/>
          <w:sz w:val="22"/>
          <w:szCs w:val="22"/>
        </w:rPr>
        <w:t xml:space="preserve">Review documents for compliance issues before submission</w:t>
      </w:r>
    </w:p>
    <w:p>
      <w:pPr>
        <w:pStyle w:val="ListParagraph"/>
        <w:numPr>
          <w:ilvl w:val="0"/>
          <w:numId w:val="2"/>
        </w:numPr>
        <w:spacing w:after="80"/>
      </w:pPr>
      <w:r>
        <w:rPr>
          <w:rFonts w:ascii="Arial" w:cs="Arial" w:eastAsia="Arial" w:hAnsi="Arial"/>
          <w:sz w:val="22"/>
          <w:szCs w:val="22"/>
        </w:rPr>
        <w:t xml:space="preserve">Track SEC comment letter status and suggest responses</w:t>
      </w:r>
    </w:p>
    <w:p>
      <w:pPr>
        <w:spacing w:after="150"/>
      </w:pPr>
    </w:p>
    <w:p>
      <w:pPr>
        <w:pStyle w:val="Heading3"/>
        <w:spacing w:before="200" w:after="100"/>
      </w:pPr>
      <w:r>
        <w:rPr>
          <w:rFonts w:ascii="Arial" w:cs="Arial" w:eastAsia="Arial" w:hAnsi="Arial"/>
          <w:b/>
          <w:bCs/>
          <w:color w:val="4A90D9"/>
          <w:sz w:val="24"/>
          <w:szCs w:val="24"/>
        </w:rPr>
        <w:t xml:space="preserve">Deal Execution Agent</w:t>
      </w:r>
    </w:p>
    <w:p>
      <w:pPr>
        <w:pStyle w:val="ListParagraph"/>
        <w:numPr>
          <w:ilvl w:val="0"/>
          <w:numId w:val="2"/>
        </w:numPr>
        <w:spacing w:after="80"/>
      </w:pPr>
      <w:r>
        <w:rPr>
          <w:rFonts w:ascii="Arial" w:cs="Arial" w:eastAsia="Arial" w:hAnsi="Arial"/>
          <w:sz w:val="22"/>
          <w:szCs w:val="22"/>
        </w:rPr>
        <w:t xml:space="preserve">Track closing conditions and alert on blockers</w:t>
      </w:r>
    </w:p>
    <w:p>
      <w:pPr>
        <w:pStyle w:val="ListParagraph"/>
        <w:numPr>
          <w:ilvl w:val="0"/>
          <w:numId w:val="2"/>
        </w:numPr>
        <w:spacing w:after="80"/>
      </w:pPr>
      <w:r>
        <w:rPr>
          <w:rFonts w:ascii="Arial" w:cs="Arial" w:eastAsia="Arial" w:hAnsi="Arial"/>
          <w:sz w:val="22"/>
          <w:szCs w:val="22"/>
        </w:rPr>
        <w:t xml:space="preserve">Monitor redemption elections and model real-time scenarios</w:t>
      </w:r>
    </w:p>
    <w:p>
      <w:pPr>
        <w:pStyle w:val="ListParagraph"/>
        <w:numPr>
          <w:ilvl w:val="0"/>
          <w:numId w:val="2"/>
        </w:numPr>
        <w:spacing w:after="80"/>
      </w:pPr>
      <w:r>
        <w:rPr>
          <w:rFonts w:ascii="Arial" w:cs="Arial" w:eastAsia="Arial" w:hAnsi="Arial"/>
          <w:sz w:val="22"/>
          <w:szCs w:val="22"/>
        </w:rPr>
        <w:t xml:space="preserve">Coordinate document collection and follow-up with parties</w:t>
      </w:r>
    </w:p>
    <w:p>
      <w:r>
        <w:br w:type="page"/>
      </w:r>
    </w:p>
    <w:p>
      <w:pPr>
        <w:pStyle w:val="Heading1"/>
        <w:spacing w:before="400" w:after="200"/>
      </w:pPr>
      <w:r>
        <w:rPr>
          <w:rFonts w:ascii="Arial" w:cs="Arial" w:eastAsia="Arial" w:hAnsi="Arial"/>
          <w:b/>
          <w:bCs/>
          <w:color w:val="1B365D"/>
          <w:sz w:val="36"/>
          <w:szCs w:val="36"/>
        </w:rPr>
        <w:t xml:space="preserve">6. Integration Architecture</w:t>
      </w:r>
    </w:p>
    <w:p>
      <w:pPr>
        <w:pStyle w:val="Heading2"/>
        <w:spacing w:before="300" w:after="150"/>
      </w:pPr>
      <w:r>
        <w:rPr>
          <w:rFonts w:ascii="Arial" w:cs="Arial" w:eastAsia="Arial" w:hAnsi="Arial"/>
          <w:b/>
          <w:bCs/>
          <w:color w:val="1B365D"/>
          <w:sz w:val="28"/>
          <w:szCs w:val="28"/>
        </w:rPr>
        <w:t xml:space="preserve">6.1 Di Rezze Family Office Ecosystem</w:t>
      </w:r>
    </w:p>
    <w:p>
      <w:pPr>
        <w:spacing w:after="120"/>
      </w:pPr>
      <w:r>
        <w:rPr>
          <w:rFonts w:ascii="Arial" w:cs="Arial" w:eastAsia="Arial" w:hAnsi="Arial"/>
          <w:sz w:val="22"/>
          <w:szCs w:val="22"/>
        </w:rPr>
        <w:t xml:space="preserve">SPAC OS is designed to integrate seamlessly with other Di Rezze Family Office applications.</w:t>
      </w:r>
    </w:p>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System</w:t>
            </w:r>
          </w:p>
        </w:tc>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Integration Type</w:t>
            </w:r>
          </w:p>
        </w:tc>
        <w:tc>
          <w:tcPr>
            <w:tcW w:type="dxa" w:w="33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Data Exchanged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CRM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sync via API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 companies, interactions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Portfolio Management</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Read access + webhooks</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Investment performance, holdings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Vault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Federated access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 documents, agreements</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SSO via Clerk</w:t>
            </w:r>
          </w:p>
        </w:tc>
        <w:tc>
          <w:tcPr>
            <w:tcW w:type="dxa" w:w="33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User identity, permissions</w:t>
            </w:r>
          </w:p>
        </w:tc>
      </w:tr>
    </w:tbl>
    <w:p>
      <w:pPr>
        <w:spacing w:after="200"/>
      </w:pPr>
    </w:p>
    <w:p>
      <w:pPr>
        <w:pStyle w:val="Heading2"/>
        <w:spacing w:before="300" w:after="150"/>
      </w:pPr>
      <w:r>
        <w:rPr>
          <w:rFonts w:ascii="Arial" w:cs="Arial" w:eastAsia="Arial" w:hAnsi="Arial"/>
          <w:b/>
          <w:bCs/>
          <w:color w:val="1B365D"/>
          <w:sz w:val="28"/>
          <w:szCs w:val="28"/>
        </w:rPr>
        <w:t xml:space="preserve">6.2 External Integrations</w:t>
      </w:r>
    </w:p>
    <w:p>
      <w:pPr>
        <w:pStyle w:val="Heading3"/>
        <w:spacing w:before="200" w:after="100"/>
      </w:pPr>
      <w:r>
        <w:rPr>
          <w:rFonts w:ascii="Arial" w:cs="Arial" w:eastAsia="Arial" w:hAnsi="Arial"/>
          <w:b/>
          <w:bCs/>
          <w:color w:val="4A90D9"/>
          <w:sz w:val="24"/>
          <w:szCs w:val="24"/>
        </w:rPr>
        <w:t xml:space="preserve">Data Providers</w:t>
      </w:r>
    </w:p>
    <w:p>
      <w:pPr>
        <w:pStyle w:val="ListParagraph"/>
        <w:numPr>
          <w:ilvl w:val="0"/>
          <w:numId w:val="2"/>
        </w:numPr>
        <w:spacing w:after="80"/>
      </w:pPr>
      <w:r>
        <w:rPr>
          <w:rFonts w:ascii="Arial" w:cs="Arial" w:eastAsia="Arial" w:hAnsi="Arial"/>
          <w:sz w:val="22"/>
          <w:szCs w:val="22"/>
        </w:rPr>
        <w:t xml:space="preserve">PitchBook/Crunchbase: Company data, funding history, market intelligence</w:t>
      </w:r>
    </w:p>
    <w:p>
      <w:pPr>
        <w:pStyle w:val="ListParagraph"/>
        <w:numPr>
          <w:ilvl w:val="0"/>
          <w:numId w:val="2"/>
        </w:numPr>
        <w:spacing w:after="80"/>
      </w:pPr>
      <w:r>
        <w:rPr>
          <w:rFonts w:ascii="Arial" w:cs="Arial" w:eastAsia="Arial" w:hAnsi="Arial"/>
          <w:sz w:val="22"/>
          <w:szCs w:val="22"/>
        </w:rPr>
        <w:t xml:space="preserve">Bloomberg/Capital IQ: Financial data, market data, comparable companies</w:t>
      </w:r>
    </w:p>
    <w:p>
      <w:pPr>
        <w:pStyle w:val="ListParagraph"/>
        <w:numPr>
          <w:ilvl w:val="0"/>
          <w:numId w:val="2"/>
        </w:numPr>
        <w:spacing w:after="80"/>
      </w:pPr>
      <w:r>
        <w:rPr>
          <w:rFonts w:ascii="Arial" w:cs="Arial" w:eastAsia="Arial" w:hAnsi="Arial"/>
          <w:sz w:val="22"/>
          <w:szCs w:val="22"/>
        </w:rPr>
        <w:t xml:space="preserve">SEC EDGAR: Automated filing retrieval and parsing</w:t>
      </w:r>
    </w:p>
    <w:p>
      <w:pPr>
        <w:spacing w:after="150"/>
      </w:pPr>
    </w:p>
    <w:p>
      <w:pPr>
        <w:pStyle w:val="Heading3"/>
        <w:spacing w:before="200" w:after="100"/>
      </w:pPr>
      <w:r>
        <w:rPr>
          <w:rFonts w:ascii="Arial" w:cs="Arial" w:eastAsia="Arial" w:hAnsi="Arial"/>
          <w:b/>
          <w:bCs/>
          <w:color w:val="4A90D9"/>
          <w:sz w:val="24"/>
          <w:szCs w:val="24"/>
        </w:rPr>
        <w:t xml:space="preserve">Productivity Tools</w:t>
      </w:r>
    </w:p>
    <w:p>
      <w:pPr>
        <w:pStyle w:val="ListParagraph"/>
        <w:numPr>
          <w:ilvl w:val="0"/>
          <w:numId w:val="2"/>
        </w:numPr>
        <w:spacing w:after="80"/>
      </w:pPr>
      <w:r>
        <w:rPr>
          <w:rFonts w:ascii="Arial" w:cs="Arial" w:eastAsia="Arial" w:hAnsi="Arial"/>
          <w:sz w:val="22"/>
          <w:szCs w:val="22"/>
        </w:rPr>
        <w:t xml:space="preserve">Email (Gmail/Outlook): Communication capture, calendar sync</w:t>
      </w:r>
    </w:p>
    <w:p>
      <w:pPr>
        <w:pStyle w:val="ListParagraph"/>
        <w:numPr>
          <w:ilvl w:val="0"/>
          <w:numId w:val="2"/>
        </w:numPr>
        <w:spacing w:after="80"/>
      </w:pPr>
      <w:r>
        <w:rPr>
          <w:rFonts w:ascii="Arial" w:cs="Arial" w:eastAsia="Arial" w:hAnsi="Arial"/>
          <w:sz w:val="22"/>
          <w:szCs w:val="22"/>
        </w:rPr>
        <w:t xml:space="preserve">Collaboration (Slack/Teams): Notifications, quick actions</w:t>
      </w:r>
    </w:p>
    <w:p>
      <w:pPr>
        <w:pStyle w:val="ListParagraph"/>
        <w:numPr>
          <w:ilvl w:val="0"/>
          <w:numId w:val="2"/>
        </w:numPr>
        <w:spacing w:after="80"/>
      </w:pPr>
      <w:r>
        <w:rPr>
          <w:rFonts w:ascii="Arial" w:cs="Arial" w:eastAsia="Arial" w:hAnsi="Arial"/>
          <w:sz w:val="22"/>
          <w:szCs w:val="22"/>
        </w:rPr>
        <w:t xml:space="preserve">Storage (Google Drive/Dropbox): Document sync and access</w:t>
      </w:r>
    </w:p>
    <w:p>
      <w:pPr>
        <w:spacing w:after="150"/>
      </w:pPr>
    </w:p>
    <w:p>
      <w:pPr>
        <w:pStyle w:val="Heading3"/>
        <w:spacing w:before="200" w:after="100"/>
      </w:pPr>
      <w:r>
        <w:rPr>
          <w:rFonts w:ascii="Arial" w:cs="Arial" w:eastAsia="Arial" w:hAnsi="Arial"/>
          <w:b/>
          <w:bCs/>
          <w:color w:val="4A90D9"/>
          <w:sz w:val="24"/>
          <w:szCs w:val="24"/>
        </w:rPr>
        <w:t xml:space="preserve">Financial Systems</w:t>
      </w:r>
    </w:p>
    <w:p>
      <w:pPr>
        <w:pStyle w:val="ListParagraph"/>
        <w:numPr>
          <w:ilvl w:val="0"/>
          <w:numId w:val="2"/>
        </w:numPr>
        <w:spacing w:after="80"/>
      </w:pPr>
      <w:r>
        <w:rPr>
          <w:rFonts w:ascii="Arial" w:cs="Arial" w:eastAsia="Arial" w:hAnsi="Arial"/>
          <w:sz w:val="22"/>
          <w:szCs w:val="22"/>
        </w:rPr>
        <w:t xml:space="preserve">Banking APIs: Trust account balance feeds</w:t>
      </w:r>
    </w:p>
    <w:p>
      <w:pPr>
        <w:pStyle w:val="ListParagraph"/>
        <w:numPr>
          <w:ilvl w:val="0"/>
          <w:numId w:val="2"/>
        </w:numPr>
        <w:spacing w:after="80"/>
      </w:pPr>
      <w:r>
        <w:rPr>
          <w:rFonts w:ascii="Arial" w:cs="Arial" w:eastAsia="Arial" w:hAnsi="Arial"/>
          <w:sz w:val="22"/>
          <w:szCs w:val="22"/>
        </w:rPr>
        <w:t xml:space="preserve">Transfer Agent Systems: Shareholder registry, redemption tracking</w:t>
      </w:r>
    </w:p>
    <w:p>
      <w:pPr>
        <w:pStyle w:val="ListParagraph"/>
        <w:numPr>
          <w:ilvl w:val="0"/>
          <w:numId w:val="2"/>
        </w:numPr>
        <w:spacing w:after="80"/>
      </w:pPr>
      <w:r>
        <w:rPr>
          <w:rFonts w:ascii="Arial" w:cs="Arial" w:eastAsia="Arial" w:hAnsi="Arial"/>
          <w:sz w:val="22"/>
          <w:szCs w:val="22"/>
        </w:rPr>
        <w:t xml:space="preserve">Accounting Systems: Financial data sync for reporting</w:t>
      </w:r>
    </w:p>
    <w:p>
      <w:r>
        <w:br w:type="page"/>
      </w:r>
    </w:p>
    <w:p>
      <w:pPr>
        <w:pStyle w:val="Heading1"/>
        <w:spacing w:before="400" w:after="200"/>
      </w:pPr>
      <w:r>
        <w:rPr>
          <w:rFonts w:ascii="Arial" w:cs="Arial" w:eastAsia="Arial" w:hAnsi="Arial"/>
          <w:b/>
          <w:bCs/>
          <w:color w:val="1B365D"/>
          <w:sz w:val="36"/>
          <w:szCs w:val="36"/>
        </w:rPr>
        <w:t xml:space="preserve">7. Technical Specifications</w:t>
      </w:r>
    </w:p>
    <w:p>
      <w:pPr>
        <w:pStyle w:val="Heading2"/>
        <w:spacing w:before="300" w:after="150"/>
      </w:pPr>
      <w:r>
        <w:rPr>
          <w:rFonts w:ascii="Arial" w:cs="Arial" w:eastAsia="Arial" w:hAnsi="Arial"/>
          <w:b/>
          <w:bCs/>
          <w:color w:val="1B365D"/>
          <w:sz w:val="28"/>
          <w:szCs w:val="28"/>
        </w:rPr>
        <w:t xml:space="preserve">7.1 Database Schema (Core Entities)</w:t>
      </w:r>
    </w:p>
    <w:p>
      <w:pPr>
        <w:spacing w:after="150"/>
      </w:pPr>
    </w:p>
    <w:p>
      <w:pPr>
        <w:pStyle w:val="Heading3"/>
        <w:spacing w:before="200" w:after="100"/>
      </w:pPr>
      <w:r>
        <w:rPr>
          <w:rFonts w:ascii="Arial" w:cs="Arial" w:eastAsia="Arial" w:hAnsi="Arial"/>
          <w:b/>
          <w:bCs/>
          <w:color w:val="4A90D9"/>
          <w:sz w:val="24"/>
          <w:szCs w:val="24"/>
        </w:rPr>
        <w:t xml:space="preserve">SPAC Entity</w:t>
      </w:r>
    </w:p>
    <w:p>
      <w:pPr>
        <w:pStyle w:val="ListParagraph"/>
        <w:numPr>
          <w:ilvl w:val="0"/>
          <w:numId w:val="2"/>
        </w:numPr>
        <w:spacing w:after="80"/>
      </w:pPr>
      <w:r>
        <w:rPr>
          <w:rFonts w:ascii="Arial" w:cs="Arial" w:eastAsia="Arial" w:hAnsi="Arial"/>
          <w:sz w:val="22"/>
          <w:szCs w:val="22"/>
        </w:rPr>
        <w:t xml:space="preserve">id, name, ticker, status, jurisdiction</w:t>
      </w:r>
    </w:p>
    <w:p>
      <w:pPr>
        <w:pStyle w:val="ListParagraph"/>
        <w:numPr>
          <w:ilvl w:val="0"/>
          <w:numId w:val="2"/>
        </w:numPr>
        <w:spacing w:after="80"/>
      </w:pPr>
      <w:r>
        <w:rPr>
          <w:rFonts w:ascii="Arial" w:cs="Arial" w:eastAsia="Arial" w:hAnsi="Arial"/>
          <w:sz w:val="22"/>
          <w:szCs w:val="22"/>
        </w:rPr>
        <w:t xml:space="preserve">ipo_date, ipo_proceeds, trust_balance</w:t>
      </w:r>
    </w:p>
    <w:p>
      <w:pPr>
        <w:pStyle w:val="ListParagraph"/>
        <w:numPr>
          <w:ilvl w:val="0"/>
          <w:numId w:val="2"/>
        </w:numPr>
        <w:spacing w:after="80"/>
      </w:pPr>
      <w:r>
        <w:rPr>
          <w:rFonts w:ascii="Arial" w:cs="Arial" w:eastAsia="Arial" w:hAnsi="Arial"/>
          <w:sz w:val="22"/>
          <w:szCs w:val="22"/>
        </w:rPr>
        <w:t xml:space="preserve">business_combination_deadline, current_phase</w:t>
      </w:r>
    </w:p>
    <w:p>
      <w:pPr>
        <w:pStyle w:val="ListParagraph"/>
        <w:numPr>
          <w:ilvl w:val="0"/>
          <w:numId w:val="2"/>
        </w:numPr>
        <w:spacing w:after="80"/>
      </w:pPr>
      <w:r>
        <w:rPr>
          <w:rFonts w:ascii="Arial" w:cs="Arial" w:eastAsia="Arial" w:hAnsi="Arial"/>
          <w:sz w:val="22"/>
          <w:szCs w:val="22"/>
        </w:rPr>
        <w:t xml:space="preserve">sponsor_id, underwriter_id, legal_counsel_id</w:t>
      </w:r>
    </w:p>
    <w:p>
      <w:pPr>
        <w:spacing w:after="150"/>
      </w:pPr>
    </w:p>
    <w:p>
      <w:pPr>
        <w:pStyle w:val="Heading3"/>
        <w:spacing w:before="200" w:after="100"/>
      </w:pPr>
      <w:r>
        <w:rPr>
          <w:rFonts w:ascii="Arial" w:cs="Arial" w:eastAsia="Arial" w:hAnsi="Arial"/>
          <w:b/>
          <w:bCs/>
          <w:color w:val="4A90D9"/>
          <w:sz w:val="24"/>
          <w:szCs w:val="24"/>
        </w:rPr>
        <w:t xml:space="preserve">Target Entity</w:t>
      </w:r>
    </w:p>
    <w:p>
      <w:pPr>
        <w:pStyle w:val="ListParagraph"/>
        <w:numPr>
          <w:ilvl w:val="0"/>
          <w:numId w:val="2"/>
        </w:numPr>
        <w:spacing w:after="80"/>
      </w:pPr>
      <w:r>
        <w:rPr>
          <w:rFonts w:ascii="Arial" w:cs="Arial" w:eastAsia="Arial" w:hAnsi="Arial"/>
          <w:sz w:val="22"/>
          <w:szCs w:val="22"/>
        </w:rPr>
        <w:t xml:space="preserve">id, company_name, industry, stage</w:t>
      </w:r>
    </w:p>
    <w:p>
      <w:pPr>
        <w:pStyle w:val="ListParagraph"/>
        <w:numPr>
          <w:ilvl w:val="0"/>
          <w:numId w:val="2"/>
        </w:numPr>
        <w:spacing w:after="80"/>
      </w:pPr>
      <w:r>
        <w:rPr>
          <w:rFonts w:ascii="Arial" w:cs="Arial" w:eastAsia="Arial" w:hAnsi="Arial"/>
          <w:sz w:val="22"/>
          <w:szCs w:val="22"/>
        </w:rPr>
        <w:t xml:space="preserve">enterprise_value, equity_value, deal_status</w:t>
      </w:r>
    </w:p>
    <w:p>
      <w:pPr>
        <w:pStyle w:val="ListParagraph"/>
        <w:numPr>
          <w:ilvl w:val="0"/>
          <w:numId w:val="2"/>
        </w:numPr>
        <w:spacing w:after="80"/>
      </w:pPr>
      <w:r>
        <w:rPr>
          <w:rFonts w:ascii="Arial" w:cs="Arial" w:eastAsia="Arial" w:hAnsi="Arial"/>
          <w:sz w:val="22"/>
          <w:szCs w:val="22"/>
        </w:rPr>
        <w:t xml:space="preserve">source, source_date, assigned_to</w:t>
      </w:r>
    </w:p>
    <w:p>
      <w:pPr>
        <w:pStyle w:val="ListParagraph"/>
        <w:numPr>
          <w:ilvl w:val="0"/>
          <w:numId w:val="2"/>
        </w:numPr>
        <w:spacing w:after="80"/>
      </w:pPr>
      <w:r>
        <w:rPr>
          <w:rFonts w:ascii="Arial" w:cs="Arial" w:eastAsia="Arial" w:hAnsi="Arial"/>
          <w:sz w:val="22"/>
          <w:szCs w:val="22"/>
        </w:rPr>
        <w:t xml:space="preserve">evaluation_score, risk_score</w:t>
      </w:r>
    </w:p>
    <w:p>
      <w:pPr>
        <w:spacing w:after="150"/>
      </w:pPr>
    </w:p>
    <w:p>
      <w:pPr>
        <w:pStyle w:val="Heading3"/>
        <w:spacing w:before="200" w:after="100"/>
      </w:pPr>
      <w:r>
        <w:rPr>
          <w:rFonts w:ascii="Arial" w:cs="Arial" w:eastAsia="Arial" w:hAnsi="Arial"/>
          <w:b/>
          <w:bCs/>
          <w:color w:val="4A90D9"/>
          <w:sz w:val="24"/>
          <w:szCs w:val="24"/>
        </w:rPr>
        <w:t xml:space="preserve">Contact Entity (Foreign Key to Central CRM)</w:t>
      </w:r>
    </w:p>
    <w:p>
      <w:pPr>
        <w:pStyle w:val="ListParagraph"/>
        <w:numPr>
          <w:ilvl w:val="0"/>
          <w:numId w:val="2"/>
        </w:numPr>
        <w:spacing w:after="80"/>
      </w:pPr>
      <w:r>
        <w:rPr>
          <w:rFonts w:ascii="Arial" w:cs="Arial" w:eastAsia="Arial" w:hAnsi="Arial"/>
          <w:sz w:val="22"/>
          <w:szCs w:val="22"/>
        </w:rPr>
        <w:t xml:space="preserve">id, central_crm_id, contact_type</w:t>
      </w:r>
    </w:p>
    <w:p>
      <w:pPr>
        <w:pStyle w:val="ListParagraph"/>
        <w:numPr>
          <w:ilvl w:val="0"/>
          <w:numId w:val="2"/>
        </w:numPr>
        <w:spacing w:after="80"/>
      </w:pPr>
      <w:r>
        <w:rPr>
          <w:rFonts w:ascii="Arial" w:cs="Arial" w:eastAsia="Arial" w:hAnsi="Arial"/>
          <w:sz w:val="22"/>
          <w:szCs w:val="22"/>
        </w:rPr>
        <w:t xml:space="preserve">relationship_strength, last_interaction</w:t>
      </w:r>
    </w:p>
    <w:p>
      <w:pPr>
        <w:pStyle w:val="ListParagraph"/>
        <w:numPr>
          <w:ilvl w:val="0"/>
          <w:numId w:val="2"/>
        </w:numPr>
        <w:spacing w:after="80"/>
      </w:pPr>
      <w:r>
        <w:rPr>
          <w:rFonts w:ascii="Arial" w:cs="Arial" w:eastAsia="Arial" w:hAnsi="Arial"/>
          <w:sz w:val="22"/>
          <w:szCs w:val="22"/>
        </w:rPr>
        <w:t xml:space="preserve">spac_specific_notes, tags</w:t>
      </w:r>
    </w:p>
    <w:p>
      <w:pPr>
        <w:spacing w:after="150"/>
      </w:pPr>
    </w:p>
    <w:p>
      <w:pPr>
        <w:pStyle w:val="Heading3"/>
        <w:spacing w:before="200" w:after="100"/>
      </w:pPr>
      <w:r>
        <w:rPr>
          <w:rFonts w:ascii="Arial" w:cs="Arial" w:eastAsia="Arial" w:hAnsi="Arial"/>
          <w:b/>
          <w:bCs/>
          <w:color w:val="4A90D9"/>
          <w:sz w:val="24"/>
          <w:szCs w:val="24"/>
        </w:rPr>
        <w:t xml:space="preserve">Document Entity</w:t>
      </w:r>
    </w:p>
    <w:p>
      <w:pPr>
        <w:pStyle w:val="ListParagraph"/>
        <w:numPr>
          <w:ilvl w:val="0"/>
          <w:numId w:val="2"/>
        </w:numPr>
        <w:spacing w:after="80"/>
      </w:pPr>
      <w:r>
        <w:rPr>
          <w:rFonts w:ascii="Arial" w:cs="Arial" w:eastAsia="Arial" w:hAnsi="Arial"/>
          <w:sz w:val="22"/>
          <w:szCs w:val="22"/>
        </w:rPr>
        <w:t xml:space="preserve">id, title, type, category</w:t>
      </w:r>
    </w:p>
    <w:p>
      <w:pPr>
        <w:pStyle w:val="ListParagraph"/>
        <w:numPr>
          <w:ilvl w:val="0"/>
          <w:numId w:val="2"/>
        </w:numPr>
        <w:spacing w:after="80"/>
      </w:pPr>
      <w:r>
        <w:rPr>
          <w:rFonts w:ascii="Arial" w:cs="Arial" w:eastAsia="Arial" w:hAnsi="Arial"/>
          <w:sz w:val="22"/>
          <w:szCs w:val="22"/>
        </w:rPr>
        <w:t xml:space="preserve">version, status, upload_date</w:t>
      </w:r>
    </w:p>
    <w:p>
      <w:pPr>
        <w:pStyle w:val="ListParagraph"/>
        <w:numPr>
          <w:ilvl w:val="0"/>
          <w:numId w:val="2"/>
        </w:numPr>
        <w:spacing w:after="80"/>
      </w:pPr>
      <w:r>
        <w:rPr>
          <w:rFonts w:ascii="Arial" w:cs="Arial" w:eastAsia="Arial" w:hAnsi="Arial"/>
          <w:sz w:val="22"/>
          <w:szCs w:val="22"/>
        </w:rPr>
        <w:t xml:space="preserve">parent_folder_id, access_level</w:t>
      </w:r>
    </w:p>
    <w:p>
      <w:pPr>
        <w:pStyle w:val="ListParagraph"/>
        <w:numPr>
          <w:ilvl w:val="0"/>
          <w:numId w:val="2"/>
        </w:numPr>
        <w:spacing w:after="80"/>
      </w:pPr>
      <w:r>
        <w:rPr>
          <w:rFonts w:ascii="Arial" w:cs="Arial" w:eastAsia="Arial" w:hAnsi="Arial"/>
          <w:sz w:val="22"/>
          <w:szCs w:val="22"/>
        </w:rPr>
        <w:t xml:space="preserve">ai_summary, extracted_data (JSON)</w:t>
      </w:r>
    </w:p>
    <w:p>
      <w:pPr>
        <w:spacing w:after="200"/>
      </w:pPr>
    </w:p>
    <w:p>
      <w:pPr>
        <w:pStyle w:val="Heading2"/>
        <w:spacing w:before="300" w:after="150"/>
      </w:pPr>
      <w:r>
        <w:rPr>
          <w:rFonts w:ascii="Arial" w:cs="Arial" w:eastAsia="Arial" w:hAnsi="Arial"/>
          <w:b/>
          <w:bCs/>
          <w:color w:val="1B365D"/>
          <w:sz w:val="28"/>
          <w:szCs w:val="28"/>
        </w:rPr>
        <w:t xml:space="preserve">7.2 API Design</w:t>
      </w:r>
    </w:p>
    <w:p>
      <w:pPr>
        <w:spacing w:after="120"/>
      </w:pPr>
      <w:r>
        <w:rPr>
          <w:rFonts w:ascii="Arial" w:cs="Arial" w:eastAsia="Arial" w:hAnsi="Arial"/>
          <w:sz w:val="22"/>
          <w:szCs w:val="22"/>
        </w:rPr>
        <w:t xml:space="preserve">RESTful API with GraphQL overlay for complex queries. tRPC for type-safe client-server communication.</w:t>
      </w:r>
    </w:p>
    <w:p>
      <w:pPr>
        <w:spacing w:after="150"/>
      </w:pPr>
    </w:p>
    <w:p>
      <w:pPr>
        <w:pStyle w:val="Heading3"/>
        <w:spacing w:before="200" w:after="100"/>
      </w:pPr>
      <w:r>
        <w:rPr>
          <w:rFonts w:ascii="Arial" w:cs="Arial" w:eastAsia="Arial" w:hAnsi="Arial"/>
          <w:b/>
          <w:bCs/>
          <w:color w:val="4A90D9"/>
          <w:sz w:val="24"/>
          <w:szCs w:val="24"/>
        </w:rPr>
        <w:t xml:space="preserve">Key Endpoints</w:t>
      </w:r>
    </w:p>
    <w:p>
      <w:pPr>
        <w:pStyle w:val="ListParagraph"/>
        <w:numPr>
          <w:ilvl w:val="0"/>
          <w:numId w:val="2"/>
        </w:numPr>
        <w:spacing w:after="80"/>
      </w:pPr>
      <w:r>
        <w:rPr>
          <w:rFonts w:ascii="Arial" w:cs="Arial" w:eastAsia="Arial" w:hAnsi="Arial"/>
          <w:sz w:val="22"/>
          <w:szCs w:val="22"/>
        </w:rPr>
        <w:t xml:space="preserve">/api/spacs - SPAC management CRUD operations</w:t>
      </w:r>
    </w:p>
    <w:p>
      <w:pPr>
        <w:pStyle w:val="ListParagraph"/>
        <w:numPr>
          <w:ilvl w:val="0"/>
          <w:numId w:val="2"/>
        </w:numPr>
        <w:spacing w:after="80"/>
      </w:pPr>
      <w:r>
        <w:rPr>
          <w:rFonts w:ascii="Arial" w:cs="Arial" w:eastAsia="Arial" w:hAnsi="Arial"/>
          <w:sz w:val="22"/>
          <w:szCs w:val="22"/>
        </w:rPr>
        <w:t xml:space="preserve">/api/targets - Target pipeline management</w:t>
      </w:r>
    </w:p>
    <w:p>
      <w:pPr>
        <w:pStyle w:val="ListParagraph"/>
        <w:numPr>
          <w:ilvl w:val="0"/>
          <w:numId w:val="2"/>
        </w:numPr>
        <w:spacing w:after="80"/>
      </w:pPr>
      <w:r>
        <w:rPr>
          <w:rFonts w:ascii="Arial" w:cs="Arial" w:eastAsia="Arial" w:hAnsi="Arial"/>
          <w:sz w:val="22"/>
          <w:szCs w:val="22"/>
        </w:rPr>
        <w:t xml:space="preserve">/api/documents - Document management with versioning</w:t>
      </w:r>
    </w:p>
    <w:p>
      <w:pPr>
        <w:pStyle w:val="ListParagraph"/>
        <w:numPr>
          <w:ilvl w:val="0"/>
          <w:numId w:val="2"/>
        </w:numPr>
        <w:spacing w:after="80"/>
      </w:pPr>
      <w:r>
        <w:rPr>
          <w:rFonts w:ascii="Arial" w:cs="Arial" w:eastAsia="Arial" w:hAnsi="Arial"/>
          <w:sz w:val="22"/>
          <w:szCs w:val="22"/>
        </w:rPr>
        <w:t xml:space="preserve">/api/contacts - Contact management (synced with central CRM)</w:t>
      </w:r>
    </w:p>
    <w:p>
      <w:pPr>
        <w:pStyle w:val="ListParagraph"/>
        <w:numPr>
          <w:ilvl w:val="0"/>
          <w:numId w:val="2"/>
        </w:numPr>
        <w:spacing w:after="80"/>
      </w:pPr>
      <w:r>
        <w:rPr>
          <w:rFonts w:ascii="Arial" w:cs="Arial" w:eastAsia="Arial" w:hAnsi="Arial"/>
          <w:sz w:val="22"/>
          <w:szCs w:val="22"/>
        </w:rPr>
        <w:t xml:space="preserve">/api/analytics - Analytics and reporting queries</w:t>
      </w:r>
    </w:p>
    <w:p>
      <w:pPr>
        <w:pStyle w:val="ListParagraph"/>
        <w:numPr>
          <w:ilvl w:val="0"/>
          <w:numId w:val="2"/>
        </w:numPr>
        <w:spacing w:after="80"/>
      </w:pPr>
      <w:r>
        <w:rPr>
          <w:rFonts w:ascii="Arial" w:cs="Arial" w:eastAsia="Arial" w:hAnsi="Arial"/>
          <w:sz w:val="22"/>
          <w:szCs w:val="22"/>
        </w:rPr>
        <w:t xml:space="preserve">/api/ai - AI-powered features (analysis, generation)</w:t>
      </w:r>
    </w:p>
    <w:p>
      <w:pPr>
        <w:spacing w:after="200"/>
      </w:pPr>
    </w:p>
    <w:p>
      <w:pPr>
        <w:pStyle w:val="Heading2"/>
        <w:spacing w:before="300" w:after="150"/>
      </w:pPr>
      <w:r>
        <w:rPr>
          <w:rFonts w:ascii="Arial" w:cs="Arial" w:eastAsia="Arial" w:hAnsi="Arial"/>
          <w:b/>
          <w:bCs/>
          <w:color w:val="1B365D"/>
          <w:sz w:val="28"/>
          <w:szCs w:val="28"/>
        </w:rPr>
        <w:t xml:space="preserve">7.3 Performance Requirements</w:t>
      </w:r>
    </w:p>
    <w:p>
      <w:pPr>
        <w:pStyle w:val="ListParagraph"/>
        <w:numPr>
          <w:ilvl w:val="0"/>
          <w:numId w:val="2"/>
        </w:numPr>
        <w:spacing w:after="80"/>
      </w:pPr>
      <w:r>
        <w:rPr>
          <w:rFonts w:ascii="Arial" w:cs="Arial" w:eastAsia="Arial" w:hAnsi="Arial"/>
          <w:sz w:val="22"/>
          <w:szCs w:val="22"/>
        </w:rPr>
        <w:t xml:space="preserve">Page Load: &lt;2 seconds for dashboard and core views</w:t>
      </w:r>
    </w:p>
    <w:p>
      <w:pPr>
        <w:pStyle w:val="ListParagraph"/>
        <w:numPr>
          <w:ilvl w:val="0"/>
          <w:numId w:val="2"/>
        </w:numPr>
        <w:spacing w:after="80"/>
      </w:pPr>
      <w:r>
        <w:rPr>
          <w:rFonts w:ascii="Arial" w:cs="Arial" w:eastAsia="Arial" w:hAnsi="Arial"/>
          <w:sz w:val="22"/>
          <w:szCs w:val="22"/>
        </w:rPr>
        <w:t xml:space="preserve">API Response: &lt;500ms for standard queries, &lt;5s for complex analytics</w:t>
      </w:r>
    </w:p>
    <w:p>
      <w:pPr>
        <w:pStyle w:val="ListParagraph"/>
        <w:numPr>
          <w:ilvl w:val="0"/>
          <w:numId w:val="2"/>
        </w:numPr>
        <w:spacing w:after="80"/>
      </w:pPr>
      <w:r>
        <w:rPr>
          <w:rFonts w:ascii="Arial" w:cs="Arial" w:eastAsia="Arial" w:hAnsi="Arial"/>
          <w:sz w:val="22"/>
          <w:szCs w:val="22"/>
        </w:rPr>
        <w:t xml:space="preserve">Real-time Updates: &lt;1 second latency for live data</w:t>
      </w:r>
    </w:p>
    <w:p>
      <w:pPr>
        <w:pStyle w:val="ListParagraph"/>
        <w:numPr>
          <w:ilvl w:val="0"/>
          <w:numId w:val="2"/>
        </w:numPr>
        <w:spacing w:after="80"/>
      </w:pPr>
      <w:r>
        <w:rPr>
          <w:rFonts w:ascii="Arial" w:cs="Arial" w:eastAsia="Arial" w:hAnsi="Arial"/>
          <w:sz w:val="22"/>
          <w:szCs w:val="22"/>
        </w:rPr>
        <w:t xml:space="preserve">Search: &lt;1 second for full-text document search</w:t>
      </w:r>
    </w:p>
    <w:p>
      <w:pPr>
        <w:pStyle w:val="ListParagraph"/>
        <w:numPr>
          <w:ilvl w:val="0"/>
          <w:numId w:val="2"/>
        </w:numPr>
        <w:spacing w:after="80"/>
      </w:pPr>
      <w:r>
        <w:rPr>
          <w:rFonts w:ascii="Arial" w:cs="Arial" w:eastAsia="Arial" w:hAnsi="Arial"/>
          <w:sz w:val="22"/>
          <w:szCs w:val="22"/>
        </w:rPr>
        <w:t xml:space="preserve">Uptime: 99.9% availability SLA</w:t>
      </w:r>
    </w:p>
    <w:p>
      <w:r>
        <w:br w:type="page"/>
      </w:r>
    </w:p>
    <w:p>
      <w:pPr>
        <w:pStyle w:val="Heading1"/>
        <w:spacing w:before="400" w:after="200"/>
      </w:pPr>
      <w:r>
        <w:rPr>
          <w:rFonts w:ascii="Arial" w:cs="Arial" w:eastAsia="Arial" w:hAnsi="Arial"/>
          <w:b/>
          <w:bCs/>
          <w:color w:val="1B365D"/>
          <w:sz w:val="36"/>
          <w:szCs w:val="36"/>
        </w:rPr>
        <w:t xml:space="preserve">8. Security &amp; Compliance</w:t>
      </w:r>
    </w:p>
    <w:p>
      <w:pPr>
        <w:pStyle w:val="Heading2"/>
        <w:spacing w:before="300" w:after="150"/>
      </w:pPr>
      <w:r>
        <w:rPr>
          <w:rFonts w:ascii="Arial" w:cs="Arial" w:eastAsia="Arial" w:hAnsi="Arial"/>
          <w:b/>
          <w:bCs/>
          <w:color w:val="1B365D"/>
          <w:sz w:val="28"/>
          <w:szCs w:val="28"/>
        </w:rPr>
        <w:t xml:space="preserve">8.1 Security Architecture</w:t>
      </w:r>
    </w:p>
    <w:p>
      <w:pPr>
        <w:pStyle w:val="ListParagraph"/>
        <w:numPr>
          <w:ilvl w:val="0"/>
          <w:numId w:val="2"/>
        </w:numPr>
        <w:spacing w:after="80"/>
      </w:pPr>
      <w:r>
        <w:rPr>
          <w:rFonts w:ascii="Arial" w:cs="Arial" w:eastAsia="Arial" w:hAnsi="Arial"/>
          <w:sz w:val="22"/>
          <w:szCs w:val="22"/>
        </w:rPr>
        <w:t xml:space="preserve">Zero Trust Model: Verify every request, assume breach</w:t>
      </w:r>
    </w:p>
    <w:p>
      <w:pPr>
        <w:pStyle w:val="ListParagraph"/>
        <w:numPr>
          <w:ilvl w:val="0"/>
          <w:numId w:val="2"/>
        </w:numPr>
        <w:spacing w:after="80"/>
      </w:pPr>
      <w:r>
        <w:rPr>
          <w:rFonts w:ascii="Arial" w:cs="Arial" w:eastAsia="Arial" w:hAnsi="Arial"/>
          <w:sz w:val="22"/>
          <w:szCs w:val="22"/>
        </w:rPr>
        <w:t xml:space="preserve">Encryption: AES-256 at rest, TLS 1.3 in transit</w:t>
      </w:r>
    </w:p>
    <w:p>
      <w:pPr>
        <w:pStyle w:val="ListParagraph"/>
        <w:numPr>
          <w:ilvl w:val="0"/>
          <w:numId w:val="2"/>
        </w:numPr>
        <w:spacing w:after="80"/>
      </w:pPr>
      <w:r>
        <w:rPr>
          <w:rFonts w:ascii="Arial" w:cs="Arial" w:eastAsia="Arial" w:hAnsi="Arial"/>
          <w:sz w:val="22"/>
          <w:szCs w:val="22"/>
        </w:rPr>
        <w:t xml:space="preserve">Authentication: Multi-factor authentication required</w:t>
      </w:r>
    </w:p>
    <w:p>
      <w:pPr>
        <w:pStyle w:val="ListParagraph"/>
        <w:numPr>
          <w:ilvl w:val="0"/>
          <w:numId w:val="2"/>
        </w:numPr>
        <w:spacing w:after="80"/>
      </w:pPr>
      <w:r>
        <w:rPr>
          <w:rFonts w:ascii="Arial" w:cs="Arial" w:eastAsia="Arial" w:hAnsi="Arial"/>
          <w:sz w:val="22"/>
          <w:szCs w:val="22"/>
        </w:rPr>
        <w:t xml:space="preserve">Authorization: Role-based access control with row-level security</w:t>
      </w:r>
    </w:p>
    <w:p>
      <w:pPr>
        <w:pStyle w:val="ListParagraph"/>
        <w:numPr>
          <w:ilvl w:val="0"/>
          <w:numId w:val="2"/>
        </w:numPr>
        <w:spacing w:after="80"/>
      </w:pPr>
      <w:r>
        <w:rPr>
          <w:rFonts w:ascii="Arial" w:cs="Arial" w:eastAsia="Arial" w:hAnsi="Arial"/>
          <w:sz w:val="22"/>
          <w:szCs w:val="22"/>
        </w:rPr>
        <w:t xml:space="preserve">Audit Logging: Comprehensive activity logging (immutable)</w:t>
      </w:r>
    </w:p>
    <w:p>
      <w:pPr>
        <w:pStyle w:val="ListParagraph"/>
        <w:numPr>
          <w:ilvl w:val="0"/>
          <w:numId w:val="2"/>
        </w:numPr>
        <w:spacing w:after="80"/>
      </w:pPr>
      <w:r>
        <w:rPr>
          <w:rFonts w:ascii="Arial" w:cs="Arial" w:eastAsia="Arial" w:hAnsi="Arial"/>
          <w:sz w:val="22"/>
          <w:szCs w:val="22"/>
        </w:rPr>
        <w:t xml:space="preserve">Data Isolation: Tenant isolation for multi-SPAC scenarios</w:t>
      </w:r>
    </w:p>
    <w:p>
      <w:pPr>
        <w:spacing w:after="200"/>
      </w:pPr>
    </w:p>
    <w:p>
      <w:pPr>
        <w:pStyle w:val="Heading2"/>
        <w:spacing w:before="300" w:after="150"/>
      </w:pPr>
      <w:r>
        <w:rPr>
          <w:rFonts w:ascii="Arial" w:cs="Arial" w:eastAsia="Arial" w:hAnsi="Arial"/>
          <w:b/>
          <w:bCs/>
          <w:color w:val="1B365D"/>
          <w:sz w:val="28"/>
          <w:szCs w:val="28"/>
        </w:rPr>
        <w:t xml:space="preserve">8.2 Compliance Certifications (Target)</w:t>
      </w:r>
    </w:p>
    <w:p>
      <w:pPr>
        <w:pStyle w:val="ListParagraph"/>
        <w:numPr>
          <w:ilvl w:val="0"/>
          <w:numId w:val="2"/>
        </w:numPr>
        <w:spacing w:after="80"/>
      </w:pPr>
      <w:r>
        <w:rPr>
          <w:rFonts w:ascii="Arial" w:cs="Arial" w:eastAsia="Arial" w:hAnsi="Arial"/>
          <w:sz w:val="22"/>
          <w:szCs w:val="22"/>
        </w:rPr>
        <w:t xml:space="preserve">SOC 2 Type II</w:t>
      </w:r>
    </w:p>
    <w:p>
      <w:pPr>
        <w:pStyle w:val="ListParagraph"/>
        <w:numPr>
          <w:ilvl w:val="0"/>
          <w:numId w:val="2"/>
        </w:numPr>
        <w:spacing w:after="80"/>
      </w:pPr>
      <w:r>
        <w:rPr>
          <w:rFonts w:ascii="Arial" w:cs="Arial" w:eastAsia="Arial" w:hAnsi="Arial"/>
          <w:sz w:val="22"/>
          <w:szCs w:val="22"/>
        </w:rPr>
        <w:t xml:space="preserve">ISO 27001</w:t>
      </w:r>
    </w:p>
    <w:p>
      <w:pPr>
        <w:pStyle w:val="ListParagraph"/>
        <w:numPr>
          <w:ilvl w:val="0"/>
          <w:numId w:val="2"/>
        </w:numPr>
        <w:spacing w:after="80"/>
      </w:pPr>
      <w:r>
        <w:rPr>
          <w:rFonts w:ascii="Arial" w:cs="Arial" w:eastAsia="Arial" w:hAnsi="Arial"/>
          <w:sz w:val="22"/>
          <w:szCs w:val="22"/>
        </w:rPr>
        <w:t xml:space="preserve">GDPR compliant</w:t>
      </w:r>
    </w:p>
    <w:p>
      <w:pPr>
        <w:pStyle w:val="ListParagraph"/>
        <w:numPr>
          <w:ilvl w:val="0"/>
          <w:numId w:val="2"/>
        </w:numPr>
        <w:spacing w:after="80"/>
      </w:pPr>
      <w:r>
        <w:rPr>
          <w:rFonts w:ascii="Arial" w:cs="Arial" w:eastAsia="Arial" w:hAnsi="Arial"/>
          <w:sz w:val="22"/>
          <w:szCs w:val="22"/>
        </w:rPr>
        <w:t xml:space="preserve">SEC Rule 17a-4 (records retention)</w:t>
      </w:r>
    </w:p>
    <w:p>
      <w:pPr>
        <w:spacing w:after="200"/>
      </w:pPr>
    </w:p>
    <w:p>
      <w:pPr>
        <w:pStyle w:val="Heading2"/>
        <w:spacing w:before="300" w:after="150"/>
      </w:pPr>
      <w:r>
        <w:rPr>
          <w:rFonts w:ascii="Arial" w:cs="Arial" w:eastAsia="Arial" w:hAnsi="Arial"/>
          <w:b/>
          <w:bCs/>
          <w:color w:val="1B365D"/>
          <w:sz w:val="28"/>
          <w:szCs w:val="28"/>
        </w:rPr>
        <w:t xml:space="preserve">8.3 Data Handling</w:t>
      </w:r>
    </w:p>
    <w:p>
      <w:pPr>
        <w:pStyle w:val="ListParagraph"/>
        <w:numPr>
          <w:ilvl w:val="0"/>
          <w:numId w:val="2"/>
        </w:numPr>
        <w:spacing w:after="80"/>
      </w:pPr>
      <w:r>
        <w:rPr>
          <w:rFonts w:ascii="Arial" w:cs="Arial" w:eastAsia="Arial" w:hAnsi="Arial"/>
          <w:sz w:val="22"/>
          <w:szCs w:val="22"/>
        </w:rPr>
        <w:t xml:space="preserve">PII encryption and access controls</w:t>
      </w:r>
    </w:p>
    <w:p>
      <w:pPr>
        <w:pStyle w:val="ListParagraph"/>
        <w:numPr>
          <w:ilvl w:val="0"/>
          <w:numId w:val="2"/>
        </w:numPr>
        <w:spacing w:after="80"/>
      </w:pPr>
      <w:r>
        <w:rPr>
          <w:rFonts w:ascii="Arial" w:cs="Arial" w:eastAsia="Arial" w:hAnsi="Arial"/>
          <w:sz w:val="22"/>
          <w:szCs w:val="22"/>
        </w:rPr>
        <w:t xml:space="preserve">Data retention policies aligned with SEC requirements</w:t>
      </w:r>
    </w:p>
    <w:p>
      <w:pPr>
        <w:pStyle w:val="ListParagraph"/>
        <w:numPr>
          <w:ilvl w:val="0"/>
          <w:numId w:val="2"/>
        </w:numPr>
        <w:spacing w:after="80"/>
      </w:pPr>
      <w:r>
        <w:rPr>
          <w:rFonts w:ascii="Arial" w:cs="Arial" w:eastAsia="Arial" w:hAnsi="Arial"/>
          <w:sz w:val="22"/>
          <w:szCs w:val="22"/>
        </w:rPr>
        <w:t xml:space="preserve">Right to erasure support (where legally permitted)</w:t>
      </w:r>
    </w:p>
    <w:p>
      <w:pPr>
        <w:pStyle w:val="ListParagraph"/>
        <w:numPr>
          <w:ilvl w:val="0"/>
          <w:numId w:val="2"/>
        </w:numPr>
        <w:spacing w:after="80"/>
      </w:pPr>
      <w:r>
        <w:rPr>
          <w:rFonts w:ascii="Arial" w:cs="Arial" w:eastAsia="Arial" w:hAnsi="Arial"/>
          <w:sz w:val="22"/>
          <w:szCs w:val="22"/>
        </w:rPr>
        <w:t xml:space="preserve">Data export capabilities for regulatory requests</w:t>
      </w:r>
    </w:p>
    <w:p>
      <w:r>
        <w:br w:type="page"/>
      </w:r>
    </w:p>
    <w:p>
      <w:pPr>
        <w:pStyle w:val="Heading1"/>
        <w:spacing w:before="400" w:after="200"/>
      </w:pPr>
      <w:r>
        <w:rPr>
          <w:rFonts w:ascii="Arial" w:cs="Arial" w:eastAsia="Arial" w:hAnsi="Arial"/>
          <w:b/>
          <w:bCs/>
          <w:color w:val="1B365D"/>
          <w:sz w:val="36"/>
          <w:szCs w:val="36"/>
        </w:rPr>
        <w:t xml:space="preserve">9. Mobile Application (iOS)</w:t>
      </w:r>
    </w:p>
    <w:p>
      <w:pPr>
        <w:pStyle w:val="Heading2"/>
        <w:spacing w:before="300" w:after="150"/>
      </w:pPr>
      <w:r>
        <w:rPr>
          <w:rFonts w:ascii="Arial" w:cs="Arial" w:eastAsia="Arial" w:hAnsi="Arial"/>
          <w:b/>
          <w:bCs/>
          <w:color w:val="1B365D"/>
          <w:sz w:val="28"/>
          <w:szCs w:val="28"/>
        </w:rPr>
        <w:t xml:space="preserve">9.1 Overview</w:t>
      </w:r>
    </w:p>
    <w:p>
      <w:pPr>
        <w:spacing w:after="120"/>
      </w:pPr>
      <w:r>
        <w:rPr>
          <w:rFonts w:ascii="Arial" w:cs="Arial" w:eastAsia="Arial" w:hAnsi="Arial"/>
          <w:sz w:val="22"/>
          <w:szCs w:val="22"/>
        </w:rPr>
        <w:t xml:space="preserve">Native iOS application providing on-the-go access to critical SPAC OS functionality, designed to integrate within the broader Di Rezze Family Office mobile app.</w:t>
      </w:r>
    </w:p>
    <w:p>
      <w:pPr>
        <w:spacing w:after="200"/>
      </w:pPr>
    </w:p>
    <w:p>
      <w:pPr>
        <w:pStyle w:val="Heading2"/>
        <w:spacing w:before="300" w:after="150"/>
      </w:pPr>
      <w:r>
        <w:rPr>
          <w:rFonts w:ascii="Arial" w:cs="Arial" w:eastAsia="Arial" w:hAnsi="Arial"/>
          <w:b/>
          <w:bCs/>
          <w:color w:val="1B365D"/>
          <w:sz w:val="28"/>
          <w:szCs w:val="28"/>
        </w:rPr>
        <w:t xml:space="preserve">9.2 Key Features</w:t>
      </w:r>
    </w:p>
    <w:p>
      <w:pPr>
        <w:pStyle w:val="ListParagraph"/>
        <w:numPr>
          <w:ilvl w:val="0"/>
          <w:numId w:val="2"/>
        </w:numPr>
        <w:spacing w:after="80"/>
      </w:pPr>
      <w:r>
        <w:rPr>
          <w:rFonts w:ascii="Arial" w:cs="Arial" w:eastAsia="Arial" w:hAnsi="Arial"/>
          <w:sz w:val="22"/>
          <w:szCs w:val="22"/>
        </w:rPr>
        <w:t xml:space="preserve">Dashboard: Key metrics, alerts, and status overview</w:t>
      </w:r>
    </w:p>
    <w:p>
      <w:pPr>
        <w:pStyle w:val="ListParagraph"/>
        <w:numPr>
          <w:ilvl w:val="0"/>
          <w:numId w:val="2"/>
        </w:numPr>
        <w:spacing w:after="80"/>
      </w:pPr>
      <w:r>
        <w:rPr>
          <w:rFonts w:ascii="Arial" w:cs="Arial" w:eastAsia="Arial" w:hAnsi="Arial"/>
          <w:sz w:val="22"/>
          <w:szCs w:val="22"/>
        </w:rPr>
        <w:t xml:space="preserve">Deal Pipeline: View and update target status</w:t>
      </w:r>
    </w:p>
    <w:p>
      <w:pPr>
        <w:pStyle w:val="ListParagraph"/>
        <w:numPr>
          <w:ilvl w:val="0"/>
          <w:numId w:val="2"/>
        </w:numPr>
        <w:spacing w:after="80"/>
      </w:pPr>
      <w:r>
        <w:rPr>
          <w:rFonts w:ascii="Arial" w:cs="Arial" w:eastAsia="Arial" w:hAnsi="Arial"/>
          <w:sz w:val="22"/>
          <w:szCs w:val="22"/>
        </w:rPr>
        <w:t xml:space="preserve">Document Viewer: Secure document viewing with watermarks</w:t>
      </w:r>
    </w:p>
    <w:p>
      <w:pPr>
        <w:pStyle w:val="ListParagraph"/>
        <w:numPr>
          <w:ilvl w:val="0"/>
          <w:numId w:val="2"/>
        </w:numPr>
        <w:spacing w:after="80"/>
      </w:pPr>
      <w:r>
        <w:rPr>
          <w:rFonts w:ascii="Arial" w:cs="Arial" w:eastAsia="Arial" w:hAnsi="Arial"/>
          <w:sz w:val="22"/>
          <w:szCs w:val="22"/>
        </w:rPr>
        <w:t xml:space="preserve">Contact Lookup: Quick access to CRM with click-to-call/email</w:t>
      </w:r>
    </w:p>
    <w:p>
      <w:pPr>
        <w:pStyle w:val="ListParagraph"/>
        <w:numPr>
          <w:ilvl w:val="0"/>
          <w:numId w:val="2"/>
        </w:numPr>
        <w:spacing w:after="80"/>
      </w:pPr>
      <w:r>
        <w:rPr>
          <w:rFonts w:ascii="Arial" w:cs="Arial" w:eastAsia="Arial" w:hAnsi="Arial"/>
          <w:sz w:val="22"/>
          <w:szCs w:val="22"/>
        </w:rPr>
        <w:t xml:space="preserve">Meeting Notes: Quick capture with voice-to-text</w:t>
      </w:r>
    </w:p>
    <w:p>
      <w:pPr>
        <w:pStyle w:val="ListParagraph"/>
        <w:numPr>
          <w:ilvl w:val="0"/>
          <w:numId w:val="2"/>
        </w:numPr>
        <w:spacing w:after="80"/>
      </w:pPr>
      <w:r>
        <w:rPr>
          <w:rFonts w:ascii="Arial" w:cs="Arial" w:eastAsia="Arial" w:hAnsi="Arial"/>
          <w:sz w:val="22"/>
          <w:szCs w:val="22"/>
        </w:rPr>
        <w:t xml:space="preserve">Notifications: Push notifications for critical updates</w:t>
      </w:r>
    </w:p>
    <w:p>
      <w:pPr>
        <w:pStyle w:val="ListParagraph"/>
        <w:numPr>
          <w:ilvl w:val="0"/>
          <w:numId w:val="2"/>
        </w:numPr>
        <w:spacing w:after="80"/>
      </w:pPr>
      <w:r>
        <w:rPr>
          <w:rFonts w:ascii="Arial" w:cs="Arial" w:eastAsia="Arial" w:hAnsi="Arial"/>
          <w:sz w:val="22"/>
          <w:szCs w:val="22"/>
        </w:rPr>
        <w:t xml:space="preserve">Offline Mode: Core data available offline with sync on reconnect</w:t>
      </w:r>
    </w:p>
    <w:p>
      <w:pPr>
        <w:spacing w:after="200"/>
      </w:pPr>
    </w:p>
    <w:p>
      <w:pPr>
        <w:pStyle w:val="Heading2"/>
        <w:spacing w:before="300" w:after="150"/>
      </w:pPr>
      <w:r>
        <w:rPr>
          <w:rFonts w:ascii="Arial" w:cs="Arial" w:eastAsia="Arial" w:hAnsi="Arial"/>
          <w:b/>
          <w:bCs/>
          <w:color w:val="1B365D"/>
          <w:sz w:val="28"/>
          <w:szCs w:val="28"/>
        </w:rPr>
        <w:t xml:space="preserve">9.3 Technical Approach</w:t>
      </w:r>
    </w:p>
    <w:p>
      <w:pPr>
        <w:pStyle w:val="ListParagraph"/>
        <w:numPr>
          <w:ilvl w:val="0"/>
          <w:numId w:val="2"/>
        </w:numPr>
        <w:spacing w:after="80"/>
      </w:pPr>
      <w:r>
        <w:rPr>
          <w:rFonts w:ascii="Arial" w:cs="Arial" w:eastAsia="Arial" w:hAnsi="Arial"/>
          <w:sz w:val="22"/>
          <w:szCs w:val="22"/>
        </w:rPr>
        <w:t xml:space="preserve">Framework: React Native with Expo for code sharing</w:t>
      </w:r>
    </w:p>
    <w:p>
      <w:pPr>
        <w:pStyle w:val="ListParagraph"/>
        <w:numPr>
          <w:ilvl w:val="0"/>
          <w:numId w:val="2"/>
        </w:numPr>
        <w:spacing w:after="80"/>
      </w:pPr>
      <w:r>
        <w:rPr>
          <w:rFonts w:ascii="Arial" w:cs="Arial" w:eastAsia="Arial" w:hAnsi="Arial"/>
          <w:sz w:val="22"/>
          <w:szCs w:val="22"/>
        </w:rPr>
        <w:t xml:space="preserve">Authentication: Biometric (Face ID/Touch ID) + PIN</w:t>
      </w:r>
    </w:p>
    <w:p>
      <w:pPr>
        <w:pStyle w:val="ListParagraph"/>
        <w:numPr>
          <w:ilvl w:val="0"/>
          <w:numId w:val="2"/>
        </w:numPr>
        <w:spacing w:after="80"/>
      </w:pPr>
      <w:r>
        <w:rPr>
          <w:rFonts w:ascii="Arial" w:cs="Arial" w:eastAsia="Arial" w:hAnsi="Arial"/>
          <w:sz w:val="22"/>
          <w:szCs w:val="22"/>
        </w:rPr>
        <w:t xml:space="preserve">Data Sync: Background sync with conflict resolution</w:t>
      </w:r>
    </w:p>
    <w:p>
      <w:pPr>
        <w:pStyle w:val="ListParagraph"/>
        <w:numPr>
          <w:ilvl w:val="0"/>
          <w:numId w:val="2"/>
        </w:numPr>
        <w:spacing w:after="80"/>
      </w:pPr>
      <w:r>
        <w:rPr>
          <w:rFonts w:ascii="Arial" w:cs="Arial" w:eastAsia="Arial" w:hAnsi="Arial"/>
          <w:sz w:val="22"/>
          <w:szCs w:val="22"/>
        </w:rPr>
        <w:t xml:space="preserve">Security: App Transport Security, certificate pinning</w:t>
      </w:r>
    </w:p>
    <w:p>
      <w:pPr>
        <w:pStyle w:val="ListParagraph"/>
        <w:numPr>
          <w:ilvl w:val="0"/>
          <w:numId w:val="2"/>
        </w:numPr>
        <w:spacing w:after="80"/>
      </w:pPr>
      <w:r>
        <w:rPr>
          <w:rFonts w:ascii="Arial" w:cs="Arial" w:eastAsia="Arial" w:hAnsi="Arial"/>
          <w:sz w:val="22"/>
          <w:szCs w:val="22"/>
        </w:rPr>
        <w:t xml:space="preserve">Integration: Shared component library with web application</w:t>
      </w:r>
    </w:p>
    <w:p>
      <w:r>
        <w:br w:type="page"/>
      </w:r>
    </w:p>
    <w:p>
      <w:pPr>
        <w:pStyle w:val="Heading1"/>
        <w:spacing w:before="400" w:after="200"/>
      </w:pPr>
      <w:r>
        <w:rPr>
          <w:rFonts w:ascii="Arial" w:cs="Arial" w:eastAsia="Arial" w:hAnsi="Arial"/>
          <w:b/>
          <w:bCs/>
          <w:color w:val="1B365D"/>
          <w:sz w:val="36"/>
          <w:szCs w:val="36"/>
        </w:rPr>
        <w:t xml:space="preserve">10. Implementation Roadmap</w:t>
      </w:r>
    </w:p>
    <w:p>
      <w:pPr>
        <w:pStyle w:val="Heading2"/>
        <w:spacing w:before="300" w:after="150"/>
      </w:pPr>
      <w:r>
        <w:rPr>
          <w:rFonts w:ascii="Arial" w:cs="Arial" w:eastAsia="Arial" w:hAnsi="Arial"/>
          <w:b/>
          <w:bCs/>
          <w:color w:val="1B365D"/>
          <w:sz w:val="28"/>
          <w:szCs w:val="28"/>
        </w:rPr>
        <w:t xml:space="preserve">Phase 1: Foundation (Weeks 1-4)</w:t>
      </w:r>
    </w:p>
    <w:p>
      <w:pPr>
        <w:pStyle w:val="ListParagraph"/>
        <w:numPr>
          <w:ilvl w:val="0"/>
          <w:numId w:val="2"/>
        </w:numPr>
        <w:spacing w:after="80"/>
      </w:pPr>
      <w:r>
        <w:rPr>
          <w:rFonts w:ascii="Arial" w:cs="Arial" w:eastAsia="Arial" w:hAnsi="Arial"/>
          <w:sz w:val="22"/>
          <w:szCs w:val="22"/>
        </w:rPr>
        <w:t xml:space="preserve">Project setup: Repository, CI/CD, development environment</w:t>
      </w:r>
    </w:p>
    <w:p>
      <w:pPr>
        <w:pStyle w:val="ListParagraph"/>
        <w:numPr>
          <w:ilvl w:val="0"/>
          <w:numId w:val="2"/>
        </w:numPr>
        <w:spacing w:after="80"/>
      </w:pPr>
      <w:r>
        <w:rPr>
          <w:rFonts w:ascii="Arial" w:cs="Arial" w:eastAsia="Arial" w:hAnsi="Arial"/>
          <w:sz w:val="22"/>
          <w:szCs w:val="22"/>
        </w:rPr>
        <w:t xml:space="preserve">Core infrastructure: Database schema, authentication, base API</w:t>
      </w:r>
    </w:p>
    <w:p>
      <w:pPr>
        <w:pStyle w:val="ListParagraph"/>
        <w:numPr>
          <w:ilvl w:val="0"/>
          <w:numId w:val="2"/>
        </w:numPr>
        <w:spacing w:after="80"/>
      </w:pPr>
      <w:r>
        <w:rPr>
          <w:rFonts w:ascii="Arial" w:cs="Arial" w:eastAsia="Arial" w:hAnsi="Arial"/>
          <w:sz w:val="22"/>
          <w:szCs w:val="22"/>
        </w:rPr>
        <w:t xml:space="preserve">Dashboard framework: Layout, navigation, widget system</w:t>
      </w:r>
    </w:p>
    <w:p>
      <w:pPr>
        <w:pStyle w:val="ListParagraph"/>
        <w:numPr>
          <w:ilvl w:val="0"/>
          <w:numId w:val="2"/>
        </w:numPr>
        <w:spacing w:after="80"/>
      </w:pPr>
      <w:r>
        <w:rPr>
          <w:rFonts w:ascii="Arial" w:cs="Arial" w:eastAsia="Arial" w:hAnsi="Arial"/>
          <w:sz w:val="22"/>
          <w:szCs w:val="22"/>
        </w:rPr>
        <w:t xml:space="preserve">SPAC entity management: Basic CRUD for SPAC data</w:t>
      </w:r>
    </w:p>
    <w:p>
      <w:pPr>
        <w:spacing w:after="200"/>
      </w:pPr>
    </w:p>
    <w:p>
      <w:pPr>
        <w:pStyle w:val="Heading2"/>
        <w:spacing w:before="300" w:after="150"/>
      </w:pPr>
      <w:r>
        <w:rPr>
          <w:rFonts w:ascii="Arial" w:cs="Arial" w:eastAsia="Arial" w:hAnsi="Arial"/>
          <w:b/>
          <w:bCs/>
          <w:color w:val="1B365D"/>
          <w:sz w:val="28"/>
          <w:szCs w:val="28"/>
        </w:rPr>
        <w:t xml:space="preserve">Phase 2: Core Modules (Weeks 5-10)</w:t>
      </w:r>
    </w:p>
    <w:p>
      <w:pPr>
        <w:pStyle w:val="ListParagraph"/>
        <w:numPr>
          <w:ilvl w:val="0"/>
          <w:numId w:val="2"/>
        </w:numPr>
        <w:spacing w:after="80"/>
      </w:pPr>
      <w:r>
        <w:rPr>
          <w:rFonts w:ascii="Arial" w:cs="Arial" w:eastAsia="Arial" w:hAnsi="Arial"/>
          <w:sz w:val="22"/>
          <w:szCs w:val="22"/>
        </w:rPr>
        <w:t xml:space="preserve">SPAC Lifecycle Manager: Phase tracking, deadline management</w:t>
      </w:r>
    </w:p>
    <w:p>
      <w:pPr>
        <w:pStyle w:val="ListParagraph"/>
        <w:numPr>
          <w:ilvl w:val="0"/>
          <w:numId w:val="2"/>
        </w:numPr>
        <w:spacing w:after="80"/>
      </w:pPr>
      <w:r>
        <w:rPr>
          <w:rFonts w:ascii="Arial" w:cs="Arial" w:eastAsia="Arial" w:hAnsi="Arial"/>
          <w:sz w:val="22"/>
          <w:szCs w:val="22"/>
        </w:rPr>
        <w:t xml:space="preserve">Deal Flow Pipeline: Target management, stage workflows</w:t>
      </w:r>
    </w:p>
    <w:p>
      <w:pPr>
        <w:pStyle w:val="ListParagraph"/>
        <w:numPr>
          <w:ilvl w:val="0"/>
          <w:numId w:val="2"/>
        </w:numPr>
        <w:spacing w:after="80"/>
      </w:pPr>
      <w:r>
        <w:rPr>
          <w:rFonts w:ascii="Arial" w:cs="Arial" w:eastAsia="Arial" w:hAnsi="Arial"/>
          <w:sz w:val="22"/>
          <w:szCs w:val="22"/>
        </w:rPr>
        <w:t xml:space="preserve">Financial Management: Trust tracking, cap table, basic modeling</w:t>
      </w:r>
    </w:p>
    <w:p>
      <w:pPr>
        <w:pStyle w:val="ListParagraph"/>
        <w:numPr>
          <w:ilvl w:val="0"/>
          <w:numId w:val="2"/>
        </w:numPr>
        <w:spacing w:after="80"/>
      </w:pPr>
      <w:r>
        <w:rPr>
          <w:rFonts w:ascii="Arial" w:cs="Arial" w:eastAsia="Arial" w:hAnsi="Arial"/>
          <w:sz w:val="22"/>
          <w:szCs w:val="22"/>
        </w:rPr>
        <w:t xml:space="preserve">Document Management: Upload, organization, basic access controls</w:t>
      </w:r>
    </w:p>
    <w:p>
      <w:pPr>
        <w:spacing w:after="200"/>
      </w:pPr>
    </w:p>
    <w:p>
      <w:pPr>
        <w:pStyle w:val="Heading2"/>
        <w:spacing w:before="300" w:after="150"/>
      </w:pPr>
      <w:r>
        <w:rPr>
          <w:rFonts w:ascii="Arial" w:cs="Arial" w:eastAsia="Arial" w:hAnsi="Arial"/>
          <w:b/>
          <w:bCs/>
          <w:color w:val="1B365D"/>
          <w:sz w:val="28"/>
          <w:szCs w:val="28"/>
        </w:rPr>
        <w:t xml:space="preserve">Phase 3: Advanced Features (Weeks 11-16)</w:t>
      </w:r>
    </w:p>
    <w:p>
      <w:pPr>
        <w:pStyle w:val="ListParagraph"/>
        <w:numPr>
          <w:ilvl w:val="0"/>
          <w:numId w:val="2"/>
        </w:numPr>
        <w:spacing w:after="80"/>
      </w:pPr>
      <w:r>
        <w:rPr>
          <w:rFonts w:ascii="Arial" w:cs="Arial" w:eastAsia="Arial" w:hAnsi="Arial"/>
          <w:sz w:val="22"/>
          <w:szCs w:val="22"/>
        </w:rPr>
        <w:t xml:space="preserve">Legal &amp; Compliance: Filing calendar, compliance tracking</w:t>
      </w:r>
    </w:p>
    <w:p>
      <w:pPr>
        <w:pStyle w:val="ListParagraph"/>
        <w:numPr>
          <w:ilvl w:val="0"/>
          <w:numId w:val="2"/>
        </w:numPr>
        <w:spacing w:after="80"/>
      </w:pPr>
      <w:r>
        <w:rPr>
          <w:rFonts w:ascii="Arial" w:cs="Arial" w:eastAsia="Arial" w:hAnsi="Arial"/>
          <w:sz w:val="22"/>
          <w:szCs w:val="22"/>
        </w:rPr>
        <w:t xml:space="preserve">CRM Integration: Central CRM sync, relationship intelligence</w:t>
      </w:r>
    </w:p>
    <w:p>
      <w:pPr>
        <w:pStyle w:val="ListParagraph"/>
        <w:numPr>
          <w:ilvl w:val="0"/>
          <w:numId w:val="2"/>
        </w:numPr>
        <w:spacing w:after="80"/>
      </w:pPr>
      <w:r>
        <w:rPr>
          <w:rFonts w:ascii="Arial" w:cs="Arial" w:eastAsia="Arial" w:hAnsi="Arial"/>
          <w:sz w:val="22"/>
          <w:szCs w:val="22"/>
        </w:rPr>
        <w:t xml:space="preserve">Analytics &amp; Reporting: Dashboard analytics, report generation</w:t>
      </w:r>
    </w:p>
    <w:p>
      <w:pPr>
        <w:pStyle w:val="ListParagraph"/>
        <w:numPr>
          <w:ilvl w:val="0"/>
          <w:numId w:val="2"/>
        </w:numPr>
        <w:spacing w:after="80"/>
      </w:pPr>
      <w:r>
        <w:rPr>
          <w:rFonts w:ascii="Arial" w:cs="Arial" w:eastAsia="Arial" w:hAnsi="Arial"/>
          <w:sz w:val="22"/>
          <w:szCs w:val="22"/>
        </w:rPr>
        <w:t xml:space="preserve">Data Room: Advanced security features, Q&amp;A management</w:t>
      </w:r>
    </w:p>
    <w:p>
      <w:pPr>
        <w:spacing w:after="200"/>
      </w:pPr>
    </w:p>
    <w:p>
      <w:pPr>
        <w:pStyle w:val="Heading2"/>
        <w:spacing w:before="300" w:after="150"/>
      </w:pPr>
      <w:r>
        <w:rPr>
          <w:rFonts w:ascii="Arial" w:cs="Arial" w:eastAsia="Arial" w:hAnsi="Arial"/>
          <w:b/>
          <w:bCs/>
          <w:color w:val="1B365D"/>
          <w:sz w:val="28"/>
          <w:szCs w:val="28"/>
        </w:rPr>
        <w:t xml:space="preserve">Phase 4: AI &amp; Mobile (Weeks 17-22)</w:t>
      </w:r>
    </w:p>
    <w:p>
      <w:pPr>
        <w:pStyle w:val="ListParagraph"/>
        <w:numPr>
          <w:ilvl w:val="0"/>
          <w:numId w:val="2"/>
        </w:numPr>
        <w:spacing w:after="80"/>
      </w:pPr>
      <w:r>
        <w:rPr>
          <w:rFonts w:ascii="Arial" w:cs="Arial" w:eastAsia="Arial" w:hAnsi="Arial"/>
          <w:sz w:val="22"/>
          <w:szCs w:val="22"/>
        </w:rPr>
        <w:t xml:space="preserve">AI Features: Document analysis, deal intelligence, automation</w:t>
      </w:r>
    </w:p>
    <w:p>
      <w:pPr>
        <w:pStyle w:val="ListParagraph"/>
        <w:numPr>
          <w:ilvl w:val="0"/>
          <w:numId w:val="2"/>
        </w:numPr>
        <w:spacing w:after="80"/>
      </w:pPr>
      <w:r>
        <w:rPr>
          <w:rFonts w:ascii="Arial" w:cs="Arial" w:eastAsia="Arial" w:hAnsi="Arial"/>
          <w:sz w:val="22"/>
          <w:szCs w:val="22"/>
        </w:rPr>
        <w:t xml:space="preserve">Agentic Workflows: Research agent, compliance agent</w:t>
      </w:r>
    </w:p>
    <w:p>
      <w:pPr>
        <w:pStyle w:val="ListParagraph"/>
        <w:numPr>
          <w:ilvl w:val="0"/>
          <w:numId w:val="2"/>
        </w:numPr>
        <w:spacing w:after="80"/>
      </w:pPr>
      <w:r>
        <w:rPr>
          <w:rFonts w:ascii="Arial" w:cs="Arial" w:eastAsia="Arial" w:hAnsi="Arial"/>
          <w:sz w:val="22"/>
          <w:szCs w:val="22"/>
        </w:rPr>
        <w:t xml:space="preserve">iOS Application: Core features, offline mode, push notifications</w:t>
      </w:r>
    </w:p>
    <w:p>
      <w:pPr>
        <w:pStyle w:val="ListParagraph"/>
        <w:numPr>
          <w:ilvl w:val="0"/>
          <w:numId w:val="2"/>
        </w:numPr>
        <w:spacing w:after="80"/>
      </w:pPr>
      <w:r>
        <w:rPr>
          <w:rFonts w:ascii="Arial" w:cs="Arial" w:eastAsia="Arial" w:hAnsi="Arial"/>
          <w:sz w:val="22"/>
          <w:szCs w:val="22"/>
        </w:rPr>
        <w:t xml:space="preserve">Integration testing and refinement</w:t>
      </w:r>
    </w:p>
    <w:p>
      <w:pPr>
        <w:spacing w:after="200"/>
      </w:pPr>
    </w:p>
    <w:p>
      <w:pPr>
        <w:pStyle w:val="Heading2"/>
        <w:spacing w:before="300" w:after="150"/>
      </w:pPr>
      <w:r>
        <w:rPr>
          <w:rFonts w:ascii="Arial" w:cs="Arial" w:eastAsia="Arial" w:hAnsi="Arial"/>
          <w:b/>
          <w:bCs/>
          <w:color w:val="1B365D"/>
          <w:sz w:val="28"/>
          <w:szCs w:val="28"/>
        </w:rPr>
        <w:t xml:space="preserve">Phase 5: Launch &amp; Iterate (Weeks 23-26)</w:t>
      </w:r>
    </w:p>
    <w:p>
      <w:pPr>
        <w:pStyle w:val="ListParagraph"/>
        <w:numPr>
          <w:ilvl w:val="0"/>
          <w:numId w:val="2"/>
        </w:numPr>
        <w:spacing w:after="80"/>
      </w:pPr>
      <w:r>
        <w:rPr>
          <w:rFonts w:ascii="Arial" w:cs="Arial" w:eastAsia="Arial" w:hAnsi="Arial"/>
          <w:sz w:val="22"/>
          <w:szCs w:val="22"/>
        </w:rPr>
        <w:t xml:space="preserve">User acceptance testing</w:t>
      </w:r>
    </w:p>
    <w:p>
      <w:pPr>
        <w:pStyle w:val="ListParagraph"/>
        <w:numPr>
          <w:ilvl w:val="0"/>
          <w:numId w:val="2"/>
        </w:numPr>
        <w:spacing w:after="80"/>
      </w:pPr>
      <w:r>
        <w:rPr>
          <w:rFonts w:ascii="Arial" w:cs="Arial" w:eastAsia="Arial" w:hAnsi="Arial"/>
          <w:sz w:val="22"/>
          <w:szCs w:val="22"/>
        </w:rPr>
        <w:t xml:space="preserve">Security audit and penetration testing</w:t>
      </w:r>
    </w:p>
    <w:p>
      <w:pPr>
        <w:pStyle w:val="ListParagraph"/>
        <w:numPr>
          <w:ilvl w:val="0"/>
          <w:numId w:val="2"/>
        </w:numPr>
        <w:spacing w:after="80"/>
      </w:pPr>
      <w:r>
        <w:rPr>
          <w:rFonts w:ascii="Arial" w:cs="Arial" w:eastAsia="Arial" w:hAnsi="Arial"/>
          <w:sz w:val="22"/>
          <w:szCs w:val="22"/>
        </w:rPr>
        <w:t xml:space="preserve">Performance optimization</w:t>
      </w:r>
    </w:p>
    <w:p>
      <w:pPr>
        <w:pStyle w:val="ListParagraph"/>
        <w:numPr>
          <w:ilvl w:val="0"/>
          <w:numId w:val="2"/>
        </w:numPr>
        <w:spacing w:after="80"/>
      </w:pPr>
      <w:r>
        <w:rPr>
          <w:rFonts w:ascii="Arial" w:cs="Arial" w:eastAsia="Arial" w:hAnsi="Arial"/>
          <w:sz w:val="22"/>
          <w:szCs w:val="22"/>
        </w:rPr>
        <w:t xml:space="preserve">Documentation and training materials</w:t>
      </w:r>
    </w:p>
    <w:p>
      <w:pPr>
        <w:pStyle w:val="ListParagraph"/>
        <w:numPr>
          <w:ilvl w:val="0"/>
          <w:numId w:val="2"/>
        </w:numPr>
        <w:spacing w:after="80"/>
      </w:pPr>
      <w:r>
        <w:rPr>
          <w:rFonts w:ascii="Arial" w:cs="Arial" w:eastAsia="Arial" w:hAnsi="Arial"/>
          <w:sz w:val="22"/>
          <w:szCs w:val="22"/>
        </w:rPr>
        <w:t xml:space="preserve">Production deployment and monitoring</w:t>
      </w:r>
    </w:p>
    <w:p>
      <w:r>
        <w:br w:type="page"/>
      </w:r>
    </w:p>
    <w:p>
      <w:pPr>
        <w:pStyle w:val="Heading1"/>
        <w:spacing w:before="400" w:after="200"/>
      </w:pPr>
      <w:r>
        <w:rPr>
          <w:rFonts w:ascii="Arial" w:cs="Arial" w:eastAsia="Arial" w:hAnsi="Arial"/>
          <w:b/>
          <w:bCs/>
          <w:color w:val="1B365D"/>
          <w:sz w:val="36"/>
          <w:szCs w:val="36"/>
        </w:rPr>
        <w:t xml:space="preserve">11. Success Metrics</w:t>
      </w:r>
    </w:p>
    <w:p>
      <w:pPr>
        <w:pStyle w:val="Heading2"/>
        <w:spacing w:before="300" w:after="150"/>
      </w:pPr>
      <w:r>
        <w:rPr>
          <w:rFonts w:ascii="Arial" w:cs="Arial" w:eastAsia="Arial" w:hAnsi="Arial"/>
          <w:b/>
          <w:bCs/>
          <w:color w:val="1B365D"/>
          <w:sz w:val="28"/>
          <w:szCs w:val="28"/>
        </w:rPr>
        <w:t xml:space="preserve">11.1 Business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B365D"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De-SPAC Completion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&gt;90% of SPACs complete transaction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closed / initiated</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Time to Close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40% reduction vs. baseline</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Days from LOI to close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on-time filings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Filings on time / total</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Post-Merger Performance</w:t>
            </w:r>
          </w:p>
        </w:tc>
        <w:tc>
          <w:tcPr>
            <w:tcW w:type="dxa" w:w="3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Stock price &gt;$10 at 6 months</w:t>
            </w:r>
          </w:p>
        </w:tc>
        <w:tc>
          <w:tcPr>
            <w:tcW w:type="dxa" w:w="2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sz w:val="20"/>
                <w:szCs w:val="20"/>
              </w:rPr>
              <w:t xml:space="preserve">Stock price tracking</w:t>
            </w:r>
          </w:p>
        </w:tc>
      </w:tr>
    </w:tbl>
    <w:p>
      <w:pPr>
        <w:spacing w:after="200"/>
      </w:pPr>
    </w:p>
    <w:p>
      <w:pPr>
        <w:pStyle w:val="Heading2"/>
        <w:spacing w:before="300" w:after="150"/>
      </w:pPr>
      <w:r>
        <w:rPr>
          <w:rFonts w:ascii="Arial" w:cs="Arial" w:eastAsia="Arial" w:hAnsi="Arial"/>
          <w:b/>
          <w:bCs/>
          <w:color w:val="1B365D"/>
          <w:sz w:val="28"/>
          <w:szCs w:val="28"/>
        </w:rPr>
        <w:t xml:space="preserve">11.2 Platform Adoption</w:t>
      </w:r>
    </w:p>
    <w:p>
      <w:pPr>
        <w:pStyle w:val="ListParagraph"/>
        <w:numPr>
          <w:ilvl w:val="0"/>
          <w:numId w:val="2"/>
        </w:numPr>
        <w:spacing w:after="80"/>
      </w:pPr>
      <w:r>
        <w:rPr>
          <w:rFonts w:ascii="Arial" w:cs="Arial" w:eastAsia="Arial" w:hAnsi="Arial"/>
          <w:sz w:val="22"/>
          <w:szCs w:val="22"/>
        </w:rPr>
        <w:t xml:space="preserve">Daily Active Users: 80%+ of team members</w:t>
      </w:r>
    </w:p>
    <w:p>
      <w:pPr>
        <w:pStyle w:val="ListParagraph"/>
        <w:numPr>
          <w:ilvl w:val="0"/>
          <w:numId w:val="2"/>
        </w:numPr>
        <w:spacing w:after="80"/>
      </w:pPr>
      <w:r>
        <w:rPr>
          <w:rFonts w:ascii="Arial" w:cs="Arial" w:eastAsia="Arial" w:hAnsi="Arial"/>
          <w:sz w:val="22"/>
          <w:szCs w:val="22"/>
        </w:rPr>
        <w:t xml:space="preserve">Feature Utilization: Core modules used weekly</w:t>
      </w:r>
    </w:p>
    <w:p>
      <w:pPr>
        <w:pStyle w:val="ListParagraph"/>
        <w:numPr>
          <w:ilvl w:val="0"/>
          <w:numId w:val="2"/>
        </w:numPr>
        <w:spacing w:after="80"/>
      </w:pPr>
      <w:r>
        <w:rPr>
          <w:rFonts w:ascii="Arial" w:cs="Arial" w:eastAsia="Arial" w:hAnsi="Arial"/>
          <w:sz w:val="22"/>
          <w:szCs w:val="22"/>
        </w:rPr>
        <w:t xml:space="preserve">Mobile Engagement: 50%+ users active on mobile</w:t>
      </w:r>
    </w:p>
    <w:p>
      <w:pPr>
        <w:pStyle w:val="ListParagraph"/>
        <w:numPr>
          <w:ilvl w:val="0"/>
          <w:numId w:val="2"/>
        </w:numPr>
        <w:spacing w:after="80"/>
      </w:pPr>
      <w:r>
        <w:rPr>
          <w:rFonts w:ascii="Arial" w:cs="Arial" w:eastAsia="Arial" w:hAnsi="Arial"/>
          <w:sz w:val="22"/>
          <w:szCs w:val="22"/>
        </w:rPr>
        <w:t xml:space="preserve">AI Feature Adoption: 70%+ users leveraging AI features</w:t>
      </w:r>
    </w:p>
    <w:p>
      <w:pPr>
        <w:spacing w:after="200"/>
      </w:pPr>
    </w:p>
    <w:p>
      <w:pPr>
        <w:pStyle w:val="Heading2"/>
        <w:spacing w:before="300" w:after="150"/>
      </w:pPr>
      <w:r>
        <w:rPr>
          <w:rFonts w:ascii="Arial" w:cs="Arial" w:eastAsia="Arial" w:hAnsi="Arial"/>
          <w:b/>
          <w:bCs/>
          <w:color w:val="1B365D"/>
          <w:sz w:val="28"/>
          <w:szCs w:val="28"/>
        </w:rPr>
        <w:t xml:space="preserve">11.3 Operational Efficiency</w:t>
      </w:r>
    </w:p>
    <w:p>
      <w:pPr>
        <w:pStyle w:val="ListParagraph"/>
        <w:numPr>
          <w:ilvl w:val="0"/>
          <w:numId w:val="2"/>
        </w:numPr>
        <w:spacing w:after="80"/>
      </w:pPr>
      <w:r>
        <w:rPr>
          <w:rFonts w:ascii="Arial" w:cs="Arial" w:eastAsia="Arial" w:hAnsi="Arial"/>
          <w:sz w:val="22"/>
          <w:szCs w:val="22"/>
        </w:rPr>
        <w:t xml:space="preserve">Document Processing Time: 60% reduction</w:t>
      </w:r>
    </w:p>
    <w:p>
      <w:pPr>
        <w:pStyle w:val="ListParagraph"/>
        <w:numPr>
          <w:ilvl w:val="0"/>
          <w:numId w:val="2"/>
        </w:numPr>
        <w:spacing w:after="80"/>
      </w:pPr>
      <w:r>
        <w:rPr>
          <w:rFonts w:ascii="Arial" w:cs="Arial" w:eastAsia="Arial" w:hAnsi="Arial"/>
          <w:sz w:val="22"/>
          <w:szCs w:val="22"/>
        </w:rPr>
        <w:t xml:space="preserve">Meeting Preparation Time: 50% reduction</w:t>
      </w:r>
    </w:p>
    <w:p>
      <w:pPr>
        <w:pStyle w:val="ListParagraph"/>
        <w:numPr>
          <w:ilvl w:val="0"/>
          <w:numId w:val="2"/>
        </w:numPr>
        <w:spacing w:after="80"/>
      </w:pPr>
      <w:r>
        <w:rPr>
          <w:rFonts w:ascii="Arial" w:cs="Arial" w:eastAsia="Arial" w:hAnsi="Arial"/>
          <w:sz w:val="22"/>
          <w:szCs w:val="22"/>
        </w:rPr>
        <w:t xml:space="preserve">Data Entry Time: 70% reduction via automation</w:t>
      </w:r>
    </w:p>
    <w:p>
      <w:pPr>
        <w:pStyle w:val="ListParagraph"/>
        <w:numPr>
          <w:ilvl w:val="0"/>
          <w:numId w:val="2"/>
        </w:numPr>
        <w:spacing w:after="80"/>
      </w:pPr>
      <w:r>
        <w:rPr>
          <w:rFonts w:ascii="Arial" w:cs="Arial" w:eastAsia="Arial" w:hAnsi="Arial"/>
          <w:sz w:val="22"/>
          <w:szCs w:val="22"/>
        </w:rPr>
        <w:t xml:space="preserve">Search/Retrieval Time: 80% reduction</w:t>
      </w:r>
    </w:p>
    <w:p>
      <w:r>
        <w:br w:type="page"/>
      </w:r>
    </w:p>
    <w:p>
      <w:pPr>
        <w:pStyle w:val="Heading1"/>
        <w:spacing w:before="400" w:after="200"/>
      </w:pPr>
      <w:r>
        <w:rPr>
          <w:rFonts w:ascii="Arial" w:cs="Arial" w:eastAsia="Arial" w:hAnsi="Arial"/>
          <w:b/>
          <w:bCs/>
          <w:color w:val="1B365D"/>
          <w:sz w:val="36"/>
          <w:szCs w:val="36"/>
        </w:rPr>
        <w:t xml:space="preserve">Appendix A: CRM Architecture Decision</w:t>
      </w:r>
    </w:p>
    <w:p>
      <w:pPr>
        <w:pStyle w:val="Heading2"/>
        <w:spacing w:before="300" w:after="150"/>
      </w:pPr>
      <w:r>
        <w:rPr>
          <w:rFonts w:ascii="Arial" w:cs="Arial" w:eastAsia="Arial" w:hAnsi="Arial"/>
          <w:b/>
          <w:bCs/>
          <w:color w:val="1B365D"/>
          <w:sz w:val="28"/>
          <w:szCs w:val="28"/>
        </w:rPr>
        <w:t xml:space="preserve">A.1 Analysis Summary</w:t>
      </w:r>
    </w:p>
    <w:p>
      <w:pPr>
        <w:spacing w:after="120"/>
      </w:pPr>
      <w:r>
        <w:rPr>
          <w:rFonts w:ascii="Arial" w:cs="Arial" w:eastAsia="Arial" w:hAnsi="Arial"/>
          <w:sz w:val="22"/>
          <w:szCs w:val="22"/>
        </w:rPr>
        <w:t xml:space="preserve">After evaluating centralized, distributed, and hybrid CRM architectures, we recommend a CENTRALIZED CRM with domain-specific extensions for SPAC OS.</w:t>
      </w:r>
    </w:p>
    <w:p>
      <w:pPr>
        <w:spacing w:after="200"/>
      </w:pPr>
    </w:p>
    <w:p>
      <w:pPr>
        <w:pStyle w:val="Heading2"/>
        <w:spacing w:before="300" w:after="150"/>
      </w:pPr>
      <w:r>
        <w:rPr>
          <w:rFonts w:ascii="Arial" w:cs="Arial" w:eastAsia="Arial" w:hAnsi="Arial"/>
          <w:b/>
          <w:bCs/>
          <w:color w:val="1B365D"/>
          <w:sz w:val="28"/>
          <w:szCs w:val="28"/>
        </w:rPr>
        <w:t xml:space="preserve">A.2 Architecture Pattern</w:t>
      </w:r>
    </w:p>
    <w:p>
      <w:pPr>
        <w:pStyle w:val="ListParagraph"/>
        <w:numPr>
          <w:ilvl w:val="0"/>
          <w:numId w:val="2"/>
        </w:numPr>
        <w:spacing w:after="80"/>
      </w:pPr>
      <w:r>
        <w:rPr>
          <w:rFonts w:ascii="Arial" w:cs="Arial" w:eastAsia="Arial" w:hAnsi="Arial"/>
          <w:sz w:val="22"/>
          <w:szCs w:val="22"/>
        </w:rPr>
        <w:t xml:space="preserve">Central Contact Database: Shared across all Di Rezze Family Office applications</w:t>
      </w:r>
    </w:p>
    <w:p>
      <w:pPr>
        <w:pStyle w:val="ListParagraph"/>
        <w:numPr>
          <w:ilvl w:val="0"/>
          <w:numId w:val="2"/>
        </w:numPr>
        <w:spacing w:after="80"/>
      </w:pPr>
      <w:r>
        <w:rPr>
          <w:rFonts w:ascii="Arial" w:cs="Arial" w:eastAsia="Arial" w:hAnsi="Arial"/>
          <w:sz w:val="22"/>
          <w:szCs w:val="22"/>
        </w:rPr>
        <w:t xml:space="preserve">SPAC OS Extension Table: Foreign key to central contacts + SPAC-specific fields</w:t>
      </w:r>
    </w:p>
    <w:p>
      <w:pPr>
        <w:pStyle w:val="ListParagraph"/>
        <w:numPr>
          <w:ilvl w:val="0"/>
          <w:numId w:val="2"/>
        </w:numPr>
        <w:spacing w:after="80"/>
      </w:pPr>
      <w:r>
        <w:rPr>
          <w:rFonts w:ascii="Arial" w:cs="Arial" w:eastAsia="Arial" w:hAnsi="Arial"/>
          <w:sz w:val="22"/>
          <w:szCs w:val="22"/>
        </w:rPr>
        <w:t xml:space="preserve">Sync Mechanism: Event-driven updates via webhooks</w:t>
      </w:r>
    </w:p>
    <w:p>
      <w:pPr>
        <w:pStyle w:val="ListParagraph"/>
        <w:numPr>
          <w:ilvl w:val="0"/>
          <w:numId w:val="2"/>
        </w:numPr>
        <w:spacing w:after="80"/>
      </w:pPr>
      <w:r>
        <w:rPr>
          <w:rFonts w:ascii="Arial" w:cs="Arial" w:eastAsia="Arial" w:hAnsi="Arial"/>
          <w:sz w:val="22"/>
          <w:szCs w:val="22"/>
        </w:rPr>
        <w:t xml:space="preserve">Conflict Resolution: Timestamp-based, last-write-wins with audit trail</w:t>
      </w:r>
    </w:p>
    <w:p>
      <w:pPr>
        <w:spacing w:after="200"/>
      </w:pPr>
    </w:p>
    <w:p>
      <w:pPr>
        <w:pStyle w:val="Heading2"/>
        <w:spacing w:before="300" w:after="150"/>
      </w:pPr>
      <w:r>
        <w:rPr>
          <w:rFonts w:ascii="Arial" w:cs="Arial" w:eastAsia="Arial" w:hAnsi="Arial"/>
          <w:b/>
          <w:bCs/>
          <w:color w:val="1B365D"/>
          <w:sz w:val="28"/>
          <w:szCs w:val="28"/>
        </w:rPr>
        <w:t xml:space="preserve">A.3 Benefits</w:t>
      </w:r>
    </w:p>
    <w:p>
      <w:pPr>
        <w:pStyle w:val="ListParagraph"/>
        <w:numPr>
          <w:ilvl w:val="0"/>
          <w:numId w:val="2"/>
        </w:numPr>
        <w:spacing w:after="80"/>
      </w:pPr>
      <w:r>
        <w:rPr>
          <w:rFonts w:ascii="Arial" w:cs="Arial" w:eastAsia="Arial" w:hAnsi="Arial"/>
          <w:sz w:val="22"/>
          <w:szCs w:val="22"/>
        </w:rPr>
        <w:t xml:space="preserve">Single source of truth eliminates duplicate contacts</w:t>
      </w:r>
    </w:p>
    <w:p>
      <w:pPr>
        <w:pStyle w:val="ListParagraph"/>
        <w:numPr>
          <w:ilvl w:val="0"/>
          <w:numId w:val="2"/>
        </w:numPr>
        <w:spacing w:after="80"/>
      </w:pPr>
      <w:r>
        <w:rPr>
          <w:rFonts w:ascii="Arial" w:cs="Arial" w:eastAsia="Arial" w:hAnsi="Arial"/>
          <w:sz w:val="22"/>
          <w:szCs w:val="22"/>
        </w:rPr>
        <w:t xml:space="preserve">Cross-application relationship visibility</w:t>
      </w:r>
    </w:p>
    <w:p>
      <w:pPr>
        <w:pStyle w:val="ListParagraph"/>
        <w:numPr>
          <w:ilvl w:val="0"/>
          <w:numId w:val="2"/>
        </w:numPr>
        <w:spacing w:after="80"/>
      </w:pPr>
      <w:r>
        <w:rPr>
          <w:rFonts w:ascii="Arial" w:cs="Arial" w:eastAsia="Arial" w:hAnsi="Arial"/>
          <w:sz w:val="22"/>
          <w:szCs w:val="22"/>
        </w:rPr>
        <w:t xml:space="preserve">Aggregated interaction data improves relationship intelligence</w:t>
      </w:r>
    </w:p>
    <w:p>
      <w:pPr>
        <w:pStyle w:val="ListParagraph"/>
        <w:numPr>
          <w:ilvl w:val="0"/>
          <w:numId w:val="2"/>
        </w:numPr>
        <w:spacing w:after="80"/>
      </w:pPr>
      <w:r>
        <w:rPr>
          <w:rFonts w:ascii="Arial" w:cs="Arial" w:eastAsia="Arial" w:hAnsi="Arial"/>
          <w:sz w:val="22"/>
          <w:szCs w:val="22"/>
        </w:rPr>
        <w:t xml:space="preserve">Consistent contact management across family office operations</w:t>
      </w:r>
    </w:p>
    <w:p>
      <w:pPr>
        <w:spacing w:after="200"/>
      </w:pPr>
    </w:p>
    <w:p>
      <w:pPr>
        <w:pStyle w:val="Heading2"/>
        <w:spacing w:before="300" w:after="150"/>
      </w:pPr>
      <w:r>
        <w:rPr>
          <w:rFonts w:ascii="Arial" w:cs="Arial" w:eastAsia="Arial" w:hAnsi="Arial"/>
          <w:b/>
          <w:bCs/>
          <w:color w:val="1B365D"/>
          <w:sz w:val="28"/>
          <w:szCs w:val="28"/>
        </w:rPr>
        <w:t xml:space="preserve">A.4 SPAC-Specific Fields (Stored Locally)</w:t>
      </w:r>
    </w:p>
    <w:p>
      <w:pPr>
        <w:pStyle w:val="ListParagraph"/>
        <w:numPr>
          <w:ilvl w:val="0"/>
          <w:numId w:val="2"/>
        </w:numPr>
        <w:spacing w:after="80"/>
      </w:pPr>
      <w:r>
        <w:rPr>
          <w:rFonts w:ascii="Arial" w:cs="Arial" w:eastAsia="Arial" w:hAnsi="Arial"/>
          <w:sz w:val="22"/>
          <w:szCs w:val="22"/>
        </w:rPr>
        <w:t xml:space="preserve">Contact Role (Founder, Advisor, Banker, Lawyer, Investor)</w:t>
      </w:r>
    </w:p>
    <w:p>
      <w:pPr>
        <w:pStyle w:val="ListParagraph"/>
        <w:numPr>
          <w:ilvl w:val="0"/>
          <w:numId w:val="2"/>
        </w:numPr>
        <w:spacing w:after="80"/>
      </w:pPr>
      <w:r>
        <w:rPr>
          <w:rFonts w:ascii="Arial" w:cs="Arial" w:eastAsia="Arial" w:hAnsi="Arial"/>
          <w:sz w:val="22"/>
          <w:szCs w:val="22"/>
        </w:rPr>
        <w:t xml:space="preserve">Deal Association (linked targets)</w:t>
      </w:r>
    </w:p>
    <w:p>
      <w:pPr>
        <w:pStyle w:val="ListParagraph"/>
        <w:numPr>
          <w:ilvl w:val="0"/>
          <w:numId w:val="2"/>
        </w:numPr>
        <w:spacing w:after="80"/>
      </w:pPr>
      <w:r>
        <w:rPr>
          <w:rFonts w:ascii="Arial" w:cs="Arial" w:eastAsia="Arial" w:hAnsi="Arial"/>
          <w:sz w:val="22"/>
          <w:szCs w:val="22"/>
        </w:rPr>
        <w:t xml:space="preserve">Relationship Strength Score</w:t>
      </w:r>
    </w:p>
    <w:p>
      <w:pPr>
        <w:pStyle w:val="ListParagraph"/>
        <w:numPr>
          <w:ilvl w:val="0"/>
          <w:numId w:val="2"/>
        </w:numPr>
        <w:spacing w:after="80"/>
      </w:pPr>
      <w:r>
        <w:rPr>
          <w:rFonts w:ascii="Arial" w:cs="Arial" w:eastAsia="Arial" w:hAnsi="Arial"/>
          <w:sz w:val="22"/>
          <w:szCs w:val="22"/>
        </w:rPr>
        <w:t xml:space="preserve">SPAC-specific tags and notes</w:t>
      </w:r>
    </w:p>
    <w:p>
      <w:pPr>
        <w:pStyle w:val="ListParagraph"/>
        <w:numPr>
          <w:ilvl w:val="0"/>
          <w:numId w:val="2"/>
        </w:numPr>
        <w:spacing w:after="80"/>
      </w:pPr>
      <w:r>
        <w:rPr>
          <w:rFonts w:ascii="Arial" w:cs="Arial" w:eastAsia="Arial" w:hAnsi="Arial"/>
          <w:sz w:val="22"/>
          <w:szCs w:val="22"/>
        </w:rPr>
        <w:t xml:space="preserve">Due diligence involvement</w:t>
      </w:r>
    </w:p>
    <w:p>
      <w:pPr>
        <w:pStyle w:val="ListParagraph"/>
        <w:numPr>
          <w:ilvl w:val="0"/>
          <w:numId w:val="2"/>
        </w:numPr>
        <w:spacing w:after="80"/>
      </w:pPr>
      <w:r>
        <w:rPr>
          <w:rFonts w:ascii="Arial" w:cs="Arial" w:eastAsia="Arial" w:hAnsi="Arial"/>
          <w:sz w:val="22"/>
          <w:szCs w:val="22"/>
        </w:rPr>
        <w:t xml:space="preserve">NDA status</w:t>
      </w:r>
    </w:p>
    <w:p>
      <w:pPr>
        <w:spacing w:before="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Di Rezze Family Office | SPAC OS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365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2026-01-29T13:55:40.966Z</dcterms:created>
  <dcterms:modified xsi:type="dcterms:W3CDTF">2026-01-29T13:55:40.966Z</dcterms:modified>
</cp:coreProperties>
</file>

<file path=docProps/custom.xml><?xml version="1.0" encoding="utf-8"?>
<Properties xmlns="http://schemas.openxmlformats.org/officeDocument/2006/custom-properties" xmlns:vt="http://schemas.openxmlformats.org/officeDocument/2006/docPropsVTypes"/>
</file>