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36"/>
          <w:rtl w:val="0"/>
        </w:rPr>
        <w:t xml:space="preserve">APPLICATION 2: Symmetric Key Cryptography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Initial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With this application, the user is able to generate cipher texts used for symmetric key encryption. This is based off of the ICIGA (Improved Cryptography Inspired by Genetic Algorithms) block cipher system. The purpose is to create cipher texts while randomly generating keys to determine more secure protocols.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Essentially, the user provides three things: key length, block size, and plaintext and the output is a ciphertext.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Mutable object: ciphertext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CipherEvolverApp</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client of the TanzaniteEngine Framework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 Facade to the underlying picture creation/representation framework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CipherComponent (abstract) </w:t>
      </w:r>
      <w:r w:rsidRPr="00000000" w:rsidR="00000000" w:rsidDel="00000000">
        <w:rPr>
          <w:b w:val="1"/>
          <w:rtl w:val="0"/>
        </w:rPr>
        <w:t xml:space="preserve">These are blocks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Implements Mutatable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able to build itself randomly, mutate, swap subtrees (crossover), etc</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Utilizes Composite Pattern to construct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CipherLeaf (abstract)</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Represents different abstract ways to construct a block</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Hexadecimal, Octal, Decimal, Binary,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CipherComposite</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Composite pattern realization, holds up to N CipherComponents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CipherDecorator (abstract)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Capable of applying a certain encryption to modify the existing text string.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AES, DES3, SHA-256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 (abstract)</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Holds information about how to decorate a subtree</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This exact information is beyond scope of application design (very complex), but will approximately represented using a byte array</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Utilizes Bridge Pattern to separate application of settings from the Decorator</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Settings are applied to CipherComponents (</w:t>
      </w:r>
      <w:r w:rsidRPr="00000000" w:rsidR="00000000" w:rsidDel="00000000">
        <w:rPr>
          <w:b w:val="1"/>
          <w:rtl w:val="0"/>
        </w:rPr>
        <w:t xml:space="preserve">Blocks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CipherComponentFactory (abstract) (</w:t>
      </w:r>
      <w:r w:rsidRPr="00000000" w:rsidR="00000000" w:rsidDel="00000000">
        <w:rPr>
          <w:b w:val="1"/>
          <w:rtl w:val="0"/>
        </w:rPr>
        <w:t xml:space="preserve">Blocks</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Used to create CipherComponents (</w:t>
      </w:r>
      <w:r w:rsidRPr="00000000" w:rsidR="00000000" w:rsidDel="00000000">
        <w:rPr>
          <w:b w:val="1"/>
          <w:rtl w:val="0"/>
        </w:rPr>
        <w:t xml:space="preserve">Blocks)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Allows for random key generation, useful for evolution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CipherDecrypter (abstract)</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Clients will not be able to read blocks (string of bits). Converting the bits and returning a common String type is necessary via exporting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CipherGatherer (abstract)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Initial populations for evolution can be selected using various kinds of CipherGatherers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Subclasses (self-explanatory)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CipherLeaf (abstract)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BinaryLeaf (abstract)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OctalLeaf (abstract)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HexadecimalLeaf (abstract)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CipherDecorator (abstract)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AESDecorator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DES3Decorator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SHA256Decorator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MD5Decorator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 (abstract)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AESSettings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DES3Settings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SHA256Settings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MD5Settings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Fitness Testing function:</w:t>
      </w:r>
    </w:p>
    <w:p w:rsidP="00000000" w:rsidRPr="00000000" w:rsidR="00000000" w:rsidDel="00000000" w:rsidRDefault="00000000">
      <w:pPr>
        <w:contextualSpacing w:val="0"/>
      </w:pPr>
      <w:r w:rsidRPr="00000000" w:rsidR="00000000" w:rsidDel="00000000">
        <w:rPr>
          <w:sz w:val="24"/>
          <w:rtl w:val="0"/>
        </w:rPr>
        <w:t xml:space="preserve">F = n + (€ /m)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Where F = Fitness Function. </w:t>
      </w:r>
    </w:p>
    <w:p w:rsidP="00000000" w:rsidRPr="00000000" w:rsidR="00000000" w:rsidDel="00000000" w:rsidRDefault="00000000">
      <w:pPr>
        <w:contextualSpacing w:val="0"/>
      </w:pPr>
      <w:r w:rsidRPr="00000000" w:rsidR="00000000" w:rsidDel="00000000">
        <w:rPr>
          <w:sz w:val="24"/>
          <w:rtl w:val="0"/>
        </w:rPr>
        <w:t xml:space="preserve"> n = Total number of symbols used in key formation. </w:t>
      </w:r>
    </w:p>
    <w:p w:rsidP="00000000" w:rsidRPr="00000000" w:rsidR="00000000" w:rsidDel="00000000" w:rsidRDefault="00000000">
      <w:pPr>
        <w:contextualSpacing w:val="0"/>
      </w:pPr>
      <w:r w:rsidRPr="00000000" w:rsidR="00000000" w:rsidDel="00000000">
        <w:rPr>
          <w:sz w:val="24"/>
          <w:rtl w:val="0"/>
        </w:rPr>
        <w:t xml:space="preserve"> m = Percentage of maximum appeared symbol. </w:t>
      </w:r>
    </w:p>
    <w:p w:rsidP="00000000" w:rsidRPr="00000000" w:rsidR="00000000" w:rsidDel="00000000" w:rsidRDefault="00000000">
      <w:pPr>
        <w:contextualSpacing w:val="0"/>
      </w:pPr>
      <w:r w:rsidRPr="00000000" w:rsidR="00000000" w:rsidDel="00000000">
        <w:rPr>
          <w:sz w:val="24"/>
          <w:rtl w:val="0"/>
        </w:rPr>
        <w:t xml:space="preserve"> € = Ideal Percentage of each symbol.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Notes.docx</dc:title>
</cp:coreProperties>
</file>