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484EF9A7" w:rsidR="00A7611A" w:rsidRPr="003625D1" w:rsidRDefault="008A2298" w:rsidP="00860F38">
      <w:pPr>
        <w:spacing w:line="240" w:lineRule="auto"/>
        <w:jc w:val="center"/>
        <w:rPr>
          <w:b/>
        </w:rPr>
      </w:pPr>
      <w:r>
        <w:rPr>
          <w:b/>
        </w:rPr>
        <w:t>Relevância</w:t>
      </w:r>
      <w:r w:rsidR="00C21E18">
        <w:rPr>
          <w:b/>
        </w:rPr>
        <w:t xml:space="preserve"> </w:t>
      </w:r>
      <w:r>
        <w:rPr>
          <w:b/>
        </w:rPr>
        <w:t>de Indicadores no Varejo e Predição de Vendas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6B01810" w:rsidR="001E108A" w:rsidRPr="006F0623" w:rsidRDefault="00101A94" w:rsidP="00CE617C">
      <w:pPr>
        <w:spacing w:line="240" w:lineRule="auto"/>
        <w:jc w:val="center"/>
        <w:rPr>
          <w:b/>
          <w:color w:val="FF0000"/>
          <w:sz w:val="18"/>
        </w:rPr>
      </w:pPr>
      <w:r>
        <w:t>João Pedro Tonello de Souza</w:t>
      </w:r>
      <w:r w:rsidR="00A7611A" w:rsidRPr="006F0623">
        <w:t>¹</w:t>
      </w:r>
      <w:r w:rsidR="00EF1F11" w:rsidRPr="006F0623">
        <w:t>;</w:t>
      </w:r>
      <w:r w:rsidR="00C64E7D" w:rsidRPr="006F0623">
        <w:rPr>
          <w:vertAlign w:val="superscript"/>
        </w:rPr>
        <w:t xml:space="preserve"> </w:t>
      </w:r>
      <w:r>
        <w:t>Juliano Domingues da Silva</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DD5F4BD"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D94810">
        <w:rPr>
          <w:sz w:val="18"/>
          <w:szCs w:val="18"/>
        </w:rPr>
        <w:t xml:space="preserve">Zurich Brasil Seguros </w:t>
      </w:r>
      <w:proofErr w:type="gramStart"/>
      <w:r w:rsidR="00D94810">
        <w:rPr>
          <w:sz w:val="18"/>
          <w:szCs w:val="18"/>
        </w:rPr>
        <w:t>S.A.</w:t>
      </w:r>
      <w:r w:rsidR="0093332B" w:rsidRPr="006F0623">
        <w:rPr>
          <w:sz w:val="18"/>
          <w:szCs w:val="18"/>
        </w:rPr>
        <w:t>.</w:t>
      </w:r>
      <w:proofErr w:type="gramEnd"/>
      <w:r w:rsidR="0093332B" w:rsidRPr="006F0623">
        <w:rPr>
          <w:sz w:val="18"/>
          <w:szCs w:val="18"/>
        </w:rPr>
        <w:t xml:space="preserve"> </w:t>
      </w:r>
      <w:r w:rsidR="00D94810">
        <w:rPr>
          <w:sz w:val="18"/>
          <w:szCs w:val="18"/>
        </w:rPr>
        <w:t>Cientista de Dados</w:t>
      </w:r>
      <w:r w:rsidR="000772FC">
        <w:rPr>
          <w:sz w:val="18"/>
          <w:szCs w:val="18"/>
        </w:rPr>
        <w:t xml:space="preserve"> II</w:t>
      </w:r>
      <w:r w:rsidR="0093332B" w:rsidRPr="006F0623">
        <w:rPr>
          <w:sz w:val="18"/>
          <w:szCs w:val="18"/>
        </w:rPr>
        <w:t xml:space="preserve">. </w:t>
      </w:r>
      <w:r w:rsidR="008A2298">
        <w:rPr>
          <w:sz w:val="18"/>
          <w:szCs w:val="18"/>
        </w:rPr>
        <w:t>Av. Jornalista Roberto Marinho, 85 – 20º andar</w:t>
      </w:r>
      <w:r w:rsidR="003F77A8" w:rsidRPr="006F0623">
        <w:rPr>
          <w:sz w:val="18"/>
          <w:szCs w:val="18"/>
        </w:rPr>
        <w:t xml:space="preserve"> –</w:t>
      </w:r>
      <w:r w:rsidRPr="006F0623">
        <w:rPr>
          <w:sz w:val="18"/>
          <w:szCs w:val="18"/>
        </w:rPr>
        <w:t xml:space="preserve"> </w:t>
      </w:r>
      <w:proofErr w:type="spellStart"/>
      <w:r w:rsidR="008A2298">
        <w:rPr>
          <w:sz w:val="18"/>
          <w:szCs w:val="18"/>
        </w:rPr>
        <w:t>Brookling</w:t>
      </w:r>
      <w:proofErr w:type="spellEnd"/>
      <w:r w:rsidR="008A2298">
        <w:rPr>
          <w:sz w:val="18"/>
          <w:szCs w:val="18"/>
        </w:rPr>
        <w:t xml:space="preserve"> Novo</w:t>
      </w:r>
      <w:r w:rsidR="0093332B" w:rsidRPr="006F0623">
        <w:rPr>
          <w:sz w:val="18"/>
          <w:szCs w:val="18"/>
        </w:rPr>
        <w:t xml:space="preserve">; </w:t>
      </w:r>
      <w:r w:rsidR="008A2298">
        <w:rPr>
          <w:sz w:val="18"/>
          <w:szCs w:val="18"/>
        </w:rPr>
        <w:t>04576</w:t>
      </w:r>
      <w:r w:rsidR="0093332B" w:rsidRPr="006F0623">
        <w:rPr>
          <w:sz w:val="18"/>
          <w:szCs w:val="18"/>
        </w:rPr>
        <w:t>-0</w:t>
      </w:r>
      <w:r w:rsidR="008A2298">
        <w:rPr>
          <w:sz w:val="18"/>
          <w:szCs w:val="18"/>
        </w:rPr>
        <w:t>1</w:t>
      </w:r>
      <w:r w:rsidR="0093332B" w:rsidRPr="006F0623">
        <w:rPr>
          <w:sz w:val="18"/>
          <w:szCs w:val="18"/>
        </w:rPr>
        <w:t>0</w:t>
      </w:r>
      <w:r w:rsidR="0031459B" w:rsidRPr="006F0623">
        <w:rPr>
          <w:sz w:val="18"/>
          <w:szCs w:val="18"/>
        </w:rPr>
        <w:t xml:space="preserve">    </w:t>
      </w:r>
      <w:r w:rsidR="008A2298">
        <w:rPr>
          <w:sz w:val="18"/>
          <w:szCs w:val="18"/>
        </w:rPr>
        <w:t>São Paulo</w:t>
      </w:r>
      <w:r w:rsidR="0093332B" w:rsidRPr="006F0623">
        <w:rPr>
          <w:sz w:val="18"/>
          <w:szCs w:val="18"/>
        </w:rPr>
        <w:t xml:space="preserve">, </w:t>
      </w:r>
      <w:r w:rsidR="008A2298">
        <w:rPr>
          <w:sz w:val="18"/>
          <w:szCs w:val="18"/>
        </w:rPr>
        <w:t>SP</w:t>
      </w:r>
      <w:r w:rsidR="003F77A8" w:rsidRPr="006F0623">
        <w:rPr>
          <w:sz w:val="18"/>
          <w:szCs w:val="18"/>
        </w:rPr>
        <w:t>,</w:t>
      </w:r>
      <w:r w:rsidRPr="006F0623">
        <w:rPr>
          <w:sz w:val="18"/>
          <w:szCs w:val="18"/>
        </w:rPr>
        <w:t xml:space="preserve"> </w:t>
      </w:r>
      <w:r w:rsidR="008A2298">
        <w:rPr>
          <w:sz w:val="18"/>
          <w:szCs w:val="18"/>
        </w:rPr>
        <w:t>Brasil</w:t>
      </w:r>
    </w:p>
    <w:p w14:paraId="602F4710" w14:textId="6965D0E6"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D94810">
        <w:rPr>
          <w:sz w:val="18"/>
          <w:szCs w:val="18"/>
        </w:rPr>
        <w:t>Universidade Estadual de Maringá</w:t>
      </w:r>
      <w:r w:rsidR="0031459B" w:rsidRPr="006F0623">
        <w:rPr>
          <w:sz w:val="18"/>
          <w:szCs w:val="18"/>
        </w:rPr>
        <w:t xml:space="preserve">. </w:t>
      </w:r>
      <w:r w:rsidR="00D94810">
        <w:rPr>
          <w:sz w:val="18"/>
          <w:szCs w:val="18"/>
        </w:rPr>
        <w:t>Professor Adjunto</w:t>
      </w:r>
      <w:r w:rsidR="000772FC">
        <w:rPr>
          <w:sz w:val="18"/>
          <w:szCs w:val="18"/>
        </w:rPr>
        <w:t xml:space="preserve"> do Departamento de Administração</w:t>
      </w:r>
      <w:r w:rsidR="0031459B" w:rsidRPr="006F0623">
        <w:rPr>
          <w:sz w:val="18"/>
          <w:szCs w:val="18"/>
        </w:rPr>
        <w:t>.</w:t>
      </w:r>
      <w:r w:rsidR="001A7945">
        <w:rPr>
          <w:sz w:val="18"/>
          <w:szCs w:val="18"/>
        </w:rPr>
        <w:t xml:space="preserve"> </w:t>
      </w:r>
      <w:r w:rsidR="001A7945" w:rsidRPr="001A7945">
        <w:rPr>
          <w:sz w:val="18"/>
          <w:szCs w:val="18"/>
        </w:rPr>
        <w:t>Av. Colombo, 5790 - Zona 7, 87020-900, Maringá - PR, Brasil.</w:t>
      </w:r>
    </w:p>
    <w:p w14:paraId="1CB9E6B0" w14:textId="66B47EEF"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101A94">
        <w:rPr>
          <w:sz w:val="18"/>
          <w:szCs w:val="18"/>
        </w:rPr>
        <w:t>tonello.jpedro</w:t>
      </w:r>
      <w:r w:rsidRPr="006F0623">
        <w:rPr>
          <w:sz w:val="18"/>
          <w:szCs w:val="18"/>
        </w:rPr>
        <w:t>@</w:t>
      </w:r>
      <w:r w:rsidR="00101A94">
        <w:rPr>
          <w:sz w:val="18"/>
          <w:szCs w:val="18"/>
        </w:rPr>
        <w:t>g</w:t>
      </w:r>
      <w:r w:rsidRPr="006F0623">
        <w:rPr>
          <w:sz w:val="18"/>
          <w:szCs w:val="18"/>
        </w:rPr>
        <w:t>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552D068" w14:textId="49F6F736" w:rsidR="00C71EB1" w:rsidRPr="003625D1" w:rsidRDefault="008A2298" w:rsidP="00C71EB1">
      <w:pPr>
        <w:spacing w:line="240" w:lineRule="auto"/>
        <w:jc w:val="center"/>
        <w:rPr>
          <w:b/>
        </w:rPr>
      </w:pPr>
      <w:r>
        <w:rPr>
          <w:b/>
        </w:rPr>
        <w:lastRenderedPageBreak/>
        <w:t>Relevância</w:t>
      </w:r>
      <w:r w:rsidR="00C21E18">
        <w:rPr>
          <w:b/>
        </w:rPr>
        <w:t xml:space="preserve"> </w:t>
      </w:r>
      <w:r>
        <w:rPr>
          <w:b/>
        </w:rPr>
        <w:t>de Indicadores no Varejo e Predição de Vendas</w:t>
      </w:r>
    </w:p>
    <w:p w14:paraId="0BC08613" w14:textId="2511D510" w:rsidR="00C71EB1" w:rsidRDefault="00C71EB1" w:rsidP="000A46BE">
      <w:pPr>
        <w:pStyle w:val="PargrafodaLista"/>
        <w:spacing w:line="360" w:lineRule="auto"/>
        <w:ind w:left="0"/>
        <w:jc w:val="left"/>
        <w:rPr>
          <w:b/>
        </w:rPr>
      </w:pPr>
    </w:p>
    <w:p w14:paraId="1E42A0D0" w14:textId="19FB3C99" w:rsidR="001A7945" w:rsidRDefault="001A7945" w:rsidP="000A46BE">
      <w:pPr>
        <w:pStyle w:val="PargrafodaLista"/>
        <w:spacing w:line="360" w:lineRule="auto"/>
        <w:ind w:left="0"/>
        <w:jc w:val="left"/>
        <w:rPr>
          <w:b/>
        </w:rPr>
      </w:pPr>
      <w:r>
        <w:rPr>
          <w:b/>
        </w:rPr>
        <w:t>Resumo</w:t>
      </w:r>
    </w:p>
    <w:p w14:paraId="27EF39BF" w14:textId="14F0AF7F" w:rsidR="001546F9" w:rsidRDefault="001546F9" w:rsidP="00476543">
      <w:pPr>
        <w:spacing w:line="240" w:lineRule="auto"/>
        <w:rPr>
          <w:color w:val="000000"/>
        </w:rPr>
      </w:pPr>
      <w:r>
        <w:rPr>
          <w:color w:val="000000"/>
        </w:rPr>
        <w:t xml:space="preserve">Este estudo </w:t>
      </w:r>
      <w:r w:rsidR="001B0A4F">
        <w:rPr>
          <w:color w:val="000000"/>
        </w:rPr>
        <w:t>teve como objetivo</w:t>
      </w:r>
      <w:r>
        <w:rPr>
          <w:color w:val="000000"/>
        </w:rPr>
        <w:t xml:space="preserve"> avaliar estatisticamente a significância de variáveis do varejo e como elas impactam as vendas nas lojas da Walmart. </w:t>
      </w:r>
      <w:r w:rsidR="00187E38">
        <w:rPr>
          <w:color w:val="000000"/>
        </w:rPr>
        <w:t>Foram</w:t>
      </w:r>
      <w:r>
        <w:rPr>
          <w:color w:val="000000"/>
        </w:rPr>
        <w:t xml:space="preserve"> avaliad</w:t>
      </w:r>
      <w:r w:rsidR="00C73F96">
        <w:rPr>
          <w:color w:val="000000"/>
        </w:rPr>
        <w:t>o</w:t>
      </w:r>
      <w:r>
        <w:rPr>
          <w:color w:val="000000"/>
        </w:rPr>
        <w:t xml:space="preserve">s </w:t>
      </w:r>
      <w:r w:rsidR="00C73F96">
        <w:rPr>
          <w:color w:val="000000"/>
        </w:rPr>
        <w:t>o</w:t>
      </w:r>
      <w:r>
        <w:rPr>
          <w:color w:val="000000"/>
        </w:rPr>
        <w:t xml:space="preserve">s </w:t>
      </w:r>
      <w:r w:rsidR="00C73F96">
        <w:rPr>
          <w:color w:val="000000"/>
        </w:rPr>
        <w:t>indicadores de</w:t>
      </w:r>
      <w:r>
        <w:rPr>
          <w:color w:val="000000"/>
        </w:rPr>
        <w:t xml:space="preserve"> preço do combustível, índice de preços </w:t>
      </w:r>
      <w:r w:rsidR="00C73F96">
        <w:rPr>
          <w:color w:val="000000"/>
        </w:rPr>
        <w:t xml:space="preserve">no consumidor (CPI), presença de feriados, desemprego e temperatura. Por fim, o estudo também </w:t>
      </w:r>
      <w:r w:rsidR="001B0A4F">
        <w:rPr>
          <w:color w:val="000000"/>
        </w:rPr>
        <w:t>propôs</w:t>
      </w:r>
      <w:r w:rsidR="00C73F96">
        <w:rPr>
          <w:color w:val="000000"/>
        </w:rPr>
        <w:t xml:space="preserve"> um modelo preditivo capaz de prever as vendas semanais com base nos indicadores </w:t>
      </w:r>
      <w:r w:rsidR="001B0A4F">
        <w:rPr>
          <w:color w:val="000000"/>
        </w:rPr>
        <w:t>relevantes</w:t>
      </w:r>
      <w:r w:rsidR="00476543">
        <w:rPr>
          <w:color w:val="000000"/>
        </w:rPr>
        <w:t xml:space="preserve">, comparando o desempenho deste a um modelo </w:t>
      </w:r>
      <w:proofErr w:type="spellStart"/>
      <w:r w:rsidR="00187E38" w:rsidRPr="00187E38">
        <w:rPr>
          <w:i/>
          <w:iCs/>
          <w:color w:val="000000"/>
        </w:rPr>
        <w:t>naive</w:t>
      </w:r>
      <w:proofErr w:type="spellEnd"/>
      <w:r w:rsidR="00187E38">
        <w:rPr>
          <w:color w:val="000000"/>
        </w:rPr>
        <w:t xml:space="preserve"> </w:t>
      </w:r>
      <w:r w:rsidR="00476543">
        <w:rPr>
          <w:color w:val="000000"/>
        </w:rPr>
        <w:t xml:space="preserve">baseado apenas em valores </w:t>
      </w:r>
      <w:r w:rsidR="001B0A4F">
        <w:rPr>
          <w:color w:val="000000"/>
        </w:rPr>
        <w:t>médios</w:t>
      </w:r>
      <w:r w:rsidR="00476543">
        <w:rPr>
          <w:color w:val="000000"/>
        </w:rPr>
        <w:t xml:space="preserve"> de cada loja</w:t>
      </w:r>
      <w:r w:rsidR="00C73F96">
        <w:rPr>
          <w:color w:val="000000"/>
        </w:rPr>
        <w:t>.</w:t>
      </w:r>
      <w:r w:rsidR="001B0A4F">
        <w:rPr>
          <w:color w:val="000000"/>
        </w:rPr>
        <w:t xml:space="preserve"> Foi demonstrad</w:t>
      </w:r>
      <w:r w:rsidR="00187E38">
        <w:rPr>
          <w:color w:val="000000"/>
        </w:rPr>
        <w:t>a</w:t>
      </w:r>
      <w:r w:rsidR="001B0A4F">
        <w:rPr>
          <w:color w:val="000000"/>
        </w:rPr>
        <w:t xml:space="preserve"> a significância dos indicadores apresentados e o modelo preditivo que leva em consideração todas as variáveis foi obteve um desempenho superior ao modelo </w:t>
      </w:r>
      <w:proofErr w:type="spellStart"/>
      <w:r w:rsidR="001B0A4F">
        <w:rPr>
          <w:i/>
          <w:iCs/>
          <w:color w:val="000000"/>
        </w:rPr>
        <w:t>naive</w:t>
      </w:r>
      <w:proofErr w:type="spellEnd"/>
      <w:r w:rsidR="001B0A4F">
        <w:rPr>
          <w:color w:val="000000"/>
        </w:rPr>
        <w:t>, que previa apenas com base na média de valores anteriores</w:t>
      </w:r>
      <w:r w:rsidR="00187E38">
        <w:rPr>
          <w:color w:val="000000"/>
        </w:rPr>
        <w:t xml:space="preserve"> para dada loja</w:t>
      </w:r>
      <w:r w:rsidR="001B0A4F">
        <w:rPr>
          <w:color w:val="000000"/>
        </w:rPr>
        <w:t>.</w:t>
      </w:r>
      <w:r w:rsidR="005708AB">
        <w:rPr>
          <w:color w:val="000000"/>
        </w:rPr>
        <w:t xml:space="preserve"> </w:t>
      </w:r>
      <w:r w:rsidR="005708AB" w:rsidRPr="005708AB">
        <w:rPr>
          <w:color w:val="000000"/>
          <w:highlight w:val="yellow"/>
        </w:rPr>
        <w:t>Os resultados foram comparados com conclusões de pesquisas anteriores acerca do impacto individual de cada indicador nas vendas varejistas</w:t>
      </w:r>
      <w:r w:rsidR="005708AB">
        <w:rPr>
          <w:color w:val="000000"/>
        </w:rPr>
        <w:t>.</w:t>
      </w:r>
    </w:p>
    <w:p w14:paraId="32684824" w14:textId="597A6A5B" w:rsidR="00476543" w:rsidRPr="00476543" w:rsidRDefault="00476543" w:rsidP="00476543">
      <w:pPr>
        <w:spacing w:line="240" w:lineRule="auto"/>
        <w:rPr>
          <w:color w:val="000000"/>
        </w:rPr>
      </w:pPr>
      <w:r w:rsidRPr="00476543">
        <w:rPr>
          <w:b/>
          <w:bCs/>
          <w:color w:val="000000"/>
        </w:rPr>
        <w:t>Palavras-chave:</w:t>
      </w:r>
      <w:r>
        <w:rPr>
          <w:b/>
          <w:bCs/>
          <w:color w:val="000000"/>
        </w:rPr>
        <w:t xml:space="preserve"> </w:t>
      </w:r>
      <w:proofErr w:type="spellStart"/>
      <w:r>
        <w:rPr>
          <w:color w:val="000000"/>
        </w:rPr>
        <w:t>Machine</w:t>
      </w:r>
      <w:proofErr w:type="spellEnd"/>
      <w:r>
        <w:rPr>
          <w:color w:val="000000"/>
        </w:rPr>
        <w:t xml:space="preserve"> Learning; Regressão</w:t>
      </w:r>
      <w:r w:rsidR="00187E38">
        <w:rPr>
          <w:color w:val="000000"/>
        </w:rPr>
        <w:t xml:space="preserve">; </w:t>
      </w:r>
      <w:r w:rsidR="008D1023">
        <w:rPr>
          <w:color w:val="000000"/>
        </w:rPr>
        <w:t xml:space="preserve">Estatística; </w:t>
      </w:r>
      <w:r w:rsidR="00187E38">
        <w:rPr>
          <w:color w:val="000000"/>
        </w:rPr>
        <w:t>Análise</w:t>
      </w:r>
      <w:r>
        <w:rPr>
          <w:color w:val="000000"/>
        </w:rPr>
        <w:t>.</w:t>
      </w:r>
    </w:p>
    <w:p w14:paraId="50E6BB87" w14:textId="77777777" w:rsidR="001A7945" w:rsidRDefault="001A7945" w:rsidP="000A46BE">
      <w:pPr>
        <w:pStyle w:val="PargrafodaLista"/>
        <w:spacing w:line="360" w:lineRule="auto"/>
        <w:ind w:left="0"/>
        <w:jc w:val="left"/>
        <w:rPr>
          <w:b/>
        </w:rPr>
      </w:pPr>
    </w:p>
    <w:p w14:paraId="76CF266E" w14:textId="020BEAFD" w:rsidR="000A46BE" w:rsidRDefault="000A46BE" w:rsidP="000A46BE">
      <w:pPr>
        <w:pStyle w:val="PargrafodaLista"/>
        <w:spacing w:line="360" w:lineRule="auto"/>
        <w:ind w:left="0"/>
        <w:jc w:val="left"/>
        <w:rPr>
          <w:b/>
        </w:rPr>
      </w:pPr>
      <w:r w:rsidRPr="009629EB">
        <w:rPr>
          <w:b/>
        </w:rPr>
        <w:t>Introdução</w:t>
      </w:r>
    </w:p>
    <w:p w14:paraId="04023962" w14:textId="16103AF2" w:rsidR="000A46BE" w:rsidRDefault="000A46BE" w:rsidP="000A46BE">
      <w:pPr>
        <w:pStyle w:val="PargrafodaLista"/>
        <w:spacing w:line="360" w:lineRule="auto"/>
        <w:ind w:left="0"/>
        <w:jc w:val="left"/>
      </w:pPr>
    </w:p>
    <w:p w14:paraId="07B21096" w14:textId="187E440B" w:rsidR="005708AB" w:rsidRPr="00715294" w:rsidRDefault="005708AB" w:rsidP="000A46BE">
      <w:pPr>
        <w:pStyle w:val="PargrafodaLista"/>
        <w:spacing w:line="360" w:lineRule="auto"/>
        <w:ind w:left="0"/>
        <w:jc w:val="left"/>
      </w:pPr>
    </w:p>
    <w:p w14:paraId="26C708B3" w14:textId="1E068846" w:rsidR="00665119" w:rsidRPr="00665119" w:rsidRDefault="00665119" w:rsidP="00665119">
      <w:pPr>
        <w:spacing w:line="360" w:lineRule="auto"/>
        <w:ind w:firstLine="709"/>
        <w:rPr>
          <w:color w:val="000000"/>
          <w:highlight w:val="yellow"/>
        </w:rPr>
      </w:pPr>
      <w:r w:rsidRPr="00665119">
        <w:rPr>
          <w:color w:val="000000"/>
          <w:highlight w:val="yellow"/>
        </w:rPr>
        <w:t>Embora o impacto de indicadores do varejo já tenha sido estudado anteriormente, a maioria das pesquisas foca em variáveis individuais e em modelos clássicos de regressão linear e não linear (</w:t>
      </w:r>
      <w:proofErr w:type="spellStart"/>
      <w:r w:rsidRPr="00665119">
        <w:rPr>
          <w:color w:val="000000"/>
          <w:highlight w:val="yellow"/>
        </w:rPr>
        <w:t>Badorf</w:t>
      </w:r>
      <w:proofErr w:type="spellEnd"/>
      <w:r w:rsidRPr="00665119">
        <w:rPr>
          <w:color w:val="000000"/>
          <w:highlight w:val="yellow"/>
        </w:rPr>
        <w:t xml:space="preserve"> et al., 2020; Oh et al., 2009).</w:t>
      </w:r>
    </w:p>
    <w:p w14:paraId="3CA576BF" w14:textId="77777777" w:rsidR="00665119" w:rsidRPr="00665119" w:rsidRDefault="00665119" w:rsidP="00665119">
      <w:pPr>
        <w:spacing w:line="360" w:lineRule="auto"/>
        <w:ind w:firstLine="709"/>
        <w:rPr>
          <w:color w:val="000000"/>
          <w:highlight w:val="yellow"/>
        </w:rPr>
      </w:pPr>
      <w:r w:rsidRPr="00665119">
        <w:rPr>
          <w:color w:val="000000"/>
          <w:highlight w:val="yellow"/>
        </w:rPr>
        <w:t>É conhecido através de pesquisas anteriores que há correlações não lineares entre as condições climáticas e as vendas em lojas de materiais de construção, sabendo-se que é possível aumentar a capacidade preditiva de um modelo adicionando detalhes climáticos, como temperatura, precipitação e incidência solar. Ao adicionar indicadores de condições climáticas no modelo, aumenta-se a variância explicada entre 4,1% e 9,2%, dependendo do nível de detalhe das informações adicionadas (</w:t>
      </w:r>
      <w:proofErr w:type="spellStart"/>
      <w:r w:rsidRPr="00665119">
        <w:rPr>
          <w:color w:val="000000"/>
          <w:highlight w:val="yellow"/>
        </w:rPr>
        <w:t>Badorf</w:t>
      </w:r>
      <w:proofErr w:type="spellEnd"/>
      <w:r w:rsidRPr="00665119">
        <w:rPr>
          <w:color w:val="000000"/>
          <w:highlight w:val="yellow"/>
        </w:rPr>
        <w:t xml:space="preserve"> et al., 2020).</w:t>
      </w:r>
    </w:p>
    <w:p w14:paraId="6FCE0D21" w14:textId="75B54D63" w:rsidR="00665119" w:rsidRPr="00665119" w:rsidRDefault="00665119" w:rsidP="00665119">
      <w:pPr>
        <w:spacing w:line="360" w:lineRule="auto"/>
        <w:ind w:firstLine="709"/>
        <w:rPr>
          <w:color w:val="000000"/>
          <w:highlight w:val="yellow"/>
        </w:rPr>
      </w:pPr>
      <w:r w:rsidRPr="00665119">
        <w:rPr>
          <w:color w:val="000000"/>
          <w:highlight w:val="yellow"/>
        </w:rPr>
        <w:t xml:space="preserve">Assim como a temperatura, é conhecido que feriados impactam na eficácia de promoções de preços e aumenta o volume de vendas offline, o preço da gasolina tem impacto significativo nas vendas de produtos alimentícios e o desemprego e o índice de preços ao consumidor afetam diretamente as vendas, onde a queda do índice implica no crescimento das vendas (Oh et al., 2009; </w:t>
      </w:r>
      <w:proofErr w:type="spellStart"/>
      <w:r w:rsidRPr="00665119">
        <w:rPr>
          <w:color w:val="000000"/>
          <w:highlight w:val="yellow"/>
        </w:rPr>
        <w:t>Gicheva</w:t>
      </w:r>
      <w:proofErr w:type="spellEnd"/>
      <w:r w:rsidRPr="00665119">
        <w:rPr>
          <w:color w:val="000000"/>
          <w:highlight w:val="yellow"/>
        </w:rPr>
        <w:t xml:space="preserve"> et al., 2010; </w:t>
      </w:r>
      <w:proofErr w:type="spellStart"/>
      <w:r w:rsidRPr="00665119">
        <w:rPr>
          <w:color w:val="000000"/>
          <w:highlight w:val="yellow"/>
        </w:rPr>
        <w:t>Anagboso</w:t>
      </w:r>
      <w:proofErr w:type="spellEnd"/>
      <w:r w:rsidRPr="00665119">
        <w:rPr>
          <w:color w:val="000000"/>
          <w:highlight w:val="yellow"/>
        </w:rPr>
        <w:t xml:space="preserve"> et al., 2009).</w:t>
      </w:r>
    </w:p>
    <w:p w14:paraId="66B9E44D" w14:textId="4EDAA26C" w:rsidR="00665119" w:rsidRDefault="00665119" w:rsidP="00665119">
      <w:pPr>
        <w:spacing w:line="360" w:lineRule="auto"/>
        <w:ind w:firstLine="709"/>
        <w:rPr>
          <w:color w:val="000000"/>
        </w:rPr>
      </w:pPr>
      <w:r w:rsidRPr="00665119">
        <w:rPr>
          <w:color w:val="000000"/>
          <w:highlight w:val="yellow"/>
        </w:rPr>
        <w:t xml:space="preserve">Todos os indicadores supracitados possuem relações de interdependência com o montante de vendas na indústria varejista quando analisados isoladamente e possuem capacidade preditiva sobre o valor faturado, indicando a possibilidade da predição através de modelos de </w:t>
      </w:r>
      <w:proofErr w:type="spellStart"/>
      <w:r w:rsidRPr="00665119">
        <w:rPr>
          <w:i/>
          <w:iCs/>
          <w:color w:val="000000"/>
          <w:highlight w:val="yellow"/>
        </w:rPr>
        <w:t>machine</w:t>
      </w:r>
      <w:proofErr w:type="spellEnd"/>
      <w:r w:rsidRPr="00665119">
        <w:rPr>
          <w:i/>
          <w:iCs/>
          <w:color w:val="000000"/>
          <w:highlight w:val="yellow"/>
        </w:rPr>
        <w:t xml:space="preserve"> </w:t>
      </w:r>
      <w:proofErr w:type="spellStart"/>
      <w:r w:rsidRPr="00665119">
        <w:rPr>
          <w:i/>
          <w:iCs/>
          <w:color w:val="000000"/>
          <w:highlight w:val="yellow"/>
        </w:rPr>
        <w:t>learning</w:t>
      </w:r>
      <w:proofErr w:type="spellEnd"/>
      <w:r w:rsidRPr="00665119">
        <w:rPr>
          <w:color w:val="000000"/>
          <w:highlight w:val="yellow"/>
        </w:rPr>
        <w:t>.</w:t>
      </w:r>
    </w:p>
    <w:p w14:paraId="27CED491" w14:textId="5894FCFA" w:rsidR="00EA7735" w:rsidRPr="00EA7735" w:rsidRDefault="00EA7735" w:rsidP="00EA7735">
      <w:pPr>
        <w:spacing w:line="360" w:lineRule="auto"/>
        <w:ind w:firstLine="709"/>
        <w:rPr>
          <w:color w:val="000000"/>
        </w:rPr>
      </w:pPr>
      <w:r w:rsidRPr="00EA7735">
        <w:rPr>
          <w:color w:val="000000"/>
        </w:rPr>
        <w:t xml:space="preserve">Na década de 1950, surgia o campo de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como uma ramificação da inteligência artificial. Ao longo das últimas décadas, diversos desenvolvimentos foram realizados com o objetivo de prever a demanda. Para tal, muitas vezes é necessária a utilização de </w:t>
      </w:r>
      <w:r w:rsidRPr="00EA7735">
        <w:rPr>
          <w:color w:val="000000"/>
        </w:rPr>
        <w:lastRenderedPageBreak/>
        <w:t xml:space="preserve">um grande volume de dados históricos gerados por empresas e consumidores. Com um crescente aumento no volume total de dados gerados, projeta-se que o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tem um potencial de causar um impacto profundo no varejo. (Wang et al., 2021).</w:t>
      </w:r>
    </w:p>
    <w:p w14:paraId="44BD7EBD" w14:textId="77777777" w:rsidR="00EA7735" w:rsidRPr="00EA7735" w:rsidRDefault="00EA7735" w:rsidP="00EA7735">
      <w:pPr>
        <w:spacing w:line="360" w:lineRule="auto"/>
        <w:ind w:firstLine="709"/>
        <w:rPr>
          <w:color w:val="000000"/>
        </w:rPr>
      </w:pPr>
      <w:r w:rsidRPr="00EA7735">
        <w:rPr>
          <w:color w:val="000000"/>
        </w:rPr>
        <w:t xml:space="preserve">O foco da inteligência artificial é um “agente inteligente” ou máquinas capazes de perceber o ambiente e realizar tarefas que a inteligência humana pode exercer (Poole et al., 1998). A IA se ramifica em campos da visão computacional intimamente relacionados, como o processamento de linguagem natural, reconhecimento de fala e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w:t>
      </w:r>
    </w:p>
    <w:p w14:paraId="34B3FE1D" w14:textId="77777777" w:rsidR="00EA7735" w:rsidRPr="00EA7735" w:rsidRDefault="00EA7735" w:rsidP="00EA7735">
      <w:pPr>
        <w:spacing w:line="360" w:lineRule="auto"/>
        <w:ind w:firstLine="709"/>
        <w:rPr>
          <w:color w:val="000000"/>
        </w:rPr>
      </w:pP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consiste em métodos ou algoritmos projetados para aprender padrões subjacentes nos dados e realizar predições baseadas nesses padrões. Especificamente, o aprendizado de máquina ocorre em uma experiência de treinamento a respeito de uma tarefa. Além disso, o desempenho do modelo pode ser estabelecido através de métricas.</w:t>
      </w:r>
    </w:p>
    <w:p w14:paraId="78287620" w14:textId="77777777" w:rsidR="00EA7735" w:rsidRPr="00EA7735" w:rsidRDefault="00EA7735" w:rsidP="00EA7735">
      <w:pPr>
        <w:spacing w:line="360" w:lineRule="auto"/>
        <w:ind w:firstLine="709"/>
        <w:rPr>
          <w:color w:val="000000"/>
        </w:rPr>
      </w:pPr>
      <w:r w:rsidRPr="00EA7735">
        <w:rPr>
          <w:color w:val="000000"/>
        </w:rPr>
        <w:t xml:space="preserve">Os algoritmos de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estão se tornando importantes para o varejo. Uma das empresas que obtiveram sucesso na adoção da inteligência artificial foi a Walmart, que usa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para agrupar produtos similares de diferentes comerciantes com base em características do produto, imagens e descrições. Analisando mais de 35 milhões de produtos, o modelo preditivo do Walmart demonstrou uma taxa de erro abaixo de 0,01% (Wang et al., 2021). Na IKEA, entre 10% e 15% dos itens devolvidos foram descartados como resíduos, mas a utilização de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reduziu esse desperdício ao prever onde os itens devolvidos deveriam ser reabastecidos (</w:t>
      </w:r>
      <w:proofErr w:type="spellStart"/>
      <w:r w:rsidRPr="00EA7735">
        <w:rPr>
          <w:color w:val="000000"/>
        </w:rPr>
        <w:t>Council</w:t>
      </w:r>
      <w:proofErr w:type="spellEnd"/>
      <w:r w:rsidRPr="00EA7735">
        <w:rPr>
          <w:color w:val="000000"/>
        </w:rPr>
        <w:t>, 2020).</w:t>
      </w:r>
    </w:p>
    <w:p w14:paraId="00BE44CE" w14:textId="51D98787" w:rsidR="00551EA4" w:rsidRDefault="00EA7735" w:rsidP="00EA7735">
      <w:pPr>
        <w:spacing w:line="360" w:lineRule="auto"/>
        <w:ind w:firstLine="709"/>
        <w:rPr>
          <w:color w:val="000000"/>
        </w:rPr>
      </w:pPr>
      <w:r w:rsidRPr="00EA7735">
        <w:rPr>
          <w:color w:val="000000"/>
        </w:rPr>
        <w:t xml:space="preserve">Um dos desafios a serem enfrentados ao projetar um modelo de </w:t>
      </w:r>
      <w:proofErr w:type="spellStart"/>
      <w:r w:rsidRPr="00665119">
        <w:rPr>
          <w:i/>
          <w:iCs/>
          <w:color w:val="000000"/>
        </w:rPr>
        <w:t>machine</w:t>
      </w:r>
      <w:proofErr w:type="spellEnd"/>
      <w:r w:rsidRPr="00665119">
        <w:rPr>
          <w:i/>
          <w:iCs/>
          <w:color w:val="000000"/>
        </w:rPr>
        <w:t xml:space="preserve"> </w:t>
      </w:r>
      <w:proofErr w:type="spellStart"/>
      <w:r w:rsidRPr="00665119">
        <w:rPr>
          <w:i/>
          <w:iCs/>
          <w:color w:val="000000"/>
        </w:rPr>
        <w:t>learning</w:t>
      </w:r>
      <w:proofErr w:type="spellEnd"/>
      <w:r w:rsidRPr="00EA7735">
        <w:rPr>
          <w:color w:val="000000"/>
        </w:rPr>
        <w:t xml:space="preserve"> para prever a demanda do varejo é a variação nas vendas devido a fatores externos. O volume de vendas pode ser afetado por fatores sazonais, fatores climáticos, preço do combustível, feriados, fatores macroeconômicos, entre outros fatores (</w:t>
      </w:r>
      <w:proofErr w:type="spellStart"/>
      <w:r w:rsidRPr="00EA7735">
        <w:rPr>
          <w:color w:val="000000"/>
        </w:rPr>
        <w:t>Anagboso</w:t>
      </w:r>
      <w:proofErr w:type="spellEnd"/>
      <w:r w:rsidRPr="00EA7735">
        <w:rPr>
          <w:color w:val="000000"/>
        </w:rPr>
        <w:t xml:space="preserve"> e </w:t>
      </w:r>
      <w:proofErr w:type="spellStart"/>
      <w:r w:rsidRPr="00EA7735">
        <w:rPr>
          <w:color w:val="000000"/>
        </w:rPr>
        <w:t>CmLaren</w:t>
      </w:r>
      <w:proofErr w:type="spellEnd"/>
      <w:r w:rsidRPr="00EA7735">
        <w:rPr>
          <w:color w:val="000000"/>
        </w:rPr>
        <w:t>, 2009).</w:t>
      </w:r>
    </w:p>
    <w:p w14:paraId="21312F65" w14:textId="77777777" w:rsidR="00EA7735" w:rsidRPr="000A46BE" w:rsidRDefault="00EA7735" w:rsidP="00EA7735">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6C1F966A" w14:textId="77777777" w:rsidR="00EA7735" w:rsidRPr="00EA7735" w:rsidRDefault="00EA7735" w:rsidP="00EA7735">
      <w:pPr>
        <w:spacing w:line="360" w:lineRule="auto"/>
        <w:ind w:firstLine="708"/>
      </w:pPr>
      <w:r w:rsidRPr="00EA7735">
        <w:t xml:space="preserve">Para o estudo, será utilizada uma base de dados semanais de 45 lojas da Walmart de 2010 a 2012, com as informações necessárias para cada dia, como a quantidade de vendas e as variáveis de estudo. A base de dados é disponibilizada para acesso livre na plataforma </w:t>
      </w:r>
      <w:proofErr w:type="spellStart"/>
      <w:r w:rsidRPr="00EA7735">
        <w:t>Kaggle</w:t>
      </w:r>
      <w:proofErr w:type="spellEnd"/>
      <w:r w:rsidRPr="00EA7735">
        <w:t xml:space="preserve"> (</w:t>
      </w:r>
      <w:hyperlink r:id="rId12" w:history="1">
        <w:r w:rsidRPr="00EA7735">
          <w:rPr>
            <w:rStyle w:val="Hyperlink"/>
          </w:rPr>
          <w:t>https://www.kaggle.com/datasets/-rutuspatel/retail-analysis-with-walmart-sales-data/code</w:t>
        </w:r>
      </w:hyperlink>
      <w:r w:rsidRPr="00EA7735">
        <w:rPr>
          <w:rStyle w:val="Hyperlink"/>
        </w:rPr>
        <w:t>,</w:t>
      </w:r>
      <w:r w:rsidRPr="00EA7735">
        <w:t xml:space="preserve"> 2021). Na Tabela 1 observa-se as variáveis da base de dados e a forma como os dados são apresentados.</w:t>
      </w:r>
    </w:p>
    <w:p w14:paraId="12DA4DAE" w14:textId="77777777" w:rsidR="00EA7735" w:rsidRPr="00EA7735" w:rsidRDefault="00EA7735" w:rsidP="00EA7735">
      <w:pPr>
        <w:spacing w:line="360" w:lineRule="auto"/>
      </w:pPr>
    </w:p>
    <w:p w14:paraId="5BE2D8B6" w14:textId="77777777" w:rsidR="00EA7735" w:rsidRPr="00EA7735" w:rsidRDefault="00EA7735" w:rsidP="00EA7735">
      <w:pPr>
        <w:spacing w:line="360" w:lineRule="auto"/>
        <w:rPr>
          <w:b/>
          <w:bCs/>
        </w:rPr>
      </w:pPr>
      <w:r w:rsidRPr="00EA7735">
        <w:rPr>
          <w:b/>
          <w:bCs/>
        </w:rPr>
        <w:t>Tabela 1. Variáveis do modelo</w:t>
      </w:r>
    </w:p>
    <w:tbl>
      <w:tblPr>
        <w:tblStyle w:val="Tabelacomgrade"/>
        <w:tblW w:w="0" w:type="auto"/>
        <w:tblLook w:val="04A0" w:firstRow="1" w:lastRow="0" w:firstColumn="1" w:lastColumn="0" w:noHBand="0" w:noVBand="1"/>
      </w:tblPr>
      <w:tblGrid>
        <w:gridCol w:w="2263"/>
        <w:gridCol w:w="6797"/>
      </w:tblGrid>
      <w:tr w:rsidR="00EA7735" w:rsidRPr="00EA7735" w14:paraId="52FD1DC3" w14:textId="77777777" w:rsidTr="004F0C5A">
        <w:tc>
          <w:tcPr>
            <w:tcW w:w="2263" w:type="dxa"/>
          </w:tcPr>
          <w:p w14:paraId="28A0A96B" w14:textId="77777777" w:rsidR="00EA7735" w:rsidRPr="00EA7735" w:rsidRDefault="00EA7735" w:rsidP="004F0C5A">
            <w:pPr>
              <w:jc w:val="both"/>
              <w:rPr>
                <w:rFonts w:ascii="Arial" w:hAnsi="Arial" w:cs="Arial"/>
                <w:b/>
                <w:sz w:val="20"/>
                <w:szCs w:val="20"/>
              </w:rPr>
            </w:pPr>
            <w:r w:rsidRPr="00EA7735">
              <w:rPr>
                <w:rFonts w:ascii="Arial" w:hAnsi="Arial" w:cs="Arial"/>
                <w:b/>
                <w:sz w:val="20"/>
                <w:szCs w:val="20"/>
              </w:rPr>
              <w:t>Variável</w:t>
            </w:r>
          </w:p>
        </w:tc>
        <w:tc>
          <w:tcPr>
            <w:tcW w:w="6797" w:type="dxa"/>
          </w:tcPr>
          <w:p w14:paraId="3690258B" w14:textId="77777777" w:rsidR="00EA7735" w:rsidRPr="00EA7735" w:rsidRDefault="00EA7735" w:rsidP="004F0C5A">
            <w:pPr>
              <w:jc w:val="both"/>
              <w:rPr>
                <w:rFonts w:ascii="Arial" w:hAnsi="Arial" w:cs="Arial"/>
                <w:b/>
                <w:sz w:val="20"/>
                <w:szCs w:val="20"/>
              </w:rPr>
            </w:pPr>
            <w:r w:rsidRPr="00EA7735">
              <w:rPr>
                <w:rFonts w:ascii="Arial" w:hAnsi="Arial" w:cs="Arial"/>
                <w:b/>
                <w:sz w:val="20"/>
                <w:szCs w:val="20"/>
              </w:rPr>
              <w:t>Dados Apresentados</w:t>
            </w:r>
          </w:p>
        </w:tc>
      </w:tr>
      <w:tr w:rsidR="00EA7735" w:rsidRPr="00EA7735" w14:paraId="4C397405" w14:textId="77777777" w:rsidTr="004F0C5A">
        <w:tc>
          <w:tcPr>
            <w:tcW w:w="2263" w:type="dxa"/>
          </w:tcPr>
          <w:p w14:paraId="536B9AA1"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Loja</w:t>
            </w:r>
          </w:p>
        </w:tc>
        <w:tc>
          <w:tcPr>
            <w:tcW w:w="6797" w:type="dxa"/>
          </w:tcPr>
          <w:p w14:paraId="6217F5B1"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Código numérico variando entre 1 e 45, sendo cada número representante de uma loja da Walmart nos Estados Unidos da América.</w:t>
            </w:r>
          </w:p>
        </w:tc>
      </w:tr>
      <w:tr w:rsidR="00EA7735" w:rsidRPr="00EA7735" w14:paraId="26FB3467" w14:textId="77777777" w:rsidTr="004F0C5A">
        <w:tc>
          <w:tcPr>
            <w:tcW w:w="2263" w:type="dxa"/>
          </w:tcPr>
          <w:p w14:paraId="5324D329"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lastRenderedPageBreak/>
              <w:t>Data</w:t>
            </w:r>
          </w:p>
        </w:tc>
        <w:tc>
          <w:tcPr>
            <w:tcW w:w="6797" w:type="dxa"/>
          </w:tcPr>
          <w:p w14:paraId="46C5A296"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Data representando o início de cada semana, desde fevereiro de 2010 até dezembro de 2012.</w:t>
            </w:r>
          </w:p>
        </w:tc>
      </w:tr>
      <w:tr w:rsidR="00EA7735" w:rsidRPr="00EA7735" w14:paraId="0C7BEBB0" w14:textId="77777777" w:rsidTr="004F0C5A">
        <w:tc>
          <w:tcPr>
            <w:tcW w:w="2263" w:type="dxa"/>
          </w:tcPr>
          <w:p w14:paraId="0E161A14"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Vendas semanais</w:t>
            </w:r>
          </w:p>
        </w:tc>
        <w:tc>
          <w:tcPr>
            <w:tcW w:w="6797" w:type="dxa"/>
          </w:tcPr>
          <w:p w14:paraId="00F32FC3"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Quantidade de vendas para a respectiva semana em cada loja. Nos dados analisados, as vendas semanais variam entre 210 mil e 3,8 milhões de dólares americanos.</w:t>
            </w:r>
          </w:p>
        </w:tc>
      </w:tr>
      <w:tr w:rsidR="00EA7735" w:rsidRPr="00EA7735" w14:paraId="5172A735" w14:textId="77777777" w:rsidTr="004F0C5A">
        <w:tc>
          <w:tcPr>
            <w:tcW w:w="2263" w:type="dxa"/>
          </w:tcPr>
          <w:p w14:paraId="090D79FC"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Feriado</w:t>
            </w:r>
          </w:p>
        </w:tc>
        <w:tc>
          <w:tcPr>
            <w:tcW w:w="6797" w:type="dxa"/>
          </w:tcPr>
          <w:p w14:paraId="650D7C9E"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Variável binária, indicando 1 para semanas com feriado e 0 para as demais semanas.</w:t>
            </w:r>
          </w:p>
        </w:tc>
      </w:tr>
      <w:tr w:rsidR="00EA7735" w:rsidRPr="00EA7735" w14:paraId="1F870CE3" w14:textId="77777777" w:rsidTr="004F0C5A">
        <w:tc>
          <w:tcPr>
            <w:tcW w:w="2263" w:type="dxa"/>
          </w:tcPr>
          <w:p w14:paraId="36856A55"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Temperatura</w:t>
            </w:r>
          </w:p>
        </w:tc>
        <w:tc>
          <w:tcPr>
            <w:tcW w:w="6797" w:type="dxa"/>
          </w:tcPr>
          <w:p w14:paraId="374CFCB2"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Temperatura no dia da venda, variando entre -2,06 e 100ºF.</w:t>
            </w:r>
          </w:p>
        </w:tc>
      </w:tr>
      <w:tr w:rsidR="00EA7735" w:rsidRPr="00EA7735" w14:paraId="4F3CE0E9" w14:textId="77777777" w:rsidTr="004F0C5A">
        <w:tc>
          <w:tcPr>
            <w:tcW w:w="2263" w:type="dxa"/>
          </w:tcPr>
          <w:p w14:paraId="1B061A3D"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Preço do combustível</w:t>
            </w:r>
          </w:p>
        </w:tc>
        <w:tc>
          <w:tcPr>
            <w:tcW w:w="6797" w:type="dxa"/>
          </w:tcPr>
          <w:p w14:paraId="54294B5C"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Preço do combustível em na região, variando entre 2,47 e 4,47 dólares por litro.</w:t>
            </w:r>
          </w:p>
        </w:tc>
      </w:tr>
      <w:tr w:rsidR="00EA7735" w:rsidRPr="00EA7735" w14:paraId="58FD5B55" w14:textId="77777777" w:rsidTr="004F0C5A">
        <w:tc>
          <w:tcPr>
            <w:tcW w:w="2263" w:type="dxa"/>
          </w:tcPr>
          <w:p w14:paraId="6D8D3856"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CPI</w:t>
            </w:r>
          </w:p>
        </w:tc>
        <w:tc>
          <w:tcPr>
            <w:tcW w:w="6797" w:type="dxa"/>
          </w:tcPr>
          <w:p w14:paraId="5DB73872"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 xml:space="preserve">Índice de Preço ao Consumidor. É uma métrica utilizada para observar tendências de inflação. Indica o preço médio necessário para comprar um conjunto de bens e serviços num país. No estudo, varia entre 126 </w:t>
            </w:r>
            <w:proofErr w:type="gramStart"/>
            <w:r w:rsidRPr="00EA7735">
              <w:rPr>
                <w:rFonts w:ascii="Arial" w:hAnsi="Arial" w:cs="Arial"/>
                <w:sz w:val="20"/>
                <w:szCs w:val="20"/>
              </w:rPr>
              <w:t>a</w:t>
            </w:r>
            <w:proofErr w:type="gramEnd"/>
            <w:r w:rsidRPr="00EA7735">
              <w:rPr>
                <w:rFonts w:ascii="Arial" w:hAnsi="Arial" w:cs="Arial"/>
                <w:sz w:val="20"/>
                <w:szCs w:val="20"/>
              </w:rPr>
              <w:t xml:space="preserve"> 227 dólares.</w:t>
            </w:r>
          </w:p>
        </w:tc>
      </w:tr>
      <w:tr w:rsidR="00EA7735" w:rsidRPr="00EA7735" w14:paraId="2D415E36" w14:textId="77777777" w:rsidTr="004F0C5A">
        <w:tc>
          <w:tcPr>
            <w:tcW w:w="2263" w:type="dxa"/>
          </w:tcPr>
          <w:p w14:paraId="0AA5B7A1"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Desemprego</w:t>
            </w:r>
          </w:p>
        </w:tc>
        <w:tc>
          <w:tcPr>
            <w:tcW w:w="6797" w:type="dxa"/>
          </w:tcPr>
          <w:p w14:paraId="1282569C" w14:textId="77777777" w:rsidR="00EA7735" w:rsidRPr="00EA7735" w:rsidRDefault="00EA7735" w:rsidP="004F0C5A">
            <w:pPr>
              <w:jc w:val="both"/>
              <w:rPr>
                <w:rFonts w:ascii="Arial" w:hAnsi="Arial" w:cs="Arial"/>
                <w:sz w:val="20"/>
                <w:szCs w:val="20"/>
              </w:rPr>
            </w:pPr>
            <w:r w:rsidRPr="00EA7735">
              <w:rPr>
                <w:rFonts w:ascii="Arial" w:hAnsi="Arial" w:cs="Arial"/>
                <w:sz w:val="20"/>
                <w:szCs w:val="20"/>
              </w:rPr>
              <w:t>Taxa de desemprego na região, variando entre 3,88 e 14,3%.</w:t>
            </w:r>
          </w:p>
        </w:tc>
      </w:tr>
    </w:tbl>
    <w:p w14:paraId="3FC818A8" w14:textId="77777777" w:rsidR="00EA7735" w:rsidRPr="00EA7735" w:rsidRDefault="00EA7735" w:rsidP="00EA7735">
      <w:pPr>
        <w:spacing w:line="360" w:lineRule="auto"/>
      </w:pPr>
    </w:p>
    <w:p w14:paraId="7A66B31A" w14:textId="77777777" w:rsidR="00EA7735" w:rsidRPr="00EA7735" w:rsidRDefault="00EA7735" w:rsidP="00EA7735">
      <w:pPr>
        <w:spacing w:line="360" w:lineRule="auto"/>
        <w:ind w:firstLine="708"/>
      </w:pPr>
      <w:r w:rsidRPr="00EA7735">
        <w:t xml:space="preserve">A partir dos dados fornecidos, serão utilizadas ferramentas de </w:t>
      </w:r>
      <w:proofErr w:type="spellStart"/>
      <w:r w:rsidRPr="00EA7735">
        <w:rPr>
          <w:i/>
          <w:iCs/>
        </w:rPr>
        <w:t>machine</w:t>
      </w:r>
      <w:proofErr w:type="spellEnd"/>
      <w:r w:rsidRPr="00EA7735">
        <w:rPr>
          <w:i/>
          <w:iCs/>
        </w:rPr>
        <w:t xml:space="preserve"> </w:t>
      </w:r>
      <w:proofErr w:type="spellStart"/>
      <w:r w:rsidRPr="00EA7735">
        <w:rPr>
          <w:i/>
          <w:iCs/>
        </w:rPr>
        <w:t>learning</w:t>
      </w:r>
      <w:proofErr w:type="spellEnd"/>
      <w:r w:rsidRPr="00EA7735">
        <w:t xml:space="preserve"> para detectar padrões no comportamento dos dados. Será utilizado um modelo de regressão linear para prever a quantidade mensal de vendas e avaliar a significância estatística de cada variável na composição do modelo.</w:t>
      </w:r>
    </w:p>
    <w:p w14:paraId="50F1F6FD" w14:textId="77777777" w:rsidR="00EA7735" w:rsidRPr="00EA7735" w:rsidRDefault="00EA7735" w:rsidP="00EA7735">
      <w:pPr>
        <w:spacing w:line="360" w:lineRule="auto"/>
        <w:ind w:firstLine="708"/>
      </w:pPr>
      <w:r w:rsidRPr="00EA7735">
        <w:t xml:space="preserve">Após a realização do modelo de regressão linear e de suas inferências estatísticas, outros modelos também serão testados para avaliar qual é a melhor método de prever as vendas semanais de uma loja. </w:t>
      </w:r>
    </w:p>
    <w:p w14:paraId="6D9D1C34" w14:textId="77777777" w:rsidR="00EA7735" w:rsidRPr="00EA7735" w:rsidRDefault="00EA7735" w:rsidP="00EA7735">
      <w:pPr>
        <w:spacing w:line="360" w:lineRule="auto"/>
        <w:ind w:firstLine="708"/>
      </w:pPr>
      <w:r w:rsidRPr="00EA7735">
        <w:t xml:space="preserve">Para uma análise supervisionada da variação das vendas no varejo, algumas técnicas podem ser empregadas de forma eficaz. Algoritmos como regressão linear, árvore de decisão e floresta aleatória são capazes de capturar uma parte da variância das vendas no varejo. Tais modelos, assim como qualquer modelo de </w:t>
      </w:r>
      <w:proofErr w:type="spellStart"/>
      <w:r w:rsidRPr="00665119">
        <w:rPr>
          <w:i/>
          <w:iCs/>
        </w:rPr>
        <w:t>machine</w:t>
      </w:r>
      <w:proofErr w:type="spellEnd"/>
      <w:r w:rsidRPr="00665119">
        <w:rPr>
          <w:i/>
          <w:iCs/>
        </w:rPr>
        <w:t xml:space="preserve"> </w:t>
      </w:r>
      <w:proofErr w:type="spellStart"/>
      <w:r w:rsidRPr="00665119">
        <w:rPr>
          <w:i/>
          <w:iCs/>
        </w:rPr>
        <w:t>learning</w:t>
      </w:r>
      <w:proofErr w:type="spellEnd"/>
      <w:r w:rsidRPr="00EA7735">
        <w:t>, não explicam inteiramente a variação conjunta dos dados, porém, em uma pesquisa no ramo de inteligência artificial, testa-se diferentes modelos para obter a menor taxa de erro. A figura 1 ilustra a dimensão de erros em um modelo de regressão linear.</w:t>
      </w:r>
    </w:p>
    <w:p w14:paraId="3F4FDDFE" w14:textId="77777777" w:rsidR="00EA7735" w:rsidRPr="00EA7735" w:rsidRDefault="00EA7735" w:rsidP="00EA7735">
      <w:pPr>
        <w:spacing w:line="360" w:lineRule="auto"/>
        <w:ind w:firstLine="360"/>
      </w:pPr>
    </w:p>
    <w:p w14:paraId="760430B6" w14:textId="77777777" w:rsidR="00EA7735" w:rsidRPr="00EA7735" w:rsidRDefault="00EA7735" w:rsidP="00EA7735">
      <w:pPr>
        <w:spacing w:line="360" w:lineRule="auto"/>
        <w:ind w:firstLine="360"/>
        <w:jc w:val="center"/>
      </w:pPr>
      <w:r w:rsidRPr="00EA7735">
        <w:rPr>
          <w:noProof/>
          <w:sz w:val="20"/>
          <w:szCs w:val="20"/>
        </w:rPr>
        <w:drawing>
          <wp:inline distT="0" distB="0" distL="0" distR="0" wp14:anchorId="5D400CC5" wp14:editId="7D36D840">
            <wp:extent cx="3615055" cy="2137410"/>
            <wp:effectExtent l="0" t="0" r="0" b="0"/>
            <wp:docPr id="4" name="Imagem 4" descr="Probabilidades e Estatística V-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dades e Estatística V-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2137410"/>
                    </a:xfrm>
                    <a:prstGeom prst="rect">
                      <a:avLst/>
                    </a:prstGeom>
                    <a:noFill/>
                    <a:ln>
                      <a:noFill/>
                    </a:ln>
                  </pic:spPr>
                </pic:pic>
              </a:graphicData>
            </a:graphic>
          </wp:inline>
        </w:drawing>
      </w:r>
    </w:p>
    <w:p w14:paraId="19CDB559" w14:textId="77777777" w:rsidR="00EA7735" w:rsidRPr="00EA7735" w:rsidRDefault="00EA7735" w:rsidP="00EA7735">
      <w:pPr>
        <w:spacing w:line="360" w:lineRule="auto"/>
        <w:ind w:firstLine="360"/>
        <w:jc w:val="center"/>
      </w:pPr>
      <w:r w:rsidRPr="00EA7735">
        <w:rPr>
          <w:b/>
          <w:bCs/>
        </w:rPr>
        <w:t>Figura 1:</w:t>
      </w:r>
      <w:r w:rsidRPr="00EA7735">
        <w:t xml:space="preserve"> Dimensão dos erros em um modelo preditivo</w:t>
      </w:r>
    </w:p>
    <w:p w14:paraId="03B2DB4C" w14:textId="77777777" w:rsidR="00EA7735" w:rsidRPr="00EA7735" w:rsidRDefault="00EA7735" w:rsidP="00EA7735">
      <w:pPr>
        <w:spacing w:line="360" w:lineRule="auto"/>
        <w:ind w:firstLine="360"/>
      </w:pPr>
    </w:p>
    <w:p w14:paraId="7F939C6A" w14:textId="77777777" w:rsidR="00EA7735" w:rsidRPr="00EA7735" w:rsidRDefault="00EA7735" w:rsidP="00EA7735">
      <w:pPr>
        <w:spacing w:line="360" w:lineRule="auto"/>
        <w:ind w:firstLine="708"/>
      </w:pPr>
      <w:r w:rsidRPr="00EA7735">
        <w:lastRenderedPageBreak/>
        <w:t>Neste estudo, serão avaliados três modelos de regressão para a previsão de vendas:</w:t>
      </w:r>
    </w:p>
    <w:p w14:paraId="5CE49C58" w14:textId="77777777" w:rsidR="00EA7735" w:rsidRPr="00EA7735" w:rsidRDefault="00EA7735" w:rsidP="00EA7735">
      <w:pPr>
        <w:pStyle w:val="PargrafodaLista"/>
        <w:numPr>
          <w:ilvl w:val="0"/>
          <w:numId w:val="3"/>
        </w:numPr>
        <w:spacing w:line="360" w:lineRule="auto"/>
      </w:pPr>
      <w:r w:rsidRPr="00EA7735">
        <w:rPr>
          <w:b/>
          <w:bCs/>
        </w:rPr>
        <w:t>Regressão Linear Múltipla:</w:t>
      </w:r>
      <w:r w:rsidRPr="00EA7735">
        <w:t xml:space="preserve"> É a forma mais simples de elaborar um modelo de regressão. O modelo resulta em uma equação que define a combinação linear de variáveis preditoras. Seu resultado é o valor estimado da variável resposta. Além de ser utilizado como modelo matemático preditor, é possível realizar inferências estatísticas para estimar a significância de cada variável e se faz sentido utilizá-las em uma combinação linear para a realização da predição a dado nível de confiança (</w:t>
      </w:r>
      <w:proofErr w:type="spellStart"/>
      <w:r w:rsidRPr="00EA7735">
        <w:t>Su</w:t>
      </w:r>
      <w:proofErr w:type="spellEnd"/>
      <w:r w:rsidRPr="00EA7735">
        <w:t xml:space="preserve"> e </w:t>
      </w:r>
      <w:proofErr w:type="spellStart"/>
      <w:r w:rsidRPr="00EA7735">
        <w:t>yan</w:t>
      </w:r>
      <w:proofErr w:type="spellEnd"/>
      <w:r w:rsidRPr="00EA7735">
        <w:t>, 2012).</w:t>
      </w:r>
    </w:p>
    <w:p w14:paraId="2800EB6E" w14:textId="06960CA8" w:rsidR="005154B6" w:rsidRDefault="00EA7735" w:rsidP="005C1371">
      <w:pPr>
        <w:pStyle w:val="PargrafodaLista"/>
        <w:numPr>
          <w:ilvl w:val="0"/>
          <w:numId w:val="3"/>
        </w:numPr>
        <w:spacing w:line="360" w:lineRule="auto"/>
      </w:pPr>
      <w:r w:rsidRPr="00EA7735">
        <w:rPr>
          <w:b/>
          <w:bCs/>
        </w:rPr>
        <w:t>Árvore de Decisão:</w:t>
      </w:r>
      <w:r w:rsidRPr="00EA7735">
        <w:t xml:space="preserve"> Trata-se de uma ferramenta utilizada para a criação de sequências condicionais de decisão para o estabelecimento de valores de saída com base nas variáveis explicativas. Pode ser utilizada para predizer variáveis categóricas ou métricas. Possui uma fácil interpretação das decisões realizadas pelo algoritmo através de uma ilustração gráfica de um diagrama em forma de árvore (</w:t>
      </w:r>
      <w:proofErr w:type="spellStart"/>
      <w:r w:rsidRPr="00EA7735">
        <w:t>Myles</w:t>
      </w:r>
      <w:proofErr w:type="spellEnd"/>
      <w:r w:rsidRPr="00EA7735">
        <w:t xml:space="preserve"> et al.,2004).</w:t>
      </w:r>
    </w:p>
    <w:p w14:paraId="5FFB6F7D" w14:textId="77777777" w:rsidR="005C1371" w:rsidRDefault="005C1371" w:rsidP="005C1371">
      <w:pPr>
        <w:pStyle w:val="PargrafodaLista"/>
        <w:numPr>
          <w:ilvl w:val="0"/>
          <w:numId w:val="3"/>
        </w:numPr>
        <w:spacing w:line="360" w:lineRule="auto"/>
        <w:rPr>
          <w:sz w:val="24"/>
          <w:szCs w:val="24"/>
        </w:rPr>
      </w:pPr>
      <w:r>
        <w:rPr>
          <w:b/>
          <w:bCs/>
          <w:sz w:val="24"/>
          <w:szCs w:val="24"/>
        </w:rPr>
        <w:t>Floresta Aleatória:</w:t>
      </w:r>
      <w:r>
        <w:rPr>
          <w:sz w:val="24"/>
          <w:szCs w:val="24"/>
        </w:rPr>
        <w:t xml:space="preserve"> Assim como a árvore de decisão, a floresta aleatória pode ser utilizada tanto para problemas de regressão quanto classificação, podendo ter como saída variáveis categóricas ou métricas. O método utiliza diversas árvores de decisão e combina suas saídas para reduzir a variância. Pode ser capaz de aumentar o desempenho de um modelo em relação às árvores de decisão, mas passam a ser menos interpretáveis do que o modelo anterior (</w:t>
      </w:r>
      <w:proofErr w:type="spellStart"/>
      <w:r>
        <w:rPr>
          <w:sz w:val="24"/>
          <w:szCs w:val="24"/>
        </w:rPr>
        <w:t>Cutler</w:t>
      </w:r>
      <w:proofErr w:type="spellEnd"/>
      <w:r>
        <w:rPr>
          <w:sz w:val="24"/>
          <w:szCs w:val="24"/>
        </w:rPr>
        <w:t xml:space="preserve"> et al., 2012).</w:t>
      </w:r>
    </w:p>
    <w:p w14:paraId="4BF1082B" w14:textId="2ABB382B" w:rsidR="005C1371" w:rsidRPr="002B349A" w:rsidRDefault="005C1371" w:rsidP="00881929">
      <w:pPr>
        <w:pStyle w:val="PargrafodaLista"/>
        <w:numPr>
          <w:ilvl w:val="0"/>
          <w:numId w:val="3"/>
        </w:numPr>
        <w:spacing w:line="360" w:lineRule="auto"/>
        <w:jc w:val="left"/>
        <w:rPr>
          <w:sz w:val="24"/>
          <w:szCs w:val="24"/>
        </w:rPr>
      </w:pPr>
      <w:proofErr w:type="spellStart"/>
      <w:r>
        <w:rPr>
          <w:b/>
          <w:bCs/>
          <w:sz w:val="24"/>
          <w:szCs w:val="24"/>
        </w:rPr>
        <w:t>Gradient</w:t>
      </w:r>
      <w:proofErr w:type="spellEnd"/>
      <w:r>
        <w:rPr>
          <w:b/>
          <w:bCs/>
          <w:sz w:val="24"/>
          <w:szCs w:val="24"/>
        </w:rPr>
        <w:t xml:space="preserve"> </w:t>
      </w:r>
      <w:proofErr w:type="spellStart"/>
      <w:r>
        <w:rPr>
          <w:b/>
          <w:bCs/>
          <w:sz w:val="24"/>
          <w:szCs w:val="24"/>
        </w:rPr>
        <w:t>Boosting</w:t>
      </w:r>
      <w:proofErr w:type="spellEnd"/>
      <w:r>
        <w:rPr>
          <w:b/>
          <w:bCs/>
          <w:sz w:val="24"/>
          <w:szCs w:val="24"/>
        </w:rPr>
        <w:t>:</w:t>
      </w:r>
      <w:r>
        <w:rPr>
          <w:sz w:val="24"/>
          <w:szCs w:val="24"/>
        </w:rPr>
        <w:t xml:space="preserve"> </w:t>
      </w:r>
      <w:r w:rsidR="00881929">
        <w:rPr>
          <w:sz w:val="24"/>
          <w:szCs w:val="24"/>
        </w:rPr>
        <w:t>O</w:t>
      </w:r>
      <w:r w:rsidRPr="002B349A">
        <w:rPr>
          <w:sz w:val="24"/>
          <w:szCs w:val="24"/>
        </w:rPr>
        <w:t xml:space="preserve">s modelos de </w:t>
      </w:r>
      <w:proofErr w:type="spellStart"/>
      <w:r w:rsidRPr="002B349A">
        <w:rPr>
          <w:i/>
          <w:iCs/>
          <w:sz w:val="24"/>
          <w:szCs w:val="24"/>
        </w:rPr>
        <w:t>gradient</w:t>
      </w:r>
      <w:proofErr w:type="spellEnd"/>
      <w:r w:rsidRPr="002B349A">
        <w:rPr>
          <w:i/>
          <w:iCs/>
          <w:sz w:val="24"/>
          <w:szCs w:val="24"/>
        </w:rPr>
        <w:t xml:space="preserve"> </w:t>
      </w:r>
      <w:proofErr w:type="spellStart"/>
      <w:r w:rsidRPr="002B349A">
        <w:rPr>
          <w:i/>
          <w:iCs/>
          <w:sz w:val="24"/>
          <w:szCs w:val="24"/>
        </w:rPr>
        <w:t>boosting</w:t>
      </w:r>
      <w:proofErr w:type="spellEnd"/>
      <w:r w:rsidRPr="002B349A">
        <w:rPr>
          <w:sz w:val="24"/>
          <w:szCs w:val="24"/>
        </w:rPr>
        <w:t xml:space="preserve"> constroem-se através de outros modelos supervisionados preditivos, geralmente baseados em árvores. O objetivo dos modelos </w:t>
      </w:r>
      <w:proofErr w:type="spellStart"/>
      <w:r w:rsidRPr="002B349A">
        <w:rPr>
          <w:i/>
          <w:iCs/>
          <w:sz w:val="24"/>
          <w:szCs w:val="24"/>
        </w:rPr>
        <w:t>gradient</w:t>
      </w:r>
      <w:proofErr w:type="spellEnd"/>
      <w:r w:rsidRPr="002B349A">
        <w:rPr>
          <w:i/>
          <w:iCs/>
          <w:sz w:val="24"/>
          <w:szCs w:val="24"/>
        </w:rPr>
        <w:t xml:space="preserve"> </w:t>
      </w:r>
      <w:proofErr w:type="spellStart"/>
      <w:r w:rsidRPr="002B349A">
        <w:rPr>
          <w:i/>
          <w:iCs/>
          <w:sz w:val="24"/>
          <w:szCs w:val="24"/>
        </w:rPr>
        <w:t>boosting</w:t>
      </w:r>
      <w:proofErr w:type="spellEnd"/>
      <w:r w:rsidRPr="002B349A">
        <w:rPr>
          <w:sz w:val="24"/>
          <w:szCs w:val="24"/>
        </w:rPr>
        <w:t xml:space="preserve"> é obter um modelo F para predizer valores na forma </w:t>
      </w:r>
      <m:oMath>
        <m:acc>
          <m:accPr>
            <m:ctrlPr>
              <w:rPr>
                <w:rFonts w:ascii="Cambria Math" w:eastAsia="Times New Roman" w:hAnsi="Cambria Math"/>
                <w:i/>
                <w:sz w:val="24"/>
                <w:szCs w:val="24"/>
                <w:lang w:eastAsia="pt-BR"/>
              </w:rPr>
            </m:ctrlPr>
          </m:accPr>
          <m:e>
            <m:r>
              <w:rPr>
                <w:rFonts w:ascii="Cambria Math" w:hAnsi="Cambria Math"/>
                <w:sz w:val="24"/>
                <w:szCs w:val="24"/>
              </w:rPr>
              <m:t>y</m:t>
            </m:r>
          </m:e>
        </m:acc>
        <m:r>
          <w:rPr>
            <w:rFonts w:ascii="Cambria Math" w:hAnsi="Cambria Math"/>
            <w:sz w:val="24"/>
            <w:szCs w:val="24"/>
          </w:rPr>
          <m:t>=F(x)</m:t>
        </m:r>
      </m:oMath>
      <w:r w:rsidRPr="002B349A">
        <w:rPr>
          <w:sz w:val="24"/>
          <w:szCs w:val="24"/>
        </w:rPr>
        <w:t xml:space="preserve"> minimizando o erro quadrático médio</w:t>
      </w:r>
      <w:r>
        <w:rPr>
          <w:sz w:val="24"/>
          <w:szCs w:val="24"/>
        </w:rPr>
        <w:t xml:space="preserve"> </w:t>
      </w:r>
      <m:oMath>
        <m:f>
          <m:fPr>
            <m:ctrlPr>
              <w:rPr>
                <w:rFonts w:ascii="Cambria Math" w:eastAsia="Times New Roman" w:hAnsi="Cambria Math"/>
                <w:sz w:val="24"/>
                <w:szCs w:val="24"/>
                <w:lang w:eastAsia="pt-BR"/>
              </w:rPr>
            </m:ctrlPr>
          </m:fPr>
          <m:num>
            <m:r>
              <w:rPr>
                <w:rFonts w:ascii="Cambria Math" w:hAnsi="Cambria Math"/>
                <w:sz w:val="24"/>
                <w:szCs w:val="24"/>
              </w:rPr>
              <m:t>1</m:t>
            </m:r>
          </m:num>
          <m:den>
            <m:r>
              <w:rPr>
                <w:rFonts w:ascii="Cambria Math" w:hAnsi="Cambria Math"/>
                <w:sz w:val="24"/>
                <w:szCs w:val="24"/>
              </w:rPr>
              <m:t>n</m:t>
            </m:r>
          </m:den>
        </m:f>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eastAsia="Times New Roman" w:hAnsi="Cambria Math"/>
                    <w:i/>
                    <w:sz w:val="24"/>
                    <w:szCs w:val="24"/>
                    <w:lang w:eastAsia="pt-BR"/>
                  </w:rPr>
                </m:ctrlPr>
              </m:sSupPr>
              <m:e>
                <m:r>
                  <w:rPr>
                    <w:rFonts w:ascii="Cambria Math" w:hAnsi="Cambria Math"/>
                    <w:sz w:val="24"/>
                    <w:szCs w:val="24"/>
                  </w:rPr>
                  <m:t>(</m:t>
                </m:r>
                <m:sSub>
                  <m:sSubPr>
                    <m:ctrlPr>
                      <w:rPr>
                        <w:rFonts w:ascii="Cambria Math" w:hAnsi="Cambria Math"/>
                        <w:i/>
                        <w:sz w:val="24"/>
                        <w:szCs w:val="24"/>
                      </w:rPr>
                    </m:ctrlPr>
                  </m:sSubPr>
                  <m:e>
                    <m:acc>
                      <m:accPr>
                        <m:ctrlPr>
                          <w:rPr>
                            <w:rFonts w:ascii="Cambria Math" w:eastAsia="Times New Roman" w:hAnsi="Cambria Math"/>
                            <w:i/>
                            <w:sz w:val="24"/>
                            <w:szCs w:val="24"/>
                            <w:lang w:eastAsia="pt-BR"/>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 xml:space="preserve"> </m:t>
        </m:r>
      </m:oMath>
      <w:r w:rsidRPr="002B349A">
        <w:rPr>
          <w:sz w:val="24"/>
          <w:szCs w:val="24"/>
        </w:rPr>
        <w:t>.</w:t>
      </w:r>
    </w:p>
    <w:p w14:paraId="78D339D3" w14:textId="77777777" w:rsidR="005C1371" w:rsidRDefault="005C1371" w:rsidP="005C1371">
      <w:pPr>
        <w:pStyle w:val="PargrafodaLista"/>
        <w:spacing w:line="360" w:lineRule="auto"/>
        <w:ind w:firstLine="696"/>
        <w:rPr>
          <w:sz w:val="24"/>
          <w:szCs w:val="24"/>
        </w:rPr>
      </w:pPr>
      <w:bookmarkStart w:id="15" w:name="_Hlk115020118"/>
      <w:r w:rsidRPr="002B349A">
        <w:rPr>
          <w:sz w:val="24"/>
          <w:szCs w:val="24"/>
        </w:rPr>
        <w:t>Para u</w:t>
      </w:r>
      <w:bookmarkEnd w:id="15"/>
      <w:r w:rsidRPr="002B349A">
        <w:rPr>
          <w:sz w:val="24"/>
          <w:szCs w:val="24"/>
        </w:rPr>
        <w:t xml:space="preserve">m modelo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sidRPr="002B349A">
        <w:rPr>
          <w:sz w:val="24"/>
          <w:szCs w:val="24"/>
        </w:rPr>
        <w:t xml:space="preserve"> em um </w:t>
      </w:r>
      <w:proofErr w:type="spellStart"/>
      <w:r w:rsidRPr="00FF2202">
        <w:rPr>
          <w:i/>
          <w:iCs/>
          <w:sz w:val="24"/>
          <w:szCs w:val="24"/>
        </w:rPr>
        <w:t>gradient</w:t>
      </w:r>
      <w:proofErr w:type="spellEnd"/>
      <w:r w:rsidRPr="00FF2202">
        <w:rPr>
          <w:i/>
          <w:iCs/>
          <w:sz w:val="24"/>
          <w:szCs w:val="24"/>
        </w:rPr>
        <w:t xml:space="preserve"> </w:t>
      </w:r>
      <w:proofErr w:type="spellStart"/>
      <w:r w:rsidRPr="00FF2202">
        <w:rPr>
          <w:i/>
          <w:iCs/>
          <w:sz w:val="24"/>
          <w:szCs w:val="24"/>
        </w:rPr>
        <w:t>boosting</w:t>
      </w:r>
      <w:proofErr w:type="spellEnd"/>
      <w:r w:rsidRPr="002B349A">
        <w:rPr>
          <w:sz w:val="24"/>
          <w:szCs w:val="24"/>
        </w:rPr>
        <w:t xml:space="preserve"> com M estágios, é adicionado um estimador</w:t>
      </w:r>
      <w:r>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m</m:t>
            </m:r>
          </m:sub>
        </m:sSub>
        <m:d>
          <m:dPr>
            <m:ctrlPr>
              <w:rPr>
                <w:rFonts w:ascii="Cambria Math" w:hAnsi="Cambria Math"/>
                <w:sz w:val="24"/>
                <w:szCs w:val="24"/>
              </w:rPr>
            </m:ctrlPr>
          </m:dPr>
          <m:e>
            <m:r>
              <m:rPr>
                <m:sty m:val="p"/>
              </m:rPr>
              <w:rPr>
                <w:rFonts w:ascii="Cambria Math" w:hAnsi="Cambria Math"/>
                <w:sz w:val="24"/>
                <w:szCs w:val="24"/>
              </w:rPr>
              <m:t>x</m:t>
            </m:r>
          </m:e>
        </m:d>
      </m:oMath>
      <w:r>
        <w:rPr>
          <w:sz w:val="24"/>
          <w:szCs w:val="24"/>
        </w:rPr>
        <w:t xml:space="preserve">, </w:t>
      </w:r>
      <w:r w:rsidRPr="002B349A">
        <w:rPr>
          <w:sz w:val="24"/>
          <w:szCs w:val="24"/>
        </w:rPr>
        <w:t xml:space="preserve">que representa a diferença da predição atual com a anterior. Cada etapa m+1 onde m&lt;M,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m+1</m:t>
            </m:r>
          </m:sub>
        </m:sSub>
      </m:oMath>
      <w:r>
        <w:rPr>
          <w:sz w:val="24"/>
          <w:szCs w:val="24"/>
        </w:rPr>
        <w:t xml:space="preserve"> </w:t>
      </w:r>
      <w:r w:rsidRPr="002B349A">
        <w:rPr>
          <w:sz w:val="24"/>
          <w:szCs w:val="24"/>
        </w:rPr>
        <w:t xml:space="preserve">aproxima-se de corrigir os erros do modelo antecessor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oMath>
      <w:r w:rsidRPr="002B349A">
        <w:rPr>
          <w:sz w:val="24"/>
          <w:szCs w:val="24"/>
        </w:rPr>
        <w:t>, utilizando como parâmetro o gradiente negativo da função de perda do erro quadrático médio.</w:t>
      </w:r>
    </w:p>
    <w:p w14:paraId="5A5E5C8C" w14:textId="77777777" w:rsidR="005C1371" w:rsidRPr="00E07EF1" w:rsidRDefault="00000000" w:rsidP="005C1371">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MSE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eastAsia="Times New Roman" w:hAnsi="Cambria Math"/>
                  <w:i/>
                  <w:sz w:val="24"/>
                  <w:szCs w:val="24"/>
                  <w:lang w:eastAsia="pt-BR"/>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eastAsia="Times New Roman" w:hAnsi="Cambria Math"/>
                      <w:i/>
                      <w:sz w:val="24"/>
                      <w:szCs w:val="24"/>
                      <w:lang w:eastAsia="pt-BR"/>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eastAsia="Times New Roman" w:hAnsi="Cambria Math"/>
                  <w:i/>
                  <w:sz w:val="24"/>
                  <w:szCs w:val="24"/>
                  <w:lang w:eastAsia="pt-BR"/>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eastAsia="Times New Roman" w:hAnsi="Cambria Math"/>
                      <w:i/>
                      <w:sz w:val="24"/>
                      <w:szCs w:val="24"/>
                      <w:lang w:eastAsia="pt-BR"/>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oMath>
      </m:oMathPara>
    </w:p>
    <w:p w14:paraId="71113B4D" w14:textId="77777777" w:rsidR="005C1371" w:rsidRPr="00E07EF1" w:rsidRDefault="005C1371" w:rsidP="005C1371">
      <w:pPr>
        <w:spacing w:line="360" w:lineRule="auto"/>
        <w:jc w:val="center"/>
        <w:rPr>
          <w:sz w:val="24"/>
          <w:szCs w:val="24"/>
        </w:rPr>
      </w:pPr>
      <m:oMathPara>
        <m:oMath>
          <m:r>
            <w:rPr>
              <w:rFonts w:ascii="Cambria Math" w:hAnsi="Cambria Math"/>
              <w:sz w:val="24"/>
              <w:szCs w:val="24"/>
            </w:rPr>
            <m:t>-</m:t>
          </m:r>
          <m:f>
            <m:fPr>
              <m:ctrlPr>
                <w:rPr>
                  <w:rFonts w:ascii="Cambria Math" w:eastAsia="Times New Roman" w:hAnsi="Cambria Math"/>
                  <w:i/>
                  <w:sz w:val="24"/>
                  <w:szCs w:val="24"/>
                  <w:lang w:eastAsia="pt-BR"/>
                </w:rPr>
              </m:ctrlPr>
            </m:fPr>
            <m:num>
              <m:r>
                <w:rPr>
                  <w:rFonts w:ascii="Cambria Math" w:eastAsia="Times New Roman"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MSE</m:t>
                  </m:r>
                </m:sub>
              </m:sSub>
            </m:num>
            <m:den>
              <m:r>
                <w:rPr>
                  <w:rFonts w:ascii="Cambria Math" w:eastAsia="Times New Roman"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n</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n</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m:oMathPara>
    </w:p>
    <w:p w14:paraId="60763171" w14:textId="627B8942" w:rsidR="00445046" w:rsidRDefault="005C1371" w:rsidP="005C1371">
      <w:pPr>
        <w:spacing w:line="360" w:lineRule="auto"/>
        <w:rPr>
          <w:sz w:val="24"/>
          <w:szCs w:val="24"/>
        </w:rPr>
      </w:pPr>
      <w:r>
        <w:rPr>
          <w:sz w:val="32"/>
          <w:szCs w:val="32"/>
        </w:rPr>
        <w:lastRenderedPageBreak/>
        <w:tab/>
      </w:r>
      <w:r w:rsidRPr="002B349A">
        <w:rPr>
          <w:sz w:val="24"/>
          <w:szCs w:val="24"/>
        </w:rPr>
        <w:t xml:space="preserve">O </w:t>
      </w:r>
      <w:proofErr w:type="spellStart"/>
      <w:r w:rsidRPr="00FF2202">
        <w:rPr>
          <w:i/>
          <w:iCs/>
          <w:sz w:val="24"/>
          <w:szCs w:val="24"/>
        </w:rPr>
        <w:t>gradient</w:t>
      </w:r>
      <w:proofErr w:type="spellEnd"/>
      <w:r w:rsidRPr="00FF2202">
        <w:rPr>
          <w:i/>
          <w:iCs/>
          <w:sz w:val="24"/>
          <w:szCs w:val="24"/>
        </w:rPr>
        <w:t xml:space="preserve"> </w:t>
      </w:r>
      <w:proofErr w:type="spellStart"/>
      <w:r w:rsidRPr="00FF2202">
        <w:rPr>
          <w:i/>
          <w:iCs/>
          <w:sz w:val="24"/>
          <w:szCs w:val="24"/>
        </w:rPr>
        <w:t>boosting</w:t>
      </w:r>
      <w:proofErr w:type="spellEnd"/>
      <w:r w:rsidRPr="002B349A">
        <w:rPr>
          <w:sz w:val="24"/>
          <w:szCs w:val="24"/>
        </w:rPr>
        <w:t xml:space="preserve"> é um modelo de descida do gradiente</w:t>
      </w:r>
      <w:r>
        <w:rPr>
          <w:sz w:val="24"/>
          <w:szCs w:val="24"/>
        </w:rPr>
        <w:t xml:space="preserve"> (Li, 2016).</w:t>
      </w:r>
    </w:p>
    <w:p w14:paraId="384D8C08" w14:textId="04181892" w:rsidR="00445046" w:rsidRPr="00445046" w:rsidRDefault="00445046" w:rsidP="00445046">
      <w:pPr>
        <w:pStyle w:val="PargrafodaLista"/>
        <w:spacing w:line="360" w:lineRule="auto"/>
        <w:rPr>
          <w:sz w:val="24"/>
          <w:szCs w:val="24"/>
        </w:rPr>
      </w:pPr>
      <w:r w:rsidRPr="00445046">
        <w:rPr>
          <w:sz w:val="24"/>
          <w:szCs w:val="24"/>
        </w:rPr>
        <w:t xml:space="preserve">Para a análise preditiva de vendas da Walmart, o modelo de </w:t>
      </w:r>
      <w:proofErr w:type="spellStart"/>
      <w:r w:rsidRPr="00445046">
        <w:rPr>
          <w:i/>
          <w:iCs/>
          <w:sz w:val="24"/>
          <w:szCs w:val="24"/>
        </w:rPr>
        <w:t>gradient</w:t>
      </w:r>
      <w:proofErr w:type="spellEnd"/>
      <w:r w:rsidRPr="00445046">
        <w:rPr>
          <w:i/>
          <w:iCs/>
          <w:sz w:val="24"/>
          <w:szCs w:val="24"/>
        </w:rPr>
        <w:t xml:space="preserve"> </w:t>
      </w:r>
      <w:proofErr w:type="spellStart"/>
      <w:r w:rsidRPr="00445046">
        <w:rPr>
          <w:i/>
          <w:iCs/>
          <w:sz w:val="24"/>
          <w:szCs w:val="24"/>
        </w:rPr>
        <w:t>boosting</w:t>
      </w:r>
      <w:proofErr w:type="spellEnd"/>
      <w:r w:rsidRPr="00445046">
        <w:rPr>
          <w:sz w:val="24"/>
          <w:szCs w:val="24"/>
        </w:rPr>
        <w:t xml:space="preserve"> escolhido é o </w:t>
      </w:r>
      <w:proofErr w:type="spellStart"/>
      <w:r>
        <w:rPr>
          <w:sz w:val="24"/>
          <w:szCs w:val="24"/>
        </w:rPr>
        <w:t>LightGBM</w:t>
      </w:r>
      <w:proofErr w:type="spellEnd"/>
      <w:r w:rsidR="005149FE">
        <w:rPr>
          <w:sz w:val="24"/>
          <w:szCs w:val="24"/>
        </w:rPr>
        <w:t xml:space="preserve"> (</w:t>
      </w:r>
      <w:r w:rsidR="005149FE" w:rsidRPr="005149FE">
        <w:rPr>
          <w:i/>
          <w:iCs/>
          <w:sz w:val="24"/>
          <w:szCs w:val="24"/>
        </w:rPr>
        <w:t xml:space="preserve">Light </w:t>
      </w:r>
      <w:proofErr w:type="spellStart"/>
      <w:r w:rsidR="005149FE" w:rsidRPr="005149FE">
        <w:rPr>
          <w:i/>
          <w:iCs/>
          <w:sz w:val="24"/>
          <w:szCs w:val="24"/>
        </w:rPr>
        <w:t>Gradient</w:t>
      </w:r>
      <w:proofErr w:type="spellEnd"/>
      <w:r w:rsidR="005149FE" w:rsidRPr="005149FE">
        <w:rPr>
          <w:i/>
          <w:iCs/>
          <w:sz w:val="24"/>
          <w:szCs w:val="24"/>
        </w:rPr>
        <w:t xml:space="preserve"> </w:t>
      </w:r>
      <w:proofErr w:type="spellStart"/>
      <w:r w:rsidR="005149FE" w:rsidRPr="005149FE">
        <w:rPr>
          <w:i/>
          <w:iCs/>
          <w:sz w:val="24"/>
          <w:szCs w:val="24"/>
        </w:rPr>
        <w:t>Boosting</w:t>
      </w:r>
      <w:proofErr w:type="spellEnd"/>
      <w:r w:rsidR="005149FE" w:rsidRPr="005149FE">
        <w:rPr>
          <w:i/>
          <w:iCs/>
          <w:sz w:val="24"/>
          <w:szCs w:val="24"/>
        </w:rPr>
        <w:t xml:space="preserve"> </w:t>
      </w:r>
      <w:proofErr w:type="spellStart"/>
      <w:r w:rsidR="005149FE" w:rsidRPr="005149FE">
        <w:rPr>
          <w:i/>
          <w:iCs/>
          <w:sz w:val="24"/>
          <w:szCs w:val="24"/>
        </w:rPr>
        <w:t>Machine</w:t>
      </w:r>
      <w:proofErr w:type="spellEnd"/>
      <w:r w:rsidR="005149FE">
        <w:rPr>
          <w:sz w:val="24"/>
          <w:szCs w:val="24"/>
        </w:rPr>
        <w:t>)</w:t>
      </w:r>
      <w:r>
        <w:rPr>
          <w:sz w:val="24"/>
          <w:szCs w:val="24"/>
        </w:rPr>
        <w:t xml:space="preserve">, um algoritmo livre de código aberto desenvolvido originalmente pela </w:t>
      </w:r>
      <w:r w:rsidRPr="00445046">
        <w:rPr>
          <w:sz w:val="24"/>
          <w:szCs w:val="24"/>
        </w:rPr>
        <w:t>Microsoft</w:t>
      </w:r>
      <w:r>
        <w:rPr>
          <w:sz w:val="24"/>
          <w:szCs w:val="24"/>
        </w:rPr>
        <w:t xml:space="preserve"> e baseado em árvores de decisão</w:t>
      </w:r>
      <w:r w:rsidR="00C26A8C">
        <w:rPr>
          <w:sz w:val="24"/>
          <w:szCs w:val="24"/>
        </w:rPr>
        <w:t>, tendo seu desenvolvimento focado em desempenho e escalabilidade (</w:t>
      </w:r>
      <w:r w:rsidR="00C26A8C" w:rsidRPr="00C26A8C">
        <w:rPr>
          <w:sz w:val="24"/>
          <w:szCs w:val="24"/>
          <w:shd w:val="clear" w:color="auto" w:fill="FFFFFF"/>
        </w:rPr>
        <w:t xml:space="preserve">KE, </w:t>
      </w:r>
      <w:proofErr w:type="spellStart"/>
      <w:r w:rsidR="00C26A8C" w:rsidRPr="00C26A8C">
        <w:rPr>
          <w:sz w:val="24"/>
          <w:szCs w:val="24"/>
          <w:shd w:val="clear" w:color="auto" w:fill="FFFFFF"/>
        </w:rPr>
        <w:t>Guolin</w:t>
      </w:r>
      <w:proofErr w:type="spellEnd"/>
      <w:r w:rsidR="00C26A8C" w:rsidRPr="00C26A8C">
        <w:rPr>
          <w:sz w:val="24"/>
          <w:szCs w:val="24"/>
          <w:shd w:val="clear" w:color="auto" w:fill="FFFFFF"/>
        </w:rPr>
        <w:t xml:space="preserve"> et al</w:t>
      </w:r>
      <w:r w:rsidR="00C26A8C">
        <w:rPr>
          <w:sz w:val="24"/>
          <w:szCs w:val="24"/>
          <w:shd w:val="clear" w:color="auto" w:fill="FFFFFF"/>
        </w:rPr>
        <w:t>, 2017)</w:t>
      </w:r>
      <w:r w:rsidR="00C26A8C">
        <w:rPr>
          <w:sz w:val="24"/>
          <w:szCs w:val="24"/>
        </w:rPr>
        <w:t>.</w:t>
      </w:r>
    </w:p>
    <w:p w14:paraId="19E3B871" w14:textId="77777777" w:rsidR="005C1371" w:rsidRDefault="005C1371" w:rsidP="005C1371">
      <w:pPr>
        <w:spacing w:line="360" w:lineRule="auto"/>
        <w:ind w:firstLine="708"/>
        <w:rPr>
          <w:sz w:val="24"/>
          <w:szCs w:val="24"/>
        </w:rPr>
      </w:pPr>
    </w:p>
    <w:p w14:paraId="5027883D" w14:textId="6E46C291" w:rsidR="005C1371" w:rsidRDefault="005C1371" w:rsidP="00881929">
      <w:pPr>
        <w:spacing w:line="360" w:lineRule="auto"/>
        <w:ind w:firstLine="708"/>
        <w:jc w:val="left"/>
        <w:rPr>
          <w:sz w:val="24"/>
          <w:szCs w:val="24"/>
        </w:rPr>
      </w:pPr>
      <w:r>
        <w:rPr>
          <w:sz w:val="24"/>
          <w:szCs w:val="24"/>
        </w:rPr>
        <w:t xml:space="preserve">A partir dos modelos testados, </w:t>
      </w:r>
      <w:r w:rsidR="00881929">
        <w:rPr>
          <w:sz w:val="24"/>
          <w:szCs w:val="24"/>
        </w:rPr>
        <w:t>foi</w:t>
      </w:r>
      <w:r>
        <w:rPr>
          <w:sz w:val="24"/>
          <w:szCs w:val="24"/>
        </w:rPr>
        <w:t xml:space="preserve"> realizada uma comparação dos modelos com base nas seguintes métricas:</w:t>
      </w:r>
    </w:p>
    <w:p w14:paraId="17A2670D" w14:textId="77777777" w:rsidR="005C1371" w:rsidRDefault="005C1371" w:rsidP="00881929">
      <w:pPr>
        <w:pStyle w:val="PargrafodaLista"/>
        <w:numPr>
          <w:ilvl w:val="0"/>
          <w:numId w:val="4"/>
        </w:numPr>
        <w:spacing w:line="360" w:lineRule="auto"/>
        <w:jc w:val="left"/>
        <w:rPr>
          <w:sz w:val="24"/>
          <w:szCs w:val="24"/>
        </w:rPr>
      </w:pPr>
      <w:r w:rsidRPr="007D07D8">
        <w:rPr>
          <w:b/>
          <w:bCs/>
          <w:sz w:val="24"/>
          <w:szCs w:val="24"/>
        </w:rPr>
        <w:t>Erro Quadrático Médio:</w:t>
      </w:r>
      <w:r>
        <w:rPr>
          <w:sz w:val="24"/>
          <w:szCs w:val="24"/>
        </w:rPr>
        <w:t xml:space="preserve"> Métrica definida pelo valor médio da soma dos erros ao quadrado.</w:t>
      </w:r>
    </w:p>
    <w:p w14:paraId="4C581DDC" w14:textId="77777777" w:rsidR="005C1371" w:rsidRDefault="005C1371" w:rsidP="00881929">
      <w:pPr>
        <w:pStyle w:val="PargrafodaLista"/>
        <w:spacing w:line="360" w:lineRule="auto"/>
        <w:jc w:val="left"/>
        <w:rPr>
          <w:sz w:val="24"/>
          <w:szCs w:val="24"/>
        </w:rPr>
      </w:pPr>
      <m:oMathPara>
        <m:oMath>
          <m:r>
            <w:rPr>
              <w:rFonts w:ascii="Cambria Math" w:hAnsi="Cambria Math"/>
              <w:sz w:val="24"/>
              <w:szCs w:val="24"/>
            </w:rPr>
            <m:t xml:space="preserve">MSE= </m:t>
          </m:r>
          <m:f>
            <m:fPr>
              <m:ctrlPr>
                <w:rPr>
                  <w:rFonts w:ascii="Cambria Math" w:eastAsia="Times New Roman" w:hAnsi="Cambria Math"/>
                  <w:sz w:val="24"/>
                  <w:szCs w:val="24"/>
                  <w:lang w:eastAsia="pt-BR"/>
                </w:rPr>
              </m:ctrlPr>
            </m:fPr>
            <m:num>
              <m:r>
                <w:rPr>
                  <w:rFonts w:ascii="Cambria Math" w:hAnsi="Cambria Math"/>
                  <w:sz w:val="24"/>
                  <w:szCs w:val="24"/>
                </w:rPr>
                <m:t>1</m:t>
              </m:r>
            </m:num>
            <m:den>
              <m:r>
                <w:rPr>
                  <w:rFonts w:ascii="Cambria Math" w:hAnsi="Cambria Math"/>
                  <w:sz w:val="24"/>
                  <w:szCs w:val="24"/>
                </w:rPr>
                <m:t>n</m:t>
              </m:r>
            </m:den>
          </m:f>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eastAsia="Times New Roman" w:hAnsi="Cambria Math"/>
                      <w:i/>
                      <w:sz w:val="24"/>
                      <w:szCs w:val="24"/>
                      <w:lang w:eastAsia="pt-BR"/>
                    </w:rPr>
                  </m:ctrlPr>
                </m:sSupPr>
                <m:e>
                  <m:r>
                    <w:rPr>
                      <w:rFonts w:ascii="Cambria Math" w:hAnsi="Cambria Math"/>
                      <w:sz w:val="24"/>
                      <w:szCs w:val="24"/>
                    </w:rPr>
                    <m:t>(</m:t>
                  </m:r>
                  <m:sSub>
                    <m:sSubPr>
                      <m:ctrlPr>
                        <w:rPr>
                          <w:rFonts w:ascii="Cambria Math" w:hAnsi="Cambria Math"/>
                          <w:i/>
                          <w:sz w:val="24"/>
                          <w:szCs w:val="24"/>
                        </w:rPr>
                      </m:ctrlPr>
                    </m:sSubPr>
                    <m:e>
                      <m:acc>
                        <m:accPr>
                          <m:ctrlPr>
                            <w:rPr>
                              <w:rFonts w:ascii="Cambria Math" w:eastAsia="Times New Roman" w:hAnsi="Cambria Math"/>
                              <w:i/>
                              <w:sz w:val="24"/>
                              <w:szCs w:val="24"/>
                              <w:lang w:eastAsia="pt-BR"/>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oMath>
      </m:oMathPara>
    </w:p>
    <w:p w14:paraId="6B7E6D57" w14:textId="335D39E1" w:rsidR="005C1371" w:rsidRDefault="005C1371" w:rsidP="00881929">
      <w:pPr>
        <w:pStyle w:val="PargrafodaLista"/>
        <w:numPr>
          <w:ilvl w:val="0"/>
          <w:numId w:val="4"/>
        </w:numPr>
        <w:spacing w:line="360" w:lineRule="auto"/>
        <w:jc w:val="left"/>
        <w:rPr>
          <w:sz w:val="24"/>
          <w:szCs w:val="24"/>
        </w:rPr>
      </w:pPr>
      <w:r w:rsidRPr="007D07D8">
        <w:rPr>
          <w:b/>
          <w:bCs/>
          <w:sz w:val="24"/>
          <w:szCs w:val="24"/>
        </w:rPr>
        <w:t>Coeficiente de Determinação:</w:t>
      </w:r>
      <w:r>
        <w:rPr>
          <w:b/>
          <w:bCs/>
          <w:sz w:val="24"/>
          <w:szCs w:val="24"/>
        </w:rPr>
        <w:t xml:space="preserve"> </w:t>
      </w:r>
      <w:r>
        <w:rPr>
          <w:sz w:val="24"/>
          <w:szCs w:val="24"/>
        </w:rPr>
        <w:t>Medida de ajuste de um modelo generalizado. Indica a porcentagem de variância que o modelo é capaz de capturar em suas variáveis explicativas</w:t>
      </w:r>
      <w:r w:rsidR="00881929">
        <w:rPr>
          <w:sz w:val="24"/>
          <w:szCs w:val="24"/>
        </w:rPr>
        <w:t xml:space="preserve"> para predizer o valor da variável dependente</w:t>
      </w:r>
      <w:r>
        <w:rPr>
          <w:sz w:val="24"/>
          <w:szCs w:val="24"/>
        </w:rPr>
        <w:t>.</w:t>
      </w:r>
    </w:p>
    <w:p w14:paraId="5FBF5C03" w14:textId="39011745" w:rsidR="005C1371" w:rsidRPr="007A48A7" w:rsidRDefault="00000000" w:rsidP="00C26A8C">
      <w:pPr>
        <w:pStyle w:val="PargrafodaLista"/>
        <w:spacing w:line="360" w:lineRule="auto"/>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eastAsia="Times New Roman" w:hAnsi="Cambria Math"/>
                          <w:i/>
                          <w:sz w:val="24"/>
                          <w:szCs w:val="24"/>
                          <w:lang w:eastAsia="pt-BR"/>
                        </w:rPr>
                      </m:ctrlPr>
                    </m:sSupPr>
                    <m:e>
                      <m:d>
                        <m:dPr>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eastAsia="Times New Roman" w:hAnsi="Cambria Math"/>
                                      <w:i/>
                                      <w:sz w:val="24"/>
                                      <w:szCs w:val="24"/>
                                      <w:lang w:eastAsia="pt-BR"/>
                                    </w:rPr>
                                  </m:ctrlPr>
                                </m:accPr>
                                <m:e>
                                  <m:r>
                                    <w:rPr>
                                      <w:rFonts w:ascii="Cambria Math" w:hAnsi="Cambria Math"/>
                                      <w:sz w:val="24"/>
                                      <w:szCs w:val="24"/>
                                    </w:rPr>
                                    <m:t>y</m:t>
                                  </m:r>
                                </m:e>
                              </m:acc>
                            </m:e>
                            <m:sub>
                              <m:r>
                                <w:rPr>
                                  <w:rFonts w:ascii="Cambria Math" w:hAnsi="Cambria Math"/>
                                  <w:sz w:val="24"/>
                                  <w:szCs w:val="24"/>
                                </w:rPr>
                                <m:t>i</m:t>
                              </m:r>
                            </m:sub>
                          </m:sSub>
                          <m:r>
                            <w:rPr>
                              <w:rFonts w:ascii="Cambria Math" w:hAnsi="Cambria Math"/>
                              <w:sz w:val="24"/>
                              <w:szCs w:val="24"/>
                            </w:rPr>
                            <m:t>-</m:t>
                          </m:r>
                          <m:acc>
                            <m:accPr>
                              <m:chr m:val="̅"/>
                              <m:ctrlPr>
                                <w:rPr>
                                  <w:rFonts w:ascii="Cambria Math" w:eastAsia="Times New Roman" w:hAnsi="Cambria Math"/>
                                  <w:i/>
                                  <w:sz w:val="24"/>
                                  <w:szCs w:val="24"/>
                                  <w:lang w:eastAsia="pt-BR"/>
                                </w:rPr>
                              </m:ctrlPr>
                            </m:accPr>
                            <m:e>
                              <m:r>
                                <w:rPr>
                                  <w:rFonts w:ascii="Cambria Math" w:hAnsi="Cambria Math"/>
                                  <w:sz w:val="24"/>
                                  <w:szCs w:val="24"/>
                                </w:rPr>
                                <m:t>y</m:t>
                              </m:r>
                            </m:e>
                          </m:acc>
                        </m:e>
                      </m:d>
                    </m:e>
                    <m:sup>
                      <m:r>
                        <w:rPr>
                          <w:rFonts w:ascii="Cambria Math" w:hAnsi="Cambria Math"/>
                          <w:sz w:val="24"/>
                          <w:szCs w:val="24"/>
                        </w:rPr>
                        <m:t>2</m:t>
                      </m:r>
                    </m:sup>
                  </m:sSup>
                </m:e>
              </m:nary>
            </m:num>
            <m:den>
              <m:nary>
                <m:naryPr>
                  <m:chr m:val="∑"/>
                  <m:grow m:val="1"/>
                  <m:ctrlPr>
                    <w:rPr>
                      <w:rFonts w:ascii="Cambria Math"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p>
                    <m:sSupPr>
                      <m:ctrlPr>
                        <w:rPr>
                          <w:rFonts w:ascii="Cambria Math" w:eastAsia="Times New Roman" w:hAnsi="Cambria Math"/>
                          <w:i/>
                          <w:sz w:val="24"/>
                          <w:szCs w:val="24"/>
                          <w:lang w:eastAsia="pt-BR"/>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hr m:val="̅"/>
                              <m:ctrlPr>
                                <w:rPr>
                                  <w:rFonts w:ascii="Cambria Math" w:eastAsia="Times New Roman" w:hAnsi="Cambria Math"/>
                                  <w:i/>
                                  <w:sz w:val="24"/>
                                  <w:szCs w:val="24"/>
                                  <w:lang w:eastAsia="pt-BR"/>
                                </w:rPr>
                              </m:ctrlPr>
                            </m:accPr>
                            <m:e>
                              <m:r>
                                <w:rPr>
                                  <w:rFonts w:ascii="Cambria Math" w:hAnsi="Cambria Math"/>
                                  <w:sz w:val="24"/>
                                  <w:szCs w:val="24"/>
                                </w:rPr>
                                <m:t>y</m:t>
                              </m:r>
                            </m:e>
                          </m:acc>
                        </m:e>
                      </m:d>
                    </m:e>
                    <m:sup>
                      <m:r>
                        <w:rPr>
                          <w:rFonts w:ascii="Cambria Math" w:hAnsi="Cambria Math"/>
                          <w:sz w:val="24"/>
                          <w:szCs w:val="24"/>
                        </w:rPr>
                        <m:t>2</m:t>
                      </m:r>
                    </m:sup>
                  </m:sSup>
                </m:e>
              </m:nary>
            </m:den>
          </m:f>
        </m:oMath>
      </m:oMathPara>
    </w:p>
    <w:p w14:paraId="79E692CC" w14:textId="0747094E" w:rsidR="007A48A7" w:rsidRPr="00733161" w:rsidRDefault="007A48A7" w:rsidP="00733161">
      <w:pPr>
        <w:spacing w:line="360" w:lineRule="auto"/>
        <w:ind w:firstLine="708"/>
        <w:rPr>
          <w:sz w:val="24"/>
          <w:szCs w:val="24"/>
        </w:rPr>
      </w:pPr>
      <w:r w:rsidRPr="00733161">
        <w:rPr>
          <w:sz w:val="24"/>
          <w:szCs w:val="24"/>
        </w:rPr>
        <w:t xml:space="preserve">As métricas de desempenho neste estudo </w:t>
      </w:r>
      <w:r w:rsidR="00733161">
        <w:rPr>
          <w:sz w:val="24"/>
          <w:szCs w:val="24"/>
        </w:rPr>
        <w:t>foram</w:t>
      </w:r>
      <w:r w:rsidRPr="00733161">
        <w:rPr>
          <w:sz w:val="24"/>
          <w:szCs w:val="24"/>
        </w:rPr>
        <w:t xml:space="preserve"> obtidas através do método </w:t>
      </w:r>
      <w:r w:rsidRPr="00733161">
        <w:rPr>
          <w:i/>
          <w:iCs/>
          <w:sz w:val="24"/>
          <w:szCs w:val="24"/>
        </w:rPr>
        <w:t>k-</w:t>
      </w:r>
      <w:proofErr w:type="spellStart"/>
      <w:r w:rsidRPr="00733161">
        <w:rPr>
          <w:i/>
          <w:iCs/>
          <w:sz w:val="24"/>
          <w:szCs w:val="24"/>
        </w:rPr>
        <w:t>fold</w:t>
      </w:r>
      <w:proofErr w:type="spellEnd"/>
      <w:r w:rsidRPr="00733161">
        <w:rPr>
          <w:sz w:val="24"/>
          <w:szCs w:val="24"/>
        </w:rPr>
        <w:t xml:space="preserve">, para a obtenção de uma validação cruzada de desempenho, sendo os dados treinados com 10 subdivisões </w:t>
      </w:r>
      <w:r w:rsidR="00733161" w:rsidRPr="00733161">
        <w:rPr>
          <w:sz w:val="24"/>
          <w:szCs w:val="24"/>
        </w:rPr>
        <w:t>da base de dados.</w:t>
      </w:r>
    </w:p>
    <w:p w14:paraId="2B309CFA" w14:textId="0302DCF8" w:rsidR="005708AB" w:rsidRPr="005708AB" w:rsidRDefault="005C1371" w:rsidP="005708AB">
      <w:pPr>
        <w:spacing w:line="360" w:lineRule="auto"/>
        <w:ind w:firstLine="708"/>
        <w:jc w:val="left"/>
        <w:rPr>
          <w:sz w:val="24"/>
          <w:szCs w:val="24"/>
        </w:rPr>
      </w:pPr>
      <w:r w:rsidRPr="00881929">
        <w:rPr>
          <w:sz w:val="24"/>
          <w:szCs w:val="24"/>
        </w:rPr>
        <w:t>Para uma avaliação do modelo preditivo</w:t>
      </w:r>
      <w:r w:rsidR="00957108">
        <w:rPr>
          <w:sz w:val="24"/>
          <w:szCs w:val="24"/>
        </w:rPr>
        <w:t>,</w:t>
      </w:r>
      <w:r w:rsidRPr="00881929">
        <w:rPr>
          <w:sz w:val="24"/>
          <w:szCs w:val="24"/>
        </w:rPr>
        <w:t xml:space="preserve"> </w:t>
      </w:r>
      <w:r w:rsidR="00957108">
        <w:rPr>
          <w:sz w:val="24"/>
          <w:szCs w:val="24"/>
        </w:rPr>
        <w:t>além dos</w:t>
      </w:r>
      <w:r w:rsidRPr="00881929">
        <w:rPr>
          <w:sz w:val="24"/>
          <w:szCs w:val="24"/>
        </w:rPr>
        <w:t xml:space="preserve"> indicadores de desempenho, </w:t>
      </w:r>
      <w:r w:rsidR="00C26A8C">
        <w:rPr>
          <w:sz w:val="24"/>
          <w:szCs w:val="24"/>
        </w:rPr>
        <w:t>foram</w:t>
      </w:r>
      <w:r w:rsidRPr="00881929">
        <w:rPr>
          <w:sz w:val="24"/>
          <w:szCs w:val="24"/>
        </w:rPr>
        <w:t xml:space="preserve"> </w:t>
      </w:r>
      <w:r w:rsidR="00E958F1">
        <w:rPr>
          <w:sz w:val="24"/>
          <w:szCs w:val="24"/>
        </w:rPr>
        <w:t>avaliados graficamente</w:t>
      </w:r>
      <w:r w:rsidRPr="00881929">
        <w:rPr>
          <w:sz w:val="24"/>
          <w:szCs w:val="24"/>
        </w:rPr>
        <w:t xml:space="preserve"> os erros de predição, heterocedasticidade, diferença de desempenho entre dados de treino e de teste (</w:t>
      </w:r>
      <w:proofErr w:type="spellStart"/>
      <w:r w:rsidRPr="00881929">
        <w:rPr>
          <w:sz w:val="24"/>
          <w:szCs w:val="24"/>
        </w:rPr>
        <w:t>sobreajuste</w:t>
      </w:r>
      <w:proofErr w:type="spellEnd"/>
      <w:r w:rsidRPr="00881929">
        <w:rPr>
          <w:sz w:val="24"/>
          <w:szCs w:val="24"/>
        </w:rPr>
        <w:t>), curvas de aprendizado e validação e importância das variáveis analisadas</w:t>
      </w:r>
      <w:r w:rsidR="00C26A8C">
        <w:rPr>
          <w:sz w:val="24"/>
          <w:szCs w:val="24"/>
        </w:rPr>
        <w:t>.</w:t>
      </w:r>
    </w:p>
    <w:p w14:paraId="222BD4F9" w14:textId="77777777" w:rsidR="005C1371" w:rsidRPr="005C1371" w:rsidRDefault="005C1371" w:rsidP="005C1371">
      <w:pPr>
        <w:spacing w:line="360" w:lineRule="auto"/>
      </w:pPr>
    </w:p>
    <w:p w14:paraId="62569BBF" w14:textId="52E4C6B9" w:rsidR="000A46BE" w:rsidRDefault="00E958F1" w:rsidP="000A46BE">
      <w:pPr>
        <w:pStyle w:val="PargrafodaLista"/>
        <w:spacing w:line="360" w:lineRule="auto"/>
        <w:ind w:left="0"/>
        <w:jc w:val="left"/>
        <w:rPr>
          <w:b/>
        </w:rPr>
      </w:pPr>
      <w:r>
        <w:rPr>
          <w:b/>
        </w:rPr>
        <w:t>Resultados e Discussão</w:t>
      </w:r>
    </w:p>
    <w:p w14:paraId="2FA1D4E4" w14:textId="77777777" w:rsidR="000A46BE" w:rsidRPr="009629EB" w:rsidRDefault="000A46BE" w:rsidP="000A46BE">
      <w:pPr>
        <w:pStyle w:val="PargrafodaLista"/>
        <w:spacing w:line="360" w:lineRule="auto"/>
        <w:ind w:left="0"/>
        <w:jc w:val="left"/>
        <w:rPr>
          <w:b/>
        </w:rPr>
      </w:pPr>
    </w:p>
    <w:p w14:paraId="72E676CD" w14:textId="68EEB560" w:rsidR="00101A94" w:rsidRDefault="00101A94" w:rsidP="005154B6">
      <w:pPr>
        <w:pStyle w:val="PargrafodaLista"/>
        <w:spacing w:line="360" w:lineRule="auto"/>
        <w:ind w:left="0" w:firstLine="709"/>
      </w:pPr>
      <w:r>
        <w:t>Foi carregada a base de dados de vendas da Walmart, com 6435 observações de 45 lojas com as variáveis citadas anteriormente</w:t>
      </w:r>
      <w:r w:rsidR="007A5E94">
        <w:t>.</w:t>
      </w:r>
    </w:p>
    <w:p w14:paraId="28B11CA9" w14:textId="3683FDAF" w:rsidR="007A5E94" w:rsidRDefault="007A5E94" w:rsidP="005154B6">
      <w:pPr>
        <w:pStyle w:val="PargrafodaLista"/>
        <w:spacing w:line="360" w:lineRule="auto"/>
        <w:ind w:left="0" w:firstLine="709"/>
      </w:pPr>
      <w:r>
        <w:t>A tabela abaixo mostra alguns dados estatísticos das variáveis.</w:t>
      </w:r>
    </w:p>
    <w:p w14:paraId="00A7F3BA" w14:textId="463DCF2E" w:rsidR="00046CBB" w:rsidRDefault="00046CBB" w:rsidP="005154B6">
      <w:pPr>
        <w:pStyle w:val="PargrafodaLista"/>
        <w:spacing w:line="360" w:lineRule="auto"/>
        <w:ind w:left="0" w:firstLine="709"/>
      </w:pPr>
    </w:p>
    <w:p w14:paraId="4C4202C9" w14:textId="79139664" w:rsidR="00046CBB" w:rsidRDefault="00046CBB" w:rsidP="00046CBB">
      <w:pPr>
        <w:spacing w:line="360" w:lineRule="auto"/>
      </w:pPr>
      <w:r w:rsidRPr="00EA7735">
        <w:rPr>
          <w:b/>
          <w:bCs/>
        </w:rPr>
        <w:t xml:space="preserve">Tabela </w:t>
      </w:r>
      <w:r>
        <w:rPr>
          <w:b/>
          <w:bCs/>
        </w:rPr>
        <w:t>2</w:t>
      </w:r>
      <w:r w:rsidRPr="00EA7735">
        <w:rPr>
          <w:b/>
          <w:bCs/>
        </w:rPr>
        <w:t xml:space="preserve">. </w:t>
      </w:r>
      <w:r>
        <w:rPr>
          <w:b/>
          <w:bCs/>
        </w:rPr>
        <w:t>Estatísticas das variáveis explicativas</w:t>
      </w:r>
    </w:p>
    <w:tbl>
      <w:tblPr>
        <w:tblStyle w:val="Tabelacomgrade"/>
        <w:tblW w:w="0" w:type="auto"/>
        <w:tblLayout w:type="fixed"/>
        <w:tblLook w:val="04A0" w:firstRow="1" w:lastRow="0" w:firstColumn="1" w:lastColumn="0" w:noHBand="0" w:noVBand="1"/>
      </w:tblPr>
      <w:tblGrid>
        <w:gridCol w:w="1555"/>
        <w:gridCol w:w="992"/>
        <w:gridCol w:w="881"/>
        <w:gridCol w:w="1119"/>
        <w:gridCol w:w="1131"/>
        <w:gridCol w:w="1131"/>
        <w:gridCol w:w="1131"/>
        <w:gridCol w:w="1120"/>
      </w:tblGrid>
      <w:tr w:rsidR="00C21E18" w14:paraId="0D987C11" w14:textId="77777777" w:rsidTr="00187E38">
        <w:tc>
          <w:tcPr>
            <w:tcW w:w="1555" w:type="dxa"/>
          </w:tcPr>
          <w:p w14:paraId="546017CA" w14:textId="798A5621" w:rsidR="007A5E94" w:rsidRDefault="007A5E94" w:rsidP="007A5E94">
            <w:pPr>
              <w:pStyle w:val="PargrafodaLista"/>
              <w:ind w:left="0"/>
            </w:pPr>
          </w:p>
        </w:tc>
        <w:tc>
          <w:tcPr>
            <w:tcW w:w="992" w:type="dxa"/>
          </w:tcPr>
          <w:p w14:paraId="057D9068" w14:textId="1D9F33A8" w:rsidR="007A5E94" w:rsidRPr="007A5E94" w:rsidRDefault="007A5E94" w:rsidP="007A5E94">
            <w:pPr>
              <w:pStyle w:val="PargrafodaLista"/>
              <w:ind w:left="0"/>
              <w:rPr>
                <w:b/>
                <w:bCs/>
              </w:rPr>
            </w:pPr>
            <w:r w:rsidRPr="007A5E94">
              <w:rPr>
                <w:b/>
                <w:bCs/>
              </w:rPr>
              <w:t>Mínimo</w:t>
            </w:r>
          </w:p>
        </w:tc>
        <w:tc>
          <w:tcPr>
            <w:tcW w:w="881" w:type="dxa"/>
          </w:tcPr>
          <w:p w14:paraId="3D198819" w14:textId="014988B4" w:rsidR="007A5E94" w:rsidRPr="007A5E94" w:rsidRDefault="007A5E94" w:rsidP="007A5E94">
            <w:pPr>
              <w:pStyle w:val="PargrafodaLista"/>
              <w:ind w:left="0"/>
              <w:rPr>
                <w:b/>
                <w:bCs/>
              </w:rPr>
            </w:pPr>
            <w:r w:rsidRPr="007A5E94">
              <w:rPr>
                <w:b/>
                <w:bCs/>
              </w:rPr>
              <w:t>1º quartil</w:t>
            </w:r>
          </w:p>
        </w:tc>
        <w:tc>
          <w:tcPr>
            <w:tcW w:w="1119" w:type="dxa"/>
          </w:tcPr>
          <w:p w14:paraId="17870844" w14:textId="31F0D9FB" w:rsidR="007A5E94" w:rsidRPr="007A5E94" w:rsidRDefault="007A5E94" w:rsidP="007A5E94">
            <w:pPr>
              <w:pStyle w:val="PargrafodaLista"/>
              <w:ind w:left="0"/>
              <w:rPr>
                <w:b/>
                <w:bCs/>
              </w:rPr>
            </w:pPr>
            <w:r w:rsidRPr="007A5E94">
              <w:rPr>
                <w:b/>
                <w:bCs/>
              </w:rPr>
              <w:t>Mediana</w:t>
            </w:r>
          </w:p>
        </w:tc>
        <w:tc>
          <w:tcPr>
            <w:tcW w:w="1131" w:type="dxa"/>
          </w:tcPr>
          <w:p w14:paraId="3254E2BC" w14:textId="172FA795" w:rsidR="007A5E94" w:rsidRPr="007A5E94" w:rsidRDefault="007A5E94" w:rsidP="007A5E94">
            <w:pPr>
              <w:pStyle w:val="PargrafodaLista"/>
              <w:ind w:left="0"/>
              <w:rPr>
                <w:b/>
                <w:bCs/>
              </w:rPr>
            </w:pPr>
            <w:r w:rsidRPr="007A5E94">
              <w:rPr>
                <w:b/>
                <w:bCs/>
              </w:rPr>
              <w:t>3º Quartil</w:t>
            </w:r>
          </w:p>
        </w:tc>
        <w:tc>
          <w:tcPr>
            <w:tcW w:w="1131" w:type="dxa"/>
          </w:tcPr>
          <w:p w14:paraId="7D8B0B74" w14:textId="3720E024" w:rsidR="007A5E94" w:rsidRPr="007A5E94" w:rsidRDefault="007A5E94" w:rsidP="007A5E94">
            <w:pPr>
              <w:pStyle w:val="PargrafodaLista"/>
              <w:ind w:left="0"/>
              <w:rPr>
                <w:b/>
                <w:bCs/>
              </w:rPr>
            </w:pPr>
            <w:r w:rsidRPr="007A5E94">
              <w:rPr>
                <w:b/>
                <w:bCs/>
              </w:rPr>
              <w:t>Máximo</w:t>
            </w:r>
          </w:p>
        </w:tc>
        <w:tc>
          <w:tcPr>
            <w:tcW w:w="1131" w:type="dxa"/>
          </w:tcPr>
          <w:p w14:paraId="5A435414" w14:textId="646CE938" w:rsidR="007A5E94" w:rsidRPr="007A5E94" w:rsidRDefault="007A5E94" w:rsidP="007A5E94">
            <w:pPr>
              <w:pStyle w:val="PargrafodaLista"/>
              <w:ind w:left="0"/>
              <w:rPr>
                <w:b/>
                <w:bCs/>
              </w:rPr>
            </w:pPr>
            <w:r w:rsidRPr="007A5E94">
              <w:rPr>
                <w:b/>
                <w:bCs/>
              </w:rPr>
              <w:t>Média</w:t>
            </w:r>
          </w:p>
        </w:tc>
        <w:tc>
          <w:tcPr>
            <w:tcW w:w="1120" w:type="dxa"/>
          </w:tcPr>
          <w:p w14:paraId="63FD75AE" w14:textId="01833763" w:rsidR="007A5E94" w:rsidRPr="007A5E94" w:rsidRDefault="007A5E94" w:rsidP="007A5E94">
            <w:pPr>
              <w:pStyle w:val="PargrafodaLista"/>
              <w:ind w:left="0"/>
              <w:rPr>
                <w:b/>
                <w:bCs/>
              </w:rPr>
            </w:pPr>
            <w:r w:rsidRPr="007A5E94">
              <w:rPr>
                <w:b/>
                <w:bCs/>
              </w:rPr>
              <w:t>Desvio padrão</w:t>
            </w:r>
          </w:p>
        </w:tc>
      </w:tr>
      <w:tr w:rsidR="00C21E18" w14:paraId="762768E7" w14:textId="77777777" w:rsidTr="00187E38">
        <w:tc>
          <w:tcPr>
            <w:tcW w:w="1555" w:type="dxa"/>
          </w:tcPr>
          <w:p w14:paraId="2DDC4236" w14:textId="752ED22E" w:rsidR="007A5E94" w:rsidRPr="007A5E94" w:rsidRDefault="007A5E94" w:rsidP="007A5E94">
            <w:pPr>
              <w:pStyle w:val="PargrafodaLista"/>
              <w:ind w:left="0"/>
              <w:rPr>
                <w:b/>
                <w:bCs/>
              </w:rPr>
            </w:pPr>
            <w:r w:rsidRPr="007A5E94">
              <w:rPr>
                <w:b/>
                <w:bCs/>
              </w:rPr>
              <w:t>Vendas semanais</w:t>
            </w:r>
            <w:r w:rsidR="00E958F1">
              <w:rPr>
                <w:b/>
                <w:bCs/>
              </w:rPr>
              <w:t xml:space="preserve"> (USD)</w:t>
            </w:r>
          </w:p>
        </w:tc>
        <w:tc>
          <w:tcPr>
            <w:tcW w:w="992" w:type="dxa"/>
          </w:tcPr>
          <w:p w14:paraId="75E4E7A2" w14:textId="4202056B" w:rsidR="007A5E94" w:rsidRDefault="00164EB3" w:rsidP="007A5E94">
            <w:pPr>
              <w:pStyle w:val="PargrafodaLista"/>
              <w:ind w:left="0"/>
            </w:pPr>
            <w:r w:rsidRPr="00164EB3">
              <w:t>209</w:t>
            </w:r>
            <w:r w:rsidR="00E958F1">
              <w:t>.</w:t>
            </w:r>
            <w:r w:rsidRPr="00164EB3">
              <w:t xml:space="preserve">986   </w:t>
            </w:r>
          </w:p>
        </w:tc>
        <w:tc>
          <w:tcPr>
            <w:tcW w:w="881" w:type="dxa"/>
          </w:tcPr>
          <w:p w14:paraId="69971FC5" w14:textId="6296B8A7" w:rsidR="007A5E94" w:rsidRDefault="00164EB3" w:rsidP="007A5E94">
            <w:pPr>
              <w:pStyle w:val="PargrafodaLista"/>
              <w:ind w:left="0"/>
            </w:pPr>
            <w:r w:rsidRPr="00164EB3">
              <w:t>553</w:t>
            </w:r>
            <w:r w:rsidR="00E958F1">
              <w:t>.</w:t>
            </w:r>
            <w:r w:rsidRPr="00164EB3">
              <w:t xml:space="preserve">350   </w:t>
            </w:r>
          </w:p>
        </w:tc>
        <w:tc>
          <w:tcPr>
            <w:tcW w:w="1119" w:type="dxa"/>
          </w:tcPr>
          <w:p w14:paraId="65AAB463" w14:textId="4B36D641" w:rsidR="007A5E94" w:rsidRDefault="00164EB3" w:rsidP="007A5E94">
            <w:pPr>
              <w:pStyle w:val="PargrafodaLista"/>
              <w:ind w:left="0"/>
            </w:pPr>
            <w:r w:rsidRPr="00164EB3">
              <w:t>960</w:t>
            </w:r>
            <w:r w:rsidR="00E958F1">
              <w:t>.</w:t>
            </w:r>
            <w:r w:rsidRPr="00164EB3">
              <w:t xml:space="preserve">746   </w:t>
            </w:r>
          </w:p>
        </w:tc>
        <w:tc>
          <w:tcPr>
            <w:tcW w:w="1131" w:type="dxa"/>
          </w:tcPr>
          <w:p w14:paraId="60D7226A" w14:textId="54EB3C53" w:rsidR="007A5E94" w:rsidRDefault="00164EB3" w:rsidP="007A5E94">
            <w:pPr>
              <w:pStyle w:val="PargrafodaLista"/>
              <w:ind w:left="0"/>
            </w:pPr>
            <w:r w:rsidRPr="00164EB3">
              <w:t>1</w:t>
            </w:r>
            <w:r w:rsidR="00E958F1">
              <w:t>.</w:t>
            </w:r>
            <w:r w:rsidRPr="00164EB3">
              <w:t>420</w:t>
            </w:r>
            <w:r w:rsidR="00E958F1">
              <w:t>.</w:t>
            </w:r>
            <w:r w:rsidRPr="00164EB3">
              <w:t xml:space="preserve">159   </w:t>
            </w:r>
          </w:p>
        </w:tc>
        <w:tc>
          <w:tcPr>
            <w:tcW w:w="1131" w:type="dxa"/>
          </w:tcPr>
          <w:p w14:paraId="38501E4A" w14:textId="4EF4916E" w:rsidR="007A5E94" w:rsidRDefault="00164EB3" w:rsidP="007A5E94">
            <w:pPr>
              <w:pStyle w:val="PargrafodaLista"/>
              <w:ind w:left="0"/>
            </w:pPr>
            <w:r w:rsidRPr="00164EB3">
              <w:t>3</w:t>
            </w:r>
            <w:r w:rsidR="00E958F1">
              <w:t>.</w:t>
            </w:r>
            <w:r w:rsidRPr="00164EB3">
              <w:t>818</w:t>
            </w:r>
            <w:r w:rsidR="00E958F1">
              <w:t>.</w:t>
            </w:r>
            <w:r w:rsidRPr="00164EB3">
              <w:t xml:space="preserve">686   </w:t>
            </w:r>
          </w:p>
        </w:tc>
        <w:tc>
          <w:tcPr>
            <w:tcW w:w="1131" w:type="dxa"/>
          </w:tcPr>
          <w:p w14:paraId="74A6D84B" w14:textId="0BA102DB" w:rsidR="007A5E94" w:rsidRDefault="00164EB3" w:rsidP="007A5E94">
            <w:pPr>
              <w:pStyle w:val="PargrafodaLista"/>
              <w:ind w:left="0"/>
            </w:pPr>
            <w:r w:rsidRPr="00164EB3">
              <w:t>1</w:t>
            </w:r>
            <w:r w:rsidR="00E958F1">
              <w:t>.</w:t>
            </w:r>
            <w:r w:rsidRPr="00164EB3">
              <w:t>046</w:t>
            </w:r>
            <w:r w:rsidR="00E958F1">
              <w:t>.</w:t>
            </w:r>
            <w:r w:rsidRPr="00164EB3">
              <w:t xml:space="preserve">965   </w:t>
            </w:r>
          </w:p>
        </w:tc>
        <w:tc>
          <w:tcPr>
            <w:tcW w:w="1120" w:type="dxa"/>
          </w:tcPr>
          <w:p w14:paraId="3FC4A62A" w14:textId="6C1B7CC0" w:rsidR="007A5E94" w:rsidRDefault="00164EB3" w:rsidP="007A5E94">
            <w:pPr>
              <w:pStyle w:val="PargrafodaLista"/>
              <w:ind w:left="0"/>
            </w:pPr>
            <w:r w:rsidRPr="00164EB3">
              <w:t>564</w:t>
            </w:r>
            <w:r w:rsidR="00E958F1">
              <w:t>.</w:t>
            </w:r>
            <w:r w:rsidRPr="00164EB3">
              <w:t>366</w:t>
            </w:r>
          </w:p>
        </w:tc>
      </w:tr>
      <w:tr w:rsidR="00C21E18" w14:paraId="1DC85F5B" w14:textId="77777777" w:rsidTr="00187E38">
        <w:tc>
          <w:tcPr>
            <w:tcW w:w="1555" w:type="dxa"/>
          </w:tcPr>
          <w:p w14:paraId="60F06957" w14:textId="6FAFD168" w:rsidR="007A5E94" w:rsidRPr="007A5E94" w:rsidRDefault="007A5E94" w:rsidP="007A5E94">
            <w:pPr>
              <w:pStyle w:val="PargrafodaLista"/>
              <w:ind w:left="0"/>
              <w:rPr>
                <w:b/>
                <w:bCs/>
              </w:rPr>
            </w:pPr>
            <w:r w:rsidRPr="007A5E94">
              <w:rPr>
                <w:b/>
                <w:bCs/>
              </w:rPr>
              <w:t>Temperatura</w:t>
            </w:r>
          </w:p>
        </w:tc>
        <w:tc>
          <w:tcPr>
            <w:tcW w:w="992" w:type="dxa"/>
          </w:tcPr>
          <w:p w14:paraId="02061F87" w14:textId="451BAB3F" w:rsidR="007A5E94" w:rsidRDefault="00164EB3" w:rsidP="007A5E94">
            <w:pPr>
              <w:pStyle w:val="PargrafodaLista"/>
              <w:ind w:left="0"/>
            </w:pPr>
            <w:r w:rsidRPr="00164EB3">
              <w:t>-2</w:t>
            </w:r>
            <w:r w:rsidR="008E705F">
              <w:t>,</w:t>
            </w:r>
            <w:r w:rsidRPr="00164EB3">
              <w:t>06</w:t>
            </w:r>
            <w:r w:rsidR="008E705F">
              <w:t>ºF</w:t>
            </w:r>
          </w:p>
        </w:tc>
        <w:tc>
          <w:tcPr>
            <w:tcW w:w="881" w:type="dxa"/>
          </w:tcPr>
          <w:p w14:paraId="3FF42741" w14:textId="5185642E" w:rsidR="007A5E94" w:rsidRDefault="00164EB3" w:rsidP="007A5E94">
            <w:pPr>
              <w:pStyle w:val="PargrafodaLista"/>
              <w:ind w:left="0"/>
            </w:pPr>
            <w:r w:rsidRPr="00164EB3">
              <w:t>47</w:t>
            </w:r>
            <w:r w:rsidR="008E705F">
              <w:t>,</w:t>
            </w:r>
            <w:r w:rsidRPr="00164EB3">
              <w:t>46</w:t>
            </w:r>
            <w:r w:rsidR="008E705F">
              <w:t>ºF</w:t>
            </w:r>
          </w:p>
        </w:tc>
        <w:tc>
          <w:tcPr>
            <w:tcW w:w="1119" w:type="dxa"/>
          </w:tcPr>
          <w:p w14:paraId="1492BEB6" w14:textId="05611FD1" w:rsidR="007A5E94" w:rsidRDefault="00164EB3" w:rsidP="007A5E94">
            <w:pPr>
              <w:pStyle w:val="PargrafodaLista"/>
              <w:ind w:left="0"/>
            </w:pPr>
            <w:r w:rsidRPr="00164EB3">
              <w:t>62</w:t>
            </w:r>
            <w:r w:rsidR="008E705F">
              <w:t>,</w:t>
            </w:r>
            <w:r w:rsidRPr="00164EB3">
              <w:t>67</w:t>
            </w:r>
            <w:r w:rsidR="008E705F">
              <w:t>ºF</w:t>
            </w:r>
          </w:p>
        </w:tc>
        <w:tc>
          <w:tcPr>
            <w:tcW w:w="1131" w:type="dxa"/>
          </w:tcPr>
          <w:p w14:paraId="5CAB0B48" w14:textId="7A0E4600" w:rsidR="007A5E94" w:rsidRDefault="00164EB3" w:rsidP="007A5E94">
            <w:pPr>
              <w:pStyle w:val="PargrafodaLista"/>
              <w:ind w:left="0"/>
            </w:pPr>
            <w:r w:rsidRPr="00164EB3">
              <w:t>74</w:t>
            </w:r>
            <w:r w:rsidR="008E705F">
              <w:t>,</w:t>
            </w:r>
            <w:r w:rsidRPr="00164EB3">
              <w:t>94</w:t>
            </w:r>
            <w:r w:rsidR="008E705F">
              <w:t>ºF</w:t>
            </w:r>
          </w:p>
        </w:tc>
        <w:tc>
          <w:tcPr>
            <w:tcW w:w="1131" w:type="dxa"/>
          </w:tcPr>
          <w:p w14:paraId="28DCA7B8" w14:textId="10A06D3B" w:rsidR="007A5E94" w:rsidRDefault="00164EB3" w:rsidP="007A5E94">
            <w:pPr>
              <w:pStyle w:val="PargrafodaLista"/>
              <w:ind w:left="0"/>
            </w:pPr>
            <w:r w:rsidRPr="00164EB3">
              <w:t>100</w:t>
            </w:r>
            <w:r w:rsidR="008E705F">
              <w:t>,</w:t>
            </w:r>
            <w:r w:rsidRPr="00164EB3">
              <w:t>14</w:t>
            </w:r>
            <w:r w:rsidR="008E705F">
              <w:t>ºF</w:t>
            </w:r>
          </w:p>
        </w:tc>
        <w:tc>
          <w:tcPr>
            <w:tcW w:w="1131" w:type="dxa"/>
          </w:tcPr>
          <w:p w14:paraId="341AFA29" w14:textId="758B3464" w:rsidR="007A5E94" w:rsidRDefault="00164EB3" w:rsidP="007A5E94">
            <w:pPr>
              <w:pStyle w:val="PargrafodaLista"/>
              <w:ind w:left="0"/>
            </w:pPr>
            <w:r w:rsidRPr="00164EB3">
              <w:t>60</w:t>
            </w:r>
            <w:r w:rsidR="008E705F">
              <w:t>,</w:t>
            </w:r>
            <w:r w:rsidRPr="00164EB3">
              <w:t>66</w:t>
            </w:r>
            <w:r w:rsidR="008E705F">
              <w:t>ºF</w:t>
            </w:r>
          </w:p>
        </w:tc>
        <w:tc>
          <w:tcPr>
            <w:tcW w:w="1120" w:type="dxa"/>
          </w:tcPr>
          <w:p w14:paraId="09FBD934" w14:textId="7865D6DD" w:rsidR="007A5E94" w:rsidRDefault="008E705F" w:rsidP="007A5E94">
            <w:pPr>
              <w:pStyle w:val="PargrafodaLista"/>
              <w:ind w:left="0"/>
            </w:pPr>
            <w:r>
              <w:t>18,4ºF</w:t>
            </w:r>
          </w:p>
        </w:tc>
      </w:tr>
      <w:tr w:rsidR="00C21E18" w14:paraId="1D58A5A4" w14:textId="77777777" w:rsidTr="00187E38">
        <w:tc>
          <w:tcPr>
            <w:tcW w:w="1555" w:type="dxa"/>
          </w:tcPr>
          <w:p w14:paraId="2AFEFA21" w14:textId="7C04CD7B" w:rsidR="007A5E94" w:rsidRPr="007A5E94" w:rsidRDefault="007A5E94" w:rsidP="007A5E94">
            <w:pPr>
              <w:pStyle w:val="PargrafodaLista"/>
              <w:ind w:left="0"/>
              <w:rPr>
                <w:b/>
                <w:bCs/>
              </w:rPr>
            </w:pPr>
            <w:r w:rsidRPr="007A5E94">
              <w:rPr>
                <w:b/>
                <w:bCs/>
              </w:rPr>
              <w:t>Preço do combustível</w:t>
            </w:r>
            <w:r w:rsidR="00E958F1">
              <w:rPr>
                <w:b/>
                <w:bCs/>
              </w:rPr>
              <w:t xml:space="preserve"> (USD)</w:t>
            </w:r>
          </w:p>
        </w:tc>
        <w:tc>
          <w:tcPr>
            <w:tcW w:w="992" w:type="dxa"/>
          </w:tcPr>
          <w:p w14:paraId="12CE9630" w14:textId="7DBA7A8E" w:rsidR="007A5E94" w:rsidRDefault="00164EB3" w:rsidP="007A5E94">
            <w:pPr>
              <w:pStyle w:val="PargrafodaLista"/>
              <w:ind w:left="0"/>
            </w:pPr>
            <w:r w:rsidRPr="00164EB3">
              <w:t>2</w:t>
            </w:r>
            <w:r w:rsidR="008E705F">
              <w:t>,</w:t>
            </w:r>
            <w:r w:rsidRPr="00164EB3">
              <w:t>47</w:t>
            </w:r>
          </w:p>
        </w:tc>
        <w:tc>
          <w:tcPr>
            <w:tcW w:w="881" w:type="dxa"/>
          </w:tcPr>
          <w:p w14:paraId="1A646CE2" w14:textId="7F699449" w:rsidR="007A5E94" w:rsidRDefault="00164EB3" w:rsidP="007A5E94">
            <w:pPr>
              <w:pStyle w:val="PargrafodaLista"/>
              <w:ind w:left="0"/>
            </w:pPr>
            <w:r>
              <w:t>2</w:t>
            </w:r>
            <w:r w:rsidR="008E705F">
              <w:t>,</w:t>
            </w:r>
            <w:r>
              <w:t>93</w:t>
            </w:r>
          </w:p>
        </w:tc>
        <w:tc>
          <w:tcPr>
            <w:tcW w:w="1119" w:type="dxa"/>
          </w:tcPr>
          <w:p w14:paraId="19B1CB7B" w14:textId="52C4D90E" w:rsidR="007A5E94" w:rsidRDefault="00164EB3" w:rsidP="007A5E94">
            <w:pPr>
              <w:pStyle w:val="PargrafodaLista"/>
              <w:ind w:left="0"/>
            </w:pPr>
            <w:r>
              <w:t>3,4</w:t>
            </w:r>
            <w:r w:rsidR="008E705F">
              <w:t>5</w:t>
            </w:r>
          </w:p>
        </w:tc>
        <w:tc>
          <w:tcPr>
            <w:tcW w:w="1131" w:type="dxa"/>
          </w:tcPr>
          <w:p w14:paraId="54D7FC0F" w14:textId="3D7BEC40" w:rsidR="007A5E94" w:rsidRDefault="00164EB3" w:rsidP="007A5E94">
            <w:pPr>
              <w:pStyle w:val="PargrafodaLista"/>
              <w:ind w:left="0"/>
            </w:pPr>
            <w:r>
              <w:t>3,7</w:t>
            </w:r>
            <w:r w:rsidR="008E705F">
              <w:t>4</w:t>
            </w:r>
          </w:p>
        </w:tc>
        <w:tc>
          <w:tcPr>
            <w:tcW w:w="1131" w:type="dxa"/>
          </w:tcPr>
          <w:p w14:paraId="7CEDA523" w14:textId="0EA09C4C" w:rsidR="007A5E94" w:rsidRDefault="00164EB3" w:rsidP="007A5E94">
            <w:pPr>
              <w:pStyle w:val="PargrafodaLista"/>
              <w:ind w:left="0"/>
            </w:pPr>
            <w:r>
              <w:t>4,4</w:t>
            </w:r>
            <w:r w:rsidR="008E705F">
              <w:t>7</w:t>
            </w:r>
          </w:p>
        </w:tc>
        <w:tc>
          <w:tcPr>
            <w:tcW w:w="1131" w:type="dxa"/>
          </w:tcPr>
          <w:p w14:paraId="43E519D0" w14:textId="453A3CE8" w:rsidR="007A5E94" w:rsidRDefault="00164EB3" w:rsidP="007A5E94">
            <w:pPr>
              <w:pStyle w:val="PargrafodaLista"/>
              <w:ind w:left="0"/>
            </w:pPr>
            <w:r>
              <w:t>3,3</w:t>
            </w:r>
            <w:r w:rsidR="008E705F">
              <w:t>6</w:t>
            </w:r>
          </w:p>
        </w:tc>
        <w:tc>
          <w:tcPr>
            <w:tcW w:w="1120" w:type="dxa"/>
          </w:tcPr>
          <w:p w14:paraId="471C2232" w14:textId="6681EF74" w:rsidR="007A5E94" w:rsidRDefault="008E705F" w:rsidP="007A5E94">
            <w:pPr>
              <w:pStyle w:val="PargrafodaLista"/>
              <w:ind w:left="0"/>
            </w:pPr>
            <w:r>
              <w:t>0,46</w:t>
            </w:r>
          </w:p>
        </w:tc>
      </w:tr>
      <w:tr w:rsidR="00C21E18" w14:paraId="6F3E0CB8" w14:textId="77777777" w:rsidTr="00187E38">
        <w:tc>
          <w:tcPr>
            <w:tcW w:w="1555" w:type="dxa"/>
          </w:tcPr>
          <w:p w14:paraId="6CD7575F" w14:textId="1A6A737A" w:rsidR="007A5E94" w:rsidRPr="007A5E94" w:rsidRDefault="007A5E94" w:rsidP="007A5E94">
            <w:pPr>
              <w:pStyle w:val="PargrafodaLista"/>
              <w:ind w:left="0"/>
              <w:rPr>
                <w:b/>
                <w:bCs/>
              </w:rPr>
            </w:pPr>
            <w:r w:rsidRPr="007A5E94">
              <w:rPr>
                <w:b/>
                <w:bCs/>
              </w:rPr>
              <w:t>CPI</w:t>
            </w:r>
          </w:p>
        </w:tc>
        <w:tc>
          <w:tcPr>
            <w:tcW w:w="992" w:type="dxa"/>
          </w:tcPr>
          <w:p w14:paraId="1C3FCCB4" w14:textId="1864AE2A" w:rsidR="007A5E94" w:rsidRDefault="00164EB3" w:rsidP="007A5E94">
            <w:pPr>
              <w:pStyle w:val="PargrafodaLista"/>
              <w:ind w:left="0"/>
            </w:pPr>
            <w:r>
              <w:t>126</w:t>
            </w:r>
          </w:p>
        </w:tc>
        <w:tc>
          <w:tcPr>
            <w:tcW w:w="881" w:type="dxa"/>
          </w:tcPr>
          <w:p w14:paraId="569CCC2A" w14:textId="1A06A50A" w:rsidR="007A5E94" w:rsidRDefault="00164EB3" w:rsidP="007A5E94">
            <w:pPr>
              <w:pStyle w:val="PargrafodaLista"/>
              <w:ind w:left="0"/>
            </w:pPr>
            <w:r>
              <w:t>132</w:t>
            </w:r>
          </w:p>
        </w:tc>
        <w:tc>
          <w:tcPr>
            <w:tcW w:w="1119" w:type="dxa"/>
          </w:tcPr>
          <w:p w14:paraId="585138A1" w14:textId="0BF630A0" w:rsidR="007A5E94" w:rsidRDefault="00164EB3" w:rsidP="007A5E94">
            <w:pPr>
              <w:pStyle w:val="PargrafodaLista"/>
              <w:ind w:left="0"/>
            </w:pPr>
            <w:r>
              <w:t>183</w:t>
            </w:r>
          </w:p>
        </w:tc>
        <w:tc>
          <w:tcPr>
            <w:tcW w:w="1131" w:type="dxa"/>
          </w:tcPr>
          <w:p w14:paraId="3EF65C5E" w14:textId="2A84D1AB" w:rsidR="007A5E94" w:rsidRDefault="00164EB3" w:rsidP="007A5E94">
            <w:pPr>
              <w:pStyle w:val="PargrafodaLista"/>
              <w:ind w:left="0"/>
            </w:pPr>
            <w:r>
              <w:t>213</w:t>
            </w:r>
          </w:p>
        </w:tc>
        <w:tc>
          <w:tcPr>
            <w:tcW w:w="1131" w:type="dxa"/>
          </w:tcPr>
          <w:p w14:paraId="0C4260DC" w14:textId="70151E03" w:rsidR="007A5E94" w:rsidRDefault="00164EB3" w:rsidP="007A5E94">
            <w:pPr>
              <w:pStyle w:val="PargrafodaLista"/>
              <w:ind w:left="0"/>
            </w:pPr>
            <w:r>
              <w:t>227</w:t>
            </w:r>
          </w:p>
        </w:tc>
        <w:tc>
          <w:tcPr>
            <w:tcW w:w="1131" w:type="dxa"/>
          </w:tcPr>
          <w:p w14:paraId="698AA22C" w14:textId="5C4506C6" w:rsidR="007A5E94" w:rsidRDefault="00164EB3" w:rsidP="007A5E94">
            <w:pPr>
              <w:pStyle w:val="PargrafodaLista"/>
              <w:ind w:left="0"/>
            </w:pPr>
            <w:r>
              <w:t>172</w:t>
            </w:r>
          </w:p>
        </w:tc>
        <w:tc>
          <w:tcPr>
            <w:tcW w:w="1120" w:type="dxa"/>
          </w:tcPr>
          <w:p w14:paraId="067C726A" w14:textId="26B8AE65" w:rsidR="007A5E94" w:rsidRDefault="008E705F" w:rsidP="007A5E94">
            <w:pPr>
              <w:pStyle w:val="PargrafodaLista"/>
              <w:ind w:left="0"/>
            </w:pPr>
            <w:r>
              <w:t>39</w:t>
            </w:r>
          </w:p>
        </w:tc>
      </w:tr>
      <w:tr w:rsidR="00C21E18" w14:paraId="3ECF72C8" w14:textId="77777777" w:rsidTr="00187E38">
        <w:tc>
          <w:tcPr>
            <w:tcW w:w="1555" w:type="dxa"/>
          </w:tcPr>
          <w:p w14:paraId="3A7AE23C" w14:textId="4FE62AEB" w:rsidR="007A5E94" w:rsidRPr="007A5E94" w:rsidRDefault="007A5E94" w:rsidP="007A5E94">
            <w:pPr>
              <w:pStyle w:val="PargrafodaLista"/>
              <w:ind w:left="0"/>
              <w:rPr>
                <w:b/>
                <w:bCs/>
              </w:rPr>
            </w:pPr>
            <w:r w:rsidRPr="007A5E94">
              <w:rPr>
                <w:b/>
                <w:bCs/>
              </w:rPr>
              <w:t>Desemprego</w:t>
            </w:r>
          </w:p>
        </w:tc>
        <w:tc>
          <w:tcPr>
            <w:tcW w:w="992" w:type="dxa"/>
          </w:tcPr>
          <w:p w14:paraId="1745E726" w14:textId="335E7BB8" w:rsidR="007A5E94" w:rsidRDefault="00164EB3" w:rsidP="007A5E94">
            <w:pPr>
              <w:pStyle w:val="PargrafodaLista"/>
              <w:ind w:left="0"/>
            </w:pPr>
            <w:r>
              <w:t>3,9</w:t>
            </w:r>
            <w:r w:rsidR="008E705F">
              <w:t>%</w:t>
            </w:r>
          </w:p>
        </w:tc>
        <w:tc>
          <w:tcPr>
            <w:tcW w:w="881" w:type="dxa"/>
          </w:tcPr>
          <w:p w14:paraId="6FC15DFD" w14:textId="17E3C6FA" w:rsidR="007A5E94" w:rsidRDefault="00164EB3" w:rsidP="007A5E94">
            <w:pPr>
              <w:pStyle w:val="PargrafodaLista"/>
              <w:ind w:left="0"/>
            </w:pPr>
            <w:r>
              <w:t>6,9</w:t>
            </w:r>
            <w:r w:rsidR="008E705F">
              <w:t>%</w:t>
            </w:r>
          </w:p>
        </w:tc>
        <w:tc>
          <w:tcPr>
            <w:tcW w:w="1119" w:type="dxa"/>
          </w:tcPr>
          <w:p w14:paraId="683FB429" w14:textId="14F3E101" w:rsidR="007A5E94" w:rsidRDefault="00164EB3" w:rsidP="007A5E94">
            <w:pPr>
              <w:pStyle w:val="PargrafodaLista"/>
              <w:ind w:left="0"/>
            </w:pPr>
            <w:r>
              <w:t>7,9</w:t>
            </w:r>
            <w:r w:rsidR="008E705F">
              <w:t>%</w:t>
            </w:r>
          </w:p>
        </w:tc>
        <w:tc>
          <w:tcPr>
            <w:tcW w:w="1131" w:type="dxa"/>
          </w:tcPr>
          <w:p w14:paraId="6EEF6F78" w14:textId="1D6C88F4" w:rsidR="007A5E94" w:rsidRDefault="00164EB3" w:rsidP="007A5E94">
            <w:pPr>
              <w:pStyle w:val="PargrafodaLista"/>
              <w:ind w:left="0"/>
            </w:pPr>
            <w:r>
              <w:t>8,6</w:t>
            </w:r>
            <w:r w:rsidR="008E705F">
              <w:t>%</w:t>
            </w:r>
          </w:p>
        </w:tc>
        <w:tc>
          <w:tcPr>
            <w:tcW w:w="1131" w:type="dxa"/>
          </w:tcPr>
          <w:p w14:paraId="729441FB" w14:textId="5BB64FAB" w:rsidR="007A5E94" w:rsidRDefault="00164EB3" w:rsidP="007A5E94">
            <w:pPr>
              <w:pStyle w:val="PargrafodaLista"/>
              <w:ind w:left="0"/>
            </w:pPr>
            <w:r>
              <w:t>14,3</w:t>
            </w:r>
            <w:r w:rsidR="008E705F">
              <w:t>%</w:t>
            </w:r>
          </w:p>
        </w:tc>
        <w:tc>
          <w:tcPr>
            <w:tcW w:w="1131" w:type="dxa"/>
          </w:tcPr>
          <w:p w14:paraId="3CB42FE5" w14:textId="4839A87E" w:rsidR="007A5E94" w:rsidRDefault="00164EB3" w:rsidP="007A5E94">
            <w:pPr>
              <w:pStyle w:val="PargrafodaLista"/>
              <w:ind w:left="0"/>
            </w:pPr>
            <w:r>
              <w:t>8,0</w:t>
            </w:r>
            <w:r w:rsidR="008E705F">
              <w:t>%</w:t>
            </w:r>
          </w:p>
        </w:tc>
        <w:tc>
          <w:tcPr>
            <w:tcW w:w="1120" w:type="dxa"/>
          </w:tcPr>
          <w:p w14:paraId="679E4BD1" w14:textId="6AD5BA53" w:rsidR="007A5E94" w:rsidRDefault="008E705F" w:rsidP="007A5E94">
            <w:pPr>
              <w:pStyle w:val="PargrafodaLista"/>
              <w:ind w:left="0"/>
            </w:pPr>
            <w:r>
              <w:t>1,8%</w:t>
            </w:r>
          </w:p>
        </w:tc>
      </w:tr>
    </w:tbl>
    <w:p w14:paraId="1A5565AF" w14:textId="3CF51C41" w:rsidR="007A5E94" w:rsidRDefault="007A5E94" w:rsidP="00D359B6">
      <w:pPr>
        <w:spacing w:line="360" w:lineRule="auto"/>
      </w:pPr>
    </w:p>
    <w:p w14:paraId="2249CF4B" w14:textId="7F7D7DAD" w:rsidR="00D359B6" w:rsidRDefault="00D359B6" w:rsidP="00D359B6">
      <w:pPr>
        <w:spacing w:line="360" w:lineRule="auto"/>
      </w:pPr>
      <w:r>
        <w:t>A figura abaixo ilustra a distribuição das vendas semanais em USD.</w:t>
      </w:r>
    </w:p>
    <w:p w14:paraId="0C4B3FBA" w14:textId="77777777" w:rsidR="00046CBB" w:rsidRDefault="00046CBB" w:rsidP="00D359B6">
      <w:pPr>
        <w:spacing w:line="360" w:lineRule="auto"/>
      </w:pPr>
    </w:p>
    <w:p w14:paraId="7FF736D4" w14:textId="3DD86902" w:rsidR="00635C2A" w:rsidRDefault="00D359B6" w:rsidP="00D359B6">
      <w:pPr>
        <w:spacing w:line="360" w:lineRule="auto"/>
        <w:jc w:val="center"/>
        <w:rPr>
          <w:b/>
        </w:rPr>
      </w:pPr>
      <w:r w:rsidRPr="00D359B6">
        <w:rPr>
          <w:b/>
          <w:noProof/>
        </w:rPr>
        <w:drawing>
          <wp:inline distT="0" distB="0" distL="0" distR="0" wp14:anchorId="58217528" wp14:editId="32222602">
            <wp:extent cx="3516725" cy="2238375"/>
            <wp:effectExtent l="0" t="0" r="7620" b="0"/>
            <wp:docPr id="7" name="Imagem 7"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Histograma&#10;&#10;Descrição gerada automaticamente"/>
                    <pic:cNvPicPr/>
                  </pic:nvPicPr>
                  <pic:blipFill>
                    <a:blip r:embed="rId14"/>
                    <a:stretch>
                      <a:fillRect/>
                    </a:stretch>
                  </pic:blipFill>
                  <pic:spPr>
                    <a:xfrm>
                      <a:off x="0" y="0"/>
                      <a:ext cx="3583479" cy="2280863"/>
                    </a:xfrm>
                    <a:prstGeom prst="rect">
                      <a:avLst/>
                    </a:prstGeom>
                  </pic:spPr>
                </pic:pic>
              </a:graphicData>
            </a:graphic>
          </wp:inline>
        </w:drawing>
      </w:r>
    </w:p>
    <w:p w14:paraId="1450AD60" w14:textId="48B6E945" w:rsidR="00046CBB" w:rsidRDefault="00046CBB" w:rsidP="00187E38">
      <w:pPr>
        <w:spacing w:line="360" w:lineRule="auto"/>
        <w:jc w:val="center"/>
      </w:pPr>
      <w:r w:rsidRPr="00EA7735">
        <w:rPr>
          <w:b/>
          <w:bCs/>
        </w:rPr>
        <w:t xml:space="preserve">Figura </w:t>
      </w:r>
      <w:r>
        <w:rPr>
          <w:b/>
          <w:bCs/>
        </w:rPr>
        <w:t>2</w:t>
      </w:r>
      <w:r w:rsidRPr="00EA7735">
        <w:rPr>
          <w:b/>
          <w:bCs/>
        </w:rPr>
        <w:t>:</w:t>
      </w:r>
      <w:r w:rsidRPr="00EA7735">
        <w:t xml:space="preserve"> </w:t>
      </w:r>
      <w:r>
        <w:t>Distribuição das vendas semanais em todas as lojas em USD</w:t>
      </w:r>
    </w:p>
    <w:p w14:paraId="2C1FDFA6" w14:textId="77777777" w:rsidR="00665119" w:rsidRDefault="00665119" w:rsidP="00187E38">
      <w:pPr>
        <w:spacing w:line="360" w:lineRule="auto"/>
        <w:jc w:val="center"/>
        <w:rPr>
          <w:bCs/>
        </w:rPr>
      </w:pPr>
    </w:p>
    <w:p w14:paraId="01B5EAA5" w14:textId="73A822EC" w:rsidR="0096598B" w:rsidRPr="0096598B" w:rsidRDefault="0096598B" w:rsidP="00046CBB">
      <w:pPr>
        <w:spacing w:line="360" w:lineRule="auto"/>
        <w:ind w:firstLine="708"/>
        <w:rPr>
          <w:bCs/>
        </w:rPr>
      </w:pPr>
      <w:r>
        <w:rPr>
          <w:bCs/>
        </w:rPr>
        <w:t>A tabela abaixo ilustra os valores médios das variáveis agrupados por loja.</w:t>
      </w:r>
    </w:p>
    <w:p w14:paraId="4C2EBFB3" w14:textId="17821DAA" w:rsidR="0059756E" w:rsidRDefault="0059756E" w:rsidP="0059756E">
      <w:pPr>
        <w:spacing w:line="360" w:lineRule="auto"/>
      </w:pPr>
      <w:r w:rsidRPr="00EA7735">
        <w:rPr>
          <w:b/>
          <w:bCs/>
        </w:rPr>
        <w:t xml:space="preserve">Tabela </w:t>
      </w:r>
      <w:r>
        <w:rPr>
          <w:b/>
          <w:bCs/>
        </w:rPr>
        <w:t>3</w:t>
      </w:r>
      <w:r w:rsidRPr="00EA7735">
        <w:rPr>
          <w:b/>
          <w:bCs/>
        </w:rPr>
        <w:t xml:space="preserve">. </w:t>
      </w:r>
      <w:r>
        <w:rPr>
          <w:b/>
          <w:bCs/>
        </w:rPr>
        <w:t>Valores médios das variáveis agrupados por loja</w:t>
      </w:r>
    </w:p>
    <w:bookmarkStart w:id="16" w:name="_MON_1722362188"/>
    <w:bookmarkEnd w:id="16"/>
    <w:p w14:paraId="243F0704" w14:textId="4A8A258C" w:rsidR="00D359B6" w:rsidRDefault="00187E38" w:rsidP="0059756E">
      <w:pPr>
        <w:spacing w:line="360" w:lineRule="auto"/>
        <w:jc w:val="left"/>
        <w:rPr>
          <w:b/>
        </w:rPr>
      </w:pPr>
      <w:r>
        <w:rPr>
          <w:b/>
        </w:rPr>
        <w:object w:dxaOrig="7562" w:dyaOrig="13378" w14:anchorId="3A4A5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638.25pt" o:ole="">
            <v:imagedata r:id="rId15" o:title=""/>
          </v:shape>
          <o:OLEObject Type="Embed" ProgID="Excel.Sheet.12" ShapeID="_x0000_i1025" DrawAspect="Content" ObjectID="_1727267621" r:id="rId16"/>
        </w:object>
      </w:r>
    </w:p>
    <w:p w14:paraId="22AC0C54" w14:textId="50A3AEF4" w:rsidR="00D359B6" w:rsidRDefault="00D359B6" w:rsidP="00D359B6">
      <w:pPr>
        <w:spacing w:line="360" w:lineRule="auto"/>
        <w:rPr>
          <w:b/>
        </w:rPr>
      </w:pPr>
    </w:p>
    <w:p w14:paraId="6BCBDD61" w14:textId="278E7F0F" w:rsidR="0059756E" w:rsidRDefault="0059756E" w:rsidP="0059756E">
      <w:pPr>
        <w:spacing w:line="360" w:lineRule="auto"/>
        <w:ind w:firstLine="708"/>
        <w:rPr>
          <w:bCs/>
        </w:rPr>
      </w:pPr>
      <w:r>
        <w:rPr>
          <w:bCs/>
        </w:rPr>
        <w:lastRenderedPageBreak/>
        <w:t>A figura 3 representa as vendas semanais por loja, onde cada ponto em amarelo representa vendas de uma semana e a linha em roxo representa a venda média semanal de cada loja.</w:t>
      </w:r>
      <w:r w:rsidR="00DF1807">
        <w:rPr>
          <w:bCs/>
        </w:rPr>
        <w:t xml:space="preserve"> </w:t>
      </w:r>
      <w:r w:rsidR="00DF1807" w:rsidRPr="00DF1807">
        <w:rPr>
          <w:bCs/>
          <w:highlight w:val="yellow"/>
        </w:rPr>
        <w:t>É possível verificar graficamente a diferença do faturamento entre as lojas.</w:t>
      </w:r>
    </w:p>
    <w:p w14:paraId="1427625B" w14:textId="77777777" w:rsidR="0059756E" w:rsidRPr="0059756E" w:rsidRDefault="0059756E" w:rsidP="0059756E">
      <w:pPr>
        <w:spacing w:line="360" w:lineRule="auto"/>
        <w:ind w:firstLine="708"/>
        <w:rPr>
          <w:bCs/>
        </w:rPr>
      </w:pPr>
    </w:p>
    <w:p w14:paraId="327B9E02" w14:textId="45F50584" w:rsidR="00CA2544" w:rsidRDefault="00CA2544" w:rsidP="00D359B6">
      <w:pPr>
        <w:spacing w:line="360" w:lineRule="auto"/>
        <w:rPr>
          <w:b/>
        </w:rPr>
      </w:pPr>
      <w:r w:rsidRPr="00CA2544">
        <w:rPr>
          <w:b/>
          <w:noProof/>
        </w:rPr>
        <w:drawing>
          <wp:inline distT="0" distB="0" distL="0" distR="0" wp14:anchorId="13166516" wp14:editId="05710986">
            <wp:extent cx="5759450" cy="3629660"/>
            <wp:effectExtent l="0" t="0" r="0" b="8890"/>
            <wp:docPr id="9" name="Imagem 9"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Histograma&#10;&#10;Descrição gerada automaticamente"/>
                    <pic:cNvPicPr/>
                  </pic:nvPicPr>
                  <pic:blipFill>
                    <a:blip r:embed="rId17"/>
                    <a:stretch>
                      <a:fillRect/>
                    </a:stretch>
                  </pic:blipFill>
                  <pic:spPr>
                    <a:xfrm>
                      <a:off x="0" y="0"/>
                      <a:ext cx="5759450" cy="3629660"/>
                    </a:xfrm>
                    <a:prstGeom prst="rect">
                      <a:avLst/>
                    </a:prstGeom>
                  </pic:spPr>
                </pic:pic>
              </a:graphicData>
            </a:graphic>
          </wp:inline>
        </w:drawing>
      </w:r>
    </w:p>
    <w:p w14:paraId="63E1653A" w14:textId="021D36DA" w:rsidR="0059756E" w:rsidRDefault="0059756E" w:rsidP="0059756E">
      <w:pPr>
        <w:spacing w:line="360" w:lineRule="auto"/>
        <w:jc w:val="center"/>
        <w:rPr>
          <w:b/>
        </w:rPr>
      </w:pPr>
      <w:r w:rsidRPr="00EA7735">
        <w:rPr>
          <w:b/>
          <w:bCs/>
        </w:rPr>
        <w:t xml:space="preserve">Figura </w:t>
      </w:r>
      <w:r>
        <w:rPr>
          <w:b/>
          <w:bCs/>
        </w:rPr>
        <w:t xml:space="preserve">3: </w:t>
      </w:r>
      <w:r>
        <w:t>Distribuição das vendas médias por loja</w:t>
      </w:r>
    </w:p>
    <w:p w14:paraId="6C9852C0" w14:textId="70FAEA3E" w:rsidR="000F793B" w:rsidRDefault="000F793B" w:rsidP="00D359B6">
      <w:pPr>
        <w:spacing w:line="360" w:lineRule="auto"/>
        <w:rPr>
          <w:bCs/>
        </w:rPr>
      </w:pPr>
    </w:p>
    <w:p w14:paraId="0A37023F" w14:textId="756EEE41" w:rsidR="000F793B" w:rsidRDefault="0059756E" w:rsidP="00C21E18">
      <w:pPr>
        <w:spacing w:line="360" w:lineRule="auto"/>
        <w:ind w:firstLine="708"/>
        <w:rPr>
          <w:bCs/>
        </w:rPr>
      </w:pPr>
      <w:r>
        <w:rPr>
          <w:bCs/>
        </w:rPr>
        <w:t>Com o objetivo</w:t>
      </w:r>
      <w:r w:rsidR="000F793B">
        <w:rPr>
          <w:bCs/>
        </w:rPr>
        <w:t xml:space="preserve"> de obter resultados preliminares sobre a relevância estatística de indicadores nas vendas do varejo, foi criado um modelo linear multinível com interceptos aleatórios</w:t>
      </w:r>
      <w:r w:rsidR="00087A37">
        <w:rPr>
          <w:bCs/>
        </w:rPr>
        <w:t>, variando contextualmente para cada loja</w:t>
      </w:r>
      <w:r w:rsidR="000F793B">
        <w:rPr>
          <w:bCs/>
        </w:rPr>
        <w:t>.</w:t>
      </w:r>
      <w:r w:rsidR="00BF3B06">
        <w:rPr>
          <w:bCs/>
        </w:rPr>
        <w:t xml:space="preserve"> </w:t>
      </w:r>
      <w:r w:rsidR="00BF3B06" w:rsidRPr="00705CA4">
        <w:rPr>
          <w:bCs/>
          <w:highlight w:val="yellow"/>
        </w:rPr>
        <w:t>As figuras 4 e 5 ilustram os valores interpretáveis de intercepto e inclinações de cada variável e a significância estatística do efeito aleatório de loja, respectivamente.</w:t>
      </w:r>
    </w:p>
    <w:p w14:paraId="6A34ED42" w14:textId="77777777" w:rsidR="00007E12" w:rsidRPr="000F793B" w:rsidRDefault="00007E12" w:rsidP="00D359B6">
      <w:pPr>
        <w:spacing w:line="360" w:lineRule="auto"/>
        <w:rPr>
          <w:bCs/>
        </w:rPr>
      </w:pPr>
    </w:p>
    <w:p w14:paraId="3E5B0D7D" w14:textId="46215BBC" w:rsidR="00007E12" w:rsidRDefault="00007E12" w:rsidP="00007E12">
      <w:pPr>
        <w:spacing w:line="360" w:lineRule="auto"/>
        <w:jc w:val="center"/>
        <w:rPr>
          <w:b/>
        </w:rPr>
      </w:pPr>
      <w:r w:rsidRPr="00007E12">
        <w:rPr>
          <w:b/>
          <w:noProof/>
        </w:rPr>
        <w:drawing>
          <wp:inline distT="0" distB="0" distL="0" distR="0" wp14:anchorId="4A046FF5" wp14:editId="64AD2E8D">
            <wp:extent cx="5804163" cy="2143125"/>
            <wp:effectExtent l="0" t="0" r="6350" b="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8"/>
                    <a:stretch>
                      <a:fillRect/>
                    </a:stretch>
                  </pic:blipFill>
                  <pic:spPr>
                    <a:xfrm>
                      <a:off x="0" y="0"/>
                      <a:ext cx="5852516" cy="2160979"/>
                    </a:xfrm>
                    <a:prstGeom prst="rect">
                      <a:avLst/>
                    </a:prstGeom>
                  </pic:spPr>
                </pic:pic>
              </a:graphicData>
            </a:graphic>
          </wp:inline>
        </w:drawing>
      </w:r>
    </w:p>
    <w:p w14:paraId="6DE635D2" w14:textId="65ADE168" w:rsidR="00007E12" w:rsidRDefault="00007E12" w:rsidP="00007E12">
      <w:pPr>
        <w:spacing w:line="360" w:lineRule="auto"/>
        <w:jc w:val="center"/>
        <w:rPr>
          <w:bCs/>
        </w:rPr>
      </w:pPr>
      <w:r>
        <w:rPr>
          <w:b/>
        </w:rPr>
        <w:lastRenderedPageBreak/>
        <w:t>Figura 4:</w:t>
      </w:r>
      <w:r>
        <w:rPr>
          <w:bCs/>
        </w:rPr>
        <w:t xml:space="preserve"> Sumarização do modelo linear gerado</w:t>
      </w:r>
    </w:p>
    <w:p w14:paraId="5AAD3490" w14:textId="77777777" w:rsidR="00BF3B06" w:rsidRPr="00007E12" w:rsidRDefault="00BF3B06" w:rsidP="00007E12">
      <w:pPr>
        <w:spacing w:line="360" w:lineRule="auto"/>
        <w:jc w:val="center"/>
        <w:rPr>
          <w:bCs/>
        </w:rPr>
      </w:pPr>
    </w:p>
    <w:p w14:paraId="10B02C14" w14:textId="3F3FBEA5" w:rsidR="000F793B" w:rsidRDefault="000F793B" w:rsidP="00D359B6">
      <w:pPr>
        <w:spacing w:line="360" w:lineRule="auto"/>
        <w:rPr>
          <w:b/>
        </w:rPr>
      </w:pPr>
      <w:r w:rsidRPr="000F793B">
        <w:rPr>
          <w:b/>
          <w:noProof/>
        </w:rPr>
        <w:drawing>
          <wp:inline distT="0" distB="0" distL="0" distR="0" wp14:anchorId="19465C45" wp14:editId="3B4E830E">
            <wp:extent cx="5153744" cy="609685"/>
            <wp:effectExtent l="0" t="0" r="889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9"/>
                    <a:stretch>
                      <a:fillRect/>
                    </a:stretch>
                  </pic:blipFill>
                  <pic:spPr>
                    <a:xfrm>
                      <a:off x="0" y="0"/>
                      <a:ext cx="5153744" cy="609685"/>
                    </a:xfrm>
                    <a:prstGeom prst="rect">
                      <a:avLst/>
                    </a:prstGeom>
                  </pic:spPr>
                </pic:pic>
              </a:graphicData>
            </a:graphic>
          </wp:inline>
        </w:drawing>
      </w:r>
    </w:p>
    <w:p w14:paraId="03CD782A" w14:textId="3C0E33AC" w:rsidR="00007E12" w:rsidRPr="00007E12" w:rsidRDefault="00007E12" w:rsidP="00007E12">
      <w:pPr>
        <w:spacing w:line="360" w:lineRule="auto"/>
        <w:jc w:val="center"/>
        <w:rPr>
          <w:bCs/>
        </w:rPr>
      </w:pPr>
      <w:r>
        <w:rPr>
          <w:b/>
        </w:rPr>
        <w:t>Figura 5:</w:t>
      </w:r>
      <w:r>
        <w:rPr>
          <w:bCs/>
        </w:rPr>
        <w:t xml:space="preserve"> Significância estatística do efeito aleatório d</w:t>
      </w:r>
      <w:r w:rsidR="00C21E18">
        <w:rPr>
          <w:bCs/>
        </w:rPr>
        <w:t>e</w:t>
      </w:r>
      <w:r>
        <w:rPr>
          <w:bCs/>
        </w:rPr>
        <w:t xml:space="preserve"> loja</w:t>
      </w:r>
    </w:p>
    <w:p w14:paraId="384E7CD5" w14:textId="36F02807" w:rsidR="000F793B" w:rsidRDefault="000F793B" w:rsidP="00D359B6">
      <w:pPr>
        <w:spacing w:line="360" w:lineRule="auto"/>
        <w:rPr>
          <w:bCs/>
        </w:rPr>
      </w:pPr>
    </w:p>
    <w:p w14:paraId="0A211EAA" w14:textId="3B8AA306" w:rsidR="000F793B" w:rsidRDefault="000F793B" w:rsidP="000F793B">
      <w:pPr>
        <w:spacing w:line="360" w:lineRule="auto"/>
        <w:ind w:firstLine="708"/>
        <w:rPr>
          <w:bCs/>
        </w:rPr>
      </w:pPr>
      <w:r>
        <w:rPr>
          <w:bCs/>
        </w:rPr>
        <w:t xml:space="preserve">A figura </w:t>
      </w:r>
      <w:r w:rsidR="00007E12">
        <w:rPr>
          <w:bCs/>
        </w:rPr>
        <w:t>5</w:t>
      </w:r>
      <w:r>
        <w:rPr>
          <w:bCs/>
        </w:rPr>
        <w:t xml:space="preserve"> </w:t>
      </w:r>
      <w:r w:rsidR="00007E12">
        <w:rPr>
          <w:bCs/>
        </w:rPr>
        <w:t>mostra</w:t>
      </w:r>
      <w:r>
        <w:rPr>
          <w:bCs/>
        </w:rPr>
        <w:t xml:space="preserve"> que há uma significância estatística da variação do intercepto, indicando que existe uma diferença estatisticamente significa</w:t>
      </w:r>
      <w:r w:rsidR="00007E12">
        <w:rPr>
          <w:bCs/>
        </w:rPr>
        <w:t>nte</w:t>
      </w:r>
      <w:r>
        <w:rPr>
          <w:bCs/>
        </w:rPr>
        <w:t xml:space="preserve"> nas vendas de loja para loja.</w:t>
      </w:r>
    </w:p>
    <w:p w14:paraId="4D51DB6C" w14:textId="0E05F5A0" w:rsidR="000F793B" w:rsidRDefault="000F793B" w:rsidP="000F793B">
      <w:pPr>
        <w:spacing w:line="360" w:lineRule="auto"/>
        <w:ind w:firstLine="708"/>
        <w:rPr>
          <w:bCs/>
        </w:rPr>
      </w:pPr>
      <w:r>
        <w:rPr>
          <w:bCs/>
        </w:rPr>
        <w:t xml:space="preserve">Para </w:t>
      </w:r>
      <w:r w:rsidR="00046CBB">
        <w:rPr>
          <w:bCs/>
        </w:rPr>
        <w:t>todas as</w:t>
      </w:r>
      <w:r>
        <w:rPr>
          <w:bCs/>
        </w:rPr>
        <w:t xml:space="preserve"> variáve</w:t>
      </w:r>
      <w:r w:rsidR="00046CBB">
        <w:rPr>
          <w:bCs/>
        </w:rPr>
        <w:t>is</w:t>
      </w:r>
      <w:r>
        <w:rPr>
          <w:bCs/>
        </w:rPr>
        <w:t xml:space="preserve"> explicativa</w:t>
      </w:r>
      <w:r w:rsidR="00046CBB">
        <w:rPr>
          <w:bCs/>
        </w:rPr>
        <w:t>s analisadas</w:t>
      </w:r>
      <w:r>
        <w:rPr>
          <w:bCs/>
        </w:rPr>
        <w:t xml:space="preserve"> (</w:t>
      </w:r>
      <w:r w:rsidR="00046CBB">
        <w:rPr>
          <w:bCs/>
        </w:rPr>
        <w:t>desemprego, CPI, preço do combustível, temperatura e presença de feriado na semana), há uma significância estatística com mais de 95% de confiança, pois todos os valores p do teste estatístico ANOVA são menores que 0,05</w:t>
      </w:r>
      <w:r w:rsidR="00087A37">
        <w:rPr>
          <w:bCs/>
        </w:rPr>
        <w:t>, indicando que para o nível de confiança estabelecido, afirma-se que a variável loja é estatisticamente relevante para a predição de vendas semanais.</w:t>
      </w:r>
    </w:p>
    <w:p w14:paraId="3E951C59" w14:textId="7BF9A690" w:rsidR="00957108" w:rsidRDefault="00957108" w:rsidP="000F793B">
      <w:pPr>
        <w:spacing w:line="360" w:lineRule="auto"/>
        <w:ind w:firstLine="708"/>
        <w:rPr>
          <w:bCs/>
        </w:rPr>
      </w:pPr>
      <w:r>
        <w:rPr>
          <w:bCs/>
        </w:rPr>
        <w:t>Após a análise exploratória e avaliação estatística das variáveis preditoras, foi realizad</w:t>
      </w:r>
      <w:r w:rsidR="007A48A7">
        <w:rPr>
          <w:bCs/>
        </w:rPr>
        <w:t>a</w:t>
      </w:r>
      <w:r>
        <w:rPr>
          <w:bCs/>
        </w:rPr>
        <w:t xml:space="preserve"> uma </w:t>
      </w:r>
      <w:r w:rsidR="007A48A7">
        <w:rPr>
          <w:bCs/>
        </w:rPr>
        <w:t>análise</w:t>
      </w:r>
      <w:r>
        <w:rPr>
          <w:bCs/>
        </w:rPr>
        <w:t xml:space="preserve"> através da ferramenta </w:t>
      </w:r>
      <w:proofErr w:type="spellStart"/>
      <w:r>
        <w:rPr>
          <w:bCs/>
        </w:rPr>
        <w:t>PyCaret</w:t>
      </w:r>
      <w:proofErr w:type="spellEnd"/>
      <w:r w:rsidR="007A48A7">
        <w:rPr>
          <w:bCs/>
        </w:rPr>
        <w:t xml:space="preserve"> para a obtenção das métricas de desempenho </w:t>
      </w:r>
      <w:r w:rsidR="00733161">
        <w:rPr>
          <w:bCs/>
        </w:rPr>
        <w:t xml:space="preserve">de um modelo de regressão linear que considera somente a variável loja dividida em variáveis </w:t>
      </w:r>
      <w:proofErr w:type="spellStart"/>
      <w:r w:rsidR="00733161" w:rsidRPr="00733161">
        <w:rPr>
          <w:bCs/>
          <w:i/>
          <w:iCs/>
        </w:rPr>
        <w:t>dummy</w:t>
      </w:r>
      <w:proofErr w:type="spellEnd"/>
      <w:r w:rsidR="00733161">
        <w:rPr>
          <w:bCs/>
        </w:rPr>
        <w:t xml:space="preserve"> e observou-se as seguintes medidas:</w:t>
      </w:r>
    </w:p>
    <w:p w14:paraId="3377D0E8" w14:textId="77777777" w:rsidR="00705CA4" w:rsidRDefault="00705CA4" w:rsidP="000F793B">
      <w:pPr>
        <w:spacing w:line="360" w:lineRule="auto"/>
        <w:ind w:firstLine="708"/>
        <w:rPr>
          <w:bCs/>
        </w:rPr>
      </w:pPr>
    </w:p>
    <w:p w14:paraId="12AB9676" w14:textId="3E5F46A8" w:rsidR="00733161" w:rsidRDefault="00733161" w:rsidP="00733161">
      <w:pPr>
        <w:spacing w:line="360" w:lineRule="auto"/>
        <w:ind w:firstLine="708"/>
        <w:jc w:val="center"/>
        <w:rPr>
          <w:bCs/>
        </w:rPr>
      </w:pPr>
      <w:r>
        <w:rPr>
          <w:bCs/>
          <w:noProof/>
        </w:rPr>
        <w:drawing>
          <wp:inline distT="0" distB="0" distL="0" distR="0" wp14:anchorId="33578ABD" wp14:editId="0FF80B7A">
            <wp:extent cx="4762500" cy="3657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14:paraId="6826765E" w14:textId="78E6D183" w:rsidR="00733161" w:rsidRDefault="00733161" w:rsidP="00733161">
      <w:pPr>
        <w:spacing w:line="360" w:lineRule="auto"/>
        <w:ind w:firstLine="708"/>
        <w:jc w:val="center"/>
        <w:rPr>
          <w:bCs/>
        </w:rPr>
      </w:pPr>
      <w:r>
        <w:rPr>
          <w:b/>
        </w:rPr>
        <w:t>Figura 6:</w:t>
      </w:r>
      <w:r>
        <w:rPr>
          <w:bCs/>
        </w:rPr>
        <w:t xml:space="preserve"> Desempenho do modelo de regressão linear apenas com a variável loja</w:t>
      </w:r>
    </w:p>
    <w:p w14:paraId="1D7056B2" w14:textId="79BABA62" w:rsidR="00733161" w:rsidRDefault="00733161" w:rsidP="00733161">
      <w:pPr>
        <w:spacing w:line="360" w:lineRule="auto"/>
        <w:rPr>
          <w:bCs/>
        </w:rPr>
      </w:pPr>
    </w:p>
    <w:p w14:paraId="3A38B976" w14:textId="7D5088B8" w:rsidR="00FB42BB" w:rsidRDefault="00733161" w:rsidP="00733161">
      <w:pPr>
        <w:spacing w:line="360" w:lineRule="auto"/>
        <w:rPr>
          <w:rFonts w:eastAsiaTheme="minorEastAsia"/>
          <w:bCs/>
        </w:rPr>
      </w:pPr>
      <w:r>
        <w:rPr>
          <w:bCs/>
        </w:rPr>
        <w:lastRenderedPageBreak/>
        <w:tab/>
        <w:t>Nota-se que o erro quadrático médio (MSE) mensurado é de 26</w:t>
      </w:r>
      <w:r w:rsidR="005149FE">
        <w:rPr>
          <w:bCs/>
        </w:rPr>
        <w:t>,7e+9</w:t>
      </w:r>
      <w:r>
        <w:rPr>
          <w:bCs/>
        </w:rPr>
        <w:t xml:space="preserve"> </w:t>
      </w:r>
      <w:r w:rsidR="005149FE">
        <w:rPr>
          <w:bCs/>
        </w:rPr>
        <w:t>e</w:t>
      </w:r>
      <w:r>
        <w:rPr>
          <w:bCs/>
        </w:rPr>
        <w:t xml:space="preserve"> </w:t>
      </w:r>
      <m:oMath>
        <m:sSup>
          <m:sSupPr>
            <m:ctrlPr>
              <w:rPr>
                <w:rFonts w:ascii="Cambria Math" w:hAnsi="Cambria Math"/>
                <w:bCs/>
                <w:i/>
              </w:rPr>
            </m:ctrlPr>
          </m:sSupPr>
          <m:e>
            <m:r>
              <w:rPr>
                <w:rFonts w:ascii="Cambria Math" w:hAnsi="Cambria Math"/>
              </w:rPr>
              <m:t>R</m:t>
            </m:r>
          </m:e>
          <m:sup>
            <m:r>
              <w:rPr>
                <w:rFonts w:ascii="Cambria Math" w:hAnsi="Cambria Math"/>
              </w:rPr>
              <m:t>2</m:t>
            </m:r>
          </m:sup>
        </m:sSup>
        <m:r>
          <w:rPr>
            <w:rFonts w:ascii="Cambria Math" w:eastAsiaTheme="minorEastAsia" w:hAnsi="Cambria Math"/>
          </w:rPr>
          <m:t>=91,6%</m:t>
        </m:r>
      </m:oMath>
      <w:r w:rsidR="00817680">
        <w:rPr>
          <w:rFonts w:eastAsiaTheme="minorEastAsia"/>
          <w:bCs/>
        </w:rPr>
        <w:t>.</w:t>
      </w:r>
      <w:r w:rsidR="005149FE">
        <w:rPr>
          <w:rFonts w:eastAsiaTheme="minorEastAsia"/>
          <w:bCs/>
        </w:rPr>
        <w:t xml:space="preserve"> Após obter este desempenho, foram adicionadas todas as outras variáveis </w:t>
      </w:r>
      <w:r w:rsidR="00817680">
        <w:rPr>
          <w:rFonts w:eastAsiaTheme="minorEastAsia"/>
          <w:bCs/>
        </w:rPr>
        <w:t xml:space="preserve">e suas métricas foram comparadas através da ferramenta </w:t>
      </w:r>
      <w:proofErr w:type="spellStart"/>
      <w:r w:rsidR="00817680">
        <w:rPr>
          <w:rFonts w:eastAsiaTheme="minorEastAsia"/>
          <w:bCs/>
        </w:rPr>
        <w:t>PyCaret</w:t>
      </w:r>
      <w:proofErr w:type="spellEnd"/>
      <w:r w:rsidR="00817680">
        <w:rPr>
          <w:rFonts w:eastAsiaTheme="minorEastAsia"/>
          <w:bCs/>
        </w:rPr>
        <w:t xml:space="preserve">, utilizando os modelos de árvore de decisão, floresta aleatória e </w:t>
      </w:r>
      <w:proofErr w:type="spellStart"/>
      <w:r w:rsidR="00817680">
        <w:rPr>
          <w:rFonts w:eastAsiaTheme="minorEastAsia"/>
          <w:bCs/>
        </w:rPr>
        <w:t>LightGBM</w:t>
      </w:r>
      <w:proofErr w:type="spellEnd"/>
      <w:r w:rsidR="00817680">
        <w:rPr>
          <w:rFonts w:eastAsiaTheme="minorEastAsia"/>
          <w:bCs/>
        </w:rPr>
        <w:t>.</w:t>
      </w:r>
      <w:r w:rsidR="00FB42BB">
        <w:rPr>
          <w:rFonts w:eastAsiaTheme="minorEastAsia"/>
          <w:bCs/>
        </w:rPr>
        <w:t xml:space="preserve"> O desempenho médio de cada modelo validado pelo método </w:t>
      </w:r>
      <w:r w:rsidR="00FB42BB" w:rsidRPr="00FB42BB">
        <w:rPr>
          <w:rFonts w:eastAsiaTheme="minorEastAsia"/>
          <w:bCs/>
          <w:i/>
          <w:iCs/>
        </w:rPr>
        <w:t>k-</w:t>
      </w:r>
      <w:proofErr w:type="spellStart"/>
      <w:r w:rsidR="00FB42BB" w:rsidRPr="00FB42BB">
        <w:rPr>
          <w:rFonts w:eastAsiaTheme="minorEastAsia"/>
          <w:bCs/>
          <w:i/>
          <w:iCs/>
        </w:rPr>
        <w:t>fold</w:t>
      </w:r>
      <w:proofErr w:type="spellEnd"/>
      <w:r w:rsidR="00FB42BB">
        <w:rPr>
          <w:rFonts w:eastAsiaTheme="minorEastAsia"/>
          <w:bCs/>
        </w:rPr>
        <w:t xml:space="preserve"> </w:t>
      </w:r>
      <w:r w:rsidR="00495689">
        <w:rPr>
          <w:rFonts w:eastAsiaTheme="minorEastAsia"/>
          <w:bCs/>
        </w:rPr>
        <w:t>estão ilustrados na figura abaixo.</w:t>
      </w:r>
    </w:p>
    <w:p w14:paraId="159A0697" w14:textId="58D191C2" w:rsidR="00495689" w:rsidRDefault="00495689" w:rsidP="00495689">
      <w:pPr>
        <w:spacing w:line="360" w:lineRule="auto"/>
        <w:jc w:val="center"/>
        <w:rPr>
          <w:rFonts w:eastAsiaTheme="minorEastAsia"/>
          <w:bCs/>
        </w:rPr>
      </w:pPr>
      <w:r w:rsidRPr="00495689">
        <w:rPr>
          <w:rFonts w:eastAsiaTheme="minorEastAsia"/>
          <w:bCs/>
          <w:noProof/>
        </w:rPr>
        <w:drawing>
          <wp:inline distT="0" distB="0" distL="0" distR="0" wp14:anchorId="1DB89F49" wp14:editId="5CFFB50D">
            <wp:extent cx="5759450" cy="857250"/>
            <wp:effectExtent l="0" t="0" r="0" b="0"/>
            <wp:docPr id="11" name="Imagem 1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10;&#10;Descrição gerada automaticamente com confiança baixa"/>
                    <pic:cNvPicPr/>
                  </pic:nvPicPr>
                  <pic:blipFill>
                    <a:blip r:embed="rId21"/>
                    <a:stretch>
                      <a:fillRect/>
                    </a:stretch>
                  </pic:blipFill>
                  <pic:spPr>
                    <a:xfrm>
                      <a:off x="0" y="0"/>
                      <a:ext cx="5759450" cy="857250"/>
                    </a:xfrm>
                    <a:prstGeom prst="rect">
                      <a:avLst/>
                    </a:prstGeom>
                  </pic:spPr>
                </pic:pic>
              </a:graphicData>
            </a:graphic>
          </wp:inline>
        </w:drawing>
      </w:r>
    </w:p>
    <w:p w14:paraId="7AD197BD" w14:textId="4A007D69" w:rsidR="00495689" w:rsidRPr="00FB42BB" w:rsidRDefault="00495689" w:rsidP="00495689">
      <w:pPr>
        <w:spacing w:line="360" w:lineRule="auto"/>
        <w:jc w:val="center"/>
        <w:rPr>
          <w:rFonts w:eastAsiaTheme="minorEastAsia"/>
          <w:bCs/>
        </w:rPr>
      </w:pPr>
      <w:r>
        <w:rPr>
          <w:b/>
        </w:rPr>
        <w:t>Figura 7:</w:t>
      </w:r>
      <w:r>
        <w:rPr>
          <w:bCs/>
        </w:rPr>
        <w:t xml:space="preserve"> Desempenho dos modelos com todas as variáveis</w:t>
      </w:r>
    </w:p>
    <w:p w14:paraId="0B8D4BFF" w14:textId="0FD7F180" w:rsidR="00733161" w:rsidRDefault="00733161" w:rsidP="00733161">
      <w:pPr>
        <w:spacing w:line="360" w:lineRule="auto"/>
        <w:rPr>
          <w:bCs/>
        </w:rPr>
      </w:pPr>
    </w:p>
    <w:p w14:paraId="7BCEBAB7" w14:textId="04D30941" w:rsidR="00777FC4" w:rsidRDefault="00495689" w:rsidP="00733161">
      <w:pPr>
        <w:spacing w:line="360" w:lineRule="auto"/>
        <w:rPr>
          <w:rFonts w:eastAsiaTheme="minorEastAsia"/>
          <w:bCs/>
        </w:rPr>
      </w:pPr>
      <w:r>
        <w:rPr>
          <w:bCs/>
        </w:rPr>
        <w:tab/>
        <w:t xml:space="preserve">Observa-se que o MSE diminuiu para 17,5e+9 e </w:t>
      </w:r>
      <m:oMath>
        <m:sSup>
          <m:sSupPr>
            <m:ctrlPr>
              <w:rPr>
                <w:rFonts w:ascii="Cambria Math" w:hAnsi="Cambria Math"/>
                <w:bCs/>
                <w:i/>
              </w:rPr>
            </m:ctrlPr>
          </m:sSupPr>
          <m:e>
            <m:r>
              <w:rPr>
                <w:rFonts w:ascii="Cambria Math" w:hAnsi="Cambria Math"/>
              </w:rPr>
              <m:t>R</m:t>
            </m:r>
          </m:e>
          <m:sup>
            <m:r>
              <w:rPr>
                <w:rFonts w:ascii="Cambria Math" w:hAnsi="Cambria Math"/>
              </w:rPr>
              <m:t>2</m:t>
            </m:r>
          </m:sup>
        </m:sSup>
      </m:oMath>
      <w:r>
        <w:rPr>
          <w:rFonts w:eastAsiaTheme="minorEastAsia"/>
          <w:bCs/>
        </w:rPr>
        <w:t xml:space="preserve"> subiu para 94,5%, sendo o </w:t>
      </w:r>
      <w:proofErr w:type="spellStart"/>
      <w:r>
        <w:rPr>
          <w:rFonts w:eastAsiaTheme="minorEastAsia"/>
          <w:bCs/>
        </w:rPr>
        <w:t>LightGBM</w:t>
      </w:r>
      <w:proofErr w:type="spellEnd"/>
      <w:r>
        <w:rPr>
          <w:rFonts w:eastAsiaTheme="minorEastAsia"/>
          <w:bCs/>
        </w:rPr>
        <w:t xml:space="preserve"> avaliado como melhor modelo para ambas as métricas de desempenho</w:t>
      </w:r>
      <w:r w:rsidR="00777FC4">
        <w:rPr>
          <w:rFonts w:eastAsiaTheme="minorEastAsia"/>
          <w:bCs/>
        </w:rPr>
        <w:t xml:space="preserve"> através da ferramenta de </w:t>
      </w:r>
      <w:proofErr w:type="spellStart"/>
      <w:r w:rsidR="00777FC4">
        <w:rPr>
          <w:rFonts w:eastAsiaTheme="minorEastAsia"/>
          <w:bCs/>
        </w:rPr>
        <w:t>autoML</w:t>
      </w:r>
      <w:proofErr w:type="spellEnd"/>
      <w:r w:rsidR="00777FC4">
        <w:rPr>
          <w:rFonts w:eastAsiaTheme="minorEastAsia"/>
          <w:bCs/>
        </w:rPr>
        <w:t xml:space="preserve">. É importante ressaltar que o algoritmo avalia os modelos utilizando os </w:t>
      </w:r>
      <w:proofErr w:type="spellStart"/>
      <w:r w:rsidR="004841ED">
        <w:rPr>
          <w:rFonts w:eastAsiaTheme="minorEastAsia"/>
          <w:bCs/>
        </w:rPr>
        <w:t>hiper</w:t>
      </w:r>
      <w:r w:rsidR="00777FC4">
        <w:rPr>
          <w:rFonts w:eastAsiaTheme="minorEastAsia"/>
          <w:bCs/>
        </w:rPr>
        <w:t>parâmetros</w:t>
      </w:r>
      <w:proofErr w:type="spellEnd"/>
      <w:r w:rsidR="00777FC4">
        <w:rPr>
          <w:rFonts w:eastAsiaTheme="minorEastAsia"/>
          <w:bCs/>
        </w:rPr>
        <w:t xml:space="preserve"> padr</w:t>
      </w:r>
      <w:r w:rsidR="004841ED">
        <w:rPr>
          <w:rFonts w:eastAsiaTheme="minorEastAsia"/>
          <w:bCs/>
        </w:rPr>
        <w:t>ões</w:t>
      </w:r>
      <w:r w:rsidR="00777FC4">
        <w:rPr>
          <w:rFonts w:eastAsiaTheme="minorEastAsia"/>
          <w:bCs/>
        </w:rPr>
        <w:t xml:space="preserve"> da biblioteca </w:t>
      </w:r>
      <w:proofErr w:type="spellStart"/>
      <w:r w:rsidR="00777FC4" w:rsidRPr="00777FC4">
        <w:rPr>
          <w:rFonts w:eastAsiaTheme="minorEastAsia"/>
          <w:bCs/>
        </w:rPr>
        <w:t>Scikit-learn</w:t>
      </w:r>
      <w:proofErr w:type="spellEnd"/>
      <w:r w:rsidR="00777FC4">
        <w:rPr>
          <w:rFonts w:eastAsiaTheme="minorEastAsia"/>
          <w:bCs/>
        </w:rPr>
        <w:t>.</w:t>
      </w:r>
    </w:p>
    <w:p w14:paraId="69882840" w14:textId="64B7F5A7" w:rsidR="004841ED" w:rsidRDefault="004841ED" w:rsidP="00733161">
      <w:pPr>
        <w:spacing w:line="360" w:lineRule="auto"/>
        <w:rPr>
          <w:rFonts w:eastAsiaTheme="minorEastAsia"/>
          <w:bCs/>
        </w:rPr>
      </w:pPr>
      <w:r>
        <w:rPr>
          <w:rFonts w:eastAsiaTheme="minorEastAsia"/>
          <w:bCs/>
        </w:rPr>
        <w:tab/>
        <w:t xml:space="preserve">Na figura </w:t>
      </w:r>
      <w:r w:rsidR="0053336C">
        <w:rPr>
          <w:rFonts w:eastAsiaTheme="minorEastAsia"/>
          <w:bCs/>
        </w:rPr>
        <w:t>8</w:t>
      </w:r>
      <w:r>
        <w:rPr>
          <w:rFonts w:eastAsiaTheme="minorEastAsia"/>
          <w:bCs/>
        </w:rPr>
        <w:t xml:space="preserve">, observa-se as configurações do modelo </w:t>
      </w:r>
      <w:proofErr w:type="spellStart"/>
      <w:r>
        <w:rPr>
          <w:rFonts w:eastAsiaTheme="minorEastAsia"/>
          <w:bCs/>
        </w:rPr>
        <w:t>LightGBM</w:t>
      </w:r>
      <w:proofErr w:type="spellEnd"/>
      <w:r>
        <w:rPr>
          <w:rFonts w:eastAsiaTheme="minorEastAsia"/>
          <w:bCs/>
        </w:rPr>
        <w:t>.</w:t>
      </w:r>
    </w:p>
    <w:p w14:paraId="5F682121" w14:textId="77777777" w:rsidR="004841ED" w:rsidRDefault="004841ED" w:rsidP="00733161">
      <w:pPr>
        <w:spacing w:line="360" w:lineRule="auto"/>
        <w:rPr>
          <w:rFonts w:eastAsiaTheme="minorEastAsia"/>
          <w:bCs/>
        </w:rPr>
      </w:pPr>
    </w:p>
    <w:p w14:paraId="4D8C1570" w14:textId="2B7051DF" w:rsidR="004841ED" w:rsidRDefault="004841ED" w:rsidP="004841ED">
      <w:pPr>
        <w:spacing w:line="360" w:lineRule="auto"/>
        <w:jc w:val="center"/>
        <w:rPr>
          <w:rFonts w:eastAsiaTheme="minorEastAsia"/>
          <w:bCs/>
        </w:rPr>
      </w:pPr>
      <w:r w:rsidRPr="004841ED">
        <w:rPr>
          <w:rFonts w:eastAsiaTheme="minorEastAsia"/>
          <w:bCs/>
          <w:noProof/>
        </w:rPr>
        <w:drawing>
          <wp:inline distT="0" distB="0" distL="0" distR="0" wp14:anchorId="4CC21D66" wp14:editId="452AD34E">
            <wp:extent cx="5238750" cy="866386"/>
            <wp:effectExtent l="0" t="0" r="0" b="0"/>
            <wp:docPr id="15"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pic:cNvPicPr/>
                  </pic:nvPicPr>
                  <pic:blipFill>
                    <a:blip r:embed="rId22"/>
                    <a:stretch>
                      <a:fillRect/>
                    </a:stretch>
                  </pic:blipFill>
                  <pic:spPr>
                    <a:xfrm>
                      <a:off x="0" y="0"/>
                      <a:ext cx="5257264" cy="869448"/>
                    </a:xfrm>
                    <a:prstGeom prst="rect">
                      <a:avLst/>
                    </a:prstGeom>
                  </pic:spPr>
                </pic:pic>
              </a:graphicData>
            </a:graphic>
          </wp:inline>
        </w:drawing>
      </w:r>
    </w:p>
    <w:p w14:paraId="0F01A5CB" w14:textId="61577AB5" w:rsidR="004841ED" w:rsidRPr="004841ED" w:rsidRDefault="004841ED" w:rsidP="004841ED">
      <w:pPr>
        <w:spacing w:line="360" w:lineRule="auto"/>
        <w:jc w:val="center"/>
        <w:rPr>
          <w:bCs/>
        </w:rPr>
      </w:pPr>
      <w:r>
        <w:rPr>
          <w:b/>
        </w:rPr>
        <w:t>Figura 8:</w:t>
      </w:r>
      <w:r>
        <w:rPr>
          <w:bCs/>
        </w:rPr>
        <w:t xml:space="preserve"> </w:t>
      </w:r>
      <w:proofErr w:type="spellStart"/>
      <w:r>
        <w:rPr>
          <w:bCs/>
        </w:rPr>
        <w:t>Hiperparâmetros</w:t>
      </w:r>
      <w:proofErr w:type="spellEnd"/>
      <w:r>
        <w:rPr>
          <w:bCs/>
        </w:rPr>
        <w:t xml:space="preserve"> do modelo de regressão </w:t>
      </w:r>
      <w:r w:rsidRPr="004841ED">
        <w:rPr>
          <w:bCs/>
          <w:i/>
          <w:iCs/>
        </w:rPr>
        <w:t xml:space="preserve">Light </w:t>
      </w:r>
      <w:proofErr w:type="spellStart"/>
      <w:r w:rsidRPr="004841ED">
        <w:rPr>
          <w:bCs/>
          <w:i/>
          <w:iCs/>
        </w:rPr>
        <w:t>Gradient</w:t>
      </w:r>
      <w:proofErr w:type="spellEnd"/>
      <w:r w:rsidRPr="004841ED">
        <w:rPr>
          <w:bCs/>
          <w:i/>
          <w:iCs/>
        </w:rPr>
        <w:t xml:space="preserve"> </w:t>
      </w:r>
      <w:proofErr w:type="spellStart"/>
      <w:r w:rsidRPr="004841ED">
        <w:rPr>
          <w:bCs/>
          <w:i/>
          <w:iCs/>
        </w:rPr>
        <w:t>Boosting</w:t>
      </w:r>
      <w:proofErr w:type="spellEnd"/>
      <w:r w:rsidRPr="004841ED">
        <w:rPr>
          <w:bCs/>
          <w:i/>
          <w:iCs/>
        </w:rPr>
        <w:t xml:space="preserve"> </w:t>
      </w:r>
      <w:proofErr w:type="spellStart"/>
      <w:r w:rsidRPr="004841ED">
        <w:rPr>
          <w:bCs/>
          <w:i/>
          <w:iCs/>
        </w:rPr>
        <w:t>Machine</w:t>
      </w:r>
      <w:proofErr w:type="spellEnd"/>
    </w:p>
    <w:p w14:paraId="43EF0E5E" w14:textId="20D6688F" w:rsidR="004841ED" w:rsidRDefault="004841ED" w:rsidP="004841ED">
      <w:pPr>
        <w:spacing w:line="360" w:lineRule="auto"/>
        <w:rPr>
          <w:rFonts w:eastAsiaTheme="minorEastAsia"/>
          <w:bCs/>
        </w:rPr>
      </w:pPr>
    </w:p>
    <w:p w14:paraId="1B09A636" w14:textId="38608474" w:rsidR="00705CA4" w:rsidRDefault="0053336C" w:rsidP="004841ED">
      <w:pPr>
        <w:spacing w:line="360" w:lineRule="auto"/>
        <w:rPr>
          <w:rFonts w:eastAsiaTheme="minorEastAsia"/>
          <w:bCs/>
        </w:rPr>
      </w:pPr>
      <w:r>
        <w:rPr>
          <w:rFonts w:eastAsiaTheme="minorEastAsia"/>
          <w:bCs/>
        </w:rPr>
        <w:tab/>
      </w:r>
      <w:r w:rsidR="00705CA4" w:rsidRPr="00705CA4">
        <w:rPr>
          <w:rFonts w:eastAsiaTheme="minorEastAsia"/>
          <w:bCs/>
          <w:highlight w:val="yellow"/>
        </w:rPr>
        <w:t>Através dos estudos mencionados anteriormente e do teste estatístico realizado com os dados da Walmart, já se conhecia a relevância dos indicadores. Adicionando-</w:t>
      </w:r>
      <w:r w:rsidR="009D01B7">
        <w:rPr>
          <w:rFonts w:eastAsiaTheme="minorEastAsia"/>
          <w:bCs/>
          <w:highlight w:val="yellow"/>
        </w:rPr>
        <w:t>o</w:t>
      </w:r>
      <w:r w:rsidR="00705CA4" w:rsidRPr="00705CA4">
        <w:rPr>
          <w:rFonts w:eastAsiaTheme="minorEastAsia"/>
          <w:bCs/>
          <w:highlight w:val="yellow"/>
        </w:rPr>
        <w:t>s ao modelo, n</w:t>
      </w:r>
      <w:r w:rsidRPr="00705CA4">
        <w:rPr>
          <w:rFonts w:eastAsiaTheme="minorEastAsia"/>
          <w:bCs/>
          <w:highlight w:val="yellow"/>
        </w:rPr>
        <w:t xml:space="preserve">ota-se que o </w:t>
      </w:r>
      <w:r w:rsidR="00705CA4" w:rsidRPr="00705CA4">
        <w:rPr>
          <w:rFonts w:eastAsiaTheme="minorEastAsia"/>
          <w:bCs/>
          <w:highlight w:val="yellow"/>
        </w:rPr>
        <w:t>houve um aumento da capacidade preditiva.</w:t>
      </w:r>
    </w:p>
    <w:p w14:paraId="7941AFAF" w14:textId="2FB8C766" w:rsidR="00F82254" w:rsidRDefault="00F82254" w:rsidP="004841ED">
      <w:pPr>
        <w:spacing w:line="360" w:lineRule="auto"/>
        <w:rPr>
          <w:rFonts w:eastAsiaTheme="minorEastAsia"/>
          <w:bCs/>
        </w:rPr>
      </w:pPr>
      <w:r>
        <w:rPr>
          <w:rFonts w:eastAsiaTheme="minorEastAsia"/>
          <w:bCs/>
        </w:rPr>
        <w:tab/>
      </w:r>
      <w:r w:rsidRPr="00DE797D">
        <w:rPr>
          <w:rFonts w:eastAsiaTheme="minorEastAsia"/>
          <w:bCs/>
          <w:highlight w:val="yellow"/>
        </w:rPr>
        <w:t xml:space="preserve">Com a relevância dos indicadores validada e </w:t>
      </w:r>
      <w:r w:rsidR="00DE797D" w:rsidRPr="00DE797D">
        <w:rPr>
          <w:rFonts w:eastAsiaTheme="minorEastAsia"/>
          <w:bCs/>
          <w:highlight w:val="yellow"/>
        </w:rPr>
        <w:t>os</w:t>
      </w:r>
      <w:r w:rsidRPr="00DE797D">
        <w:rPr>
          <w:rFonts w:eastAsiaTheme="minorEastAsia"/>
          <w:bCs/>
          <w:highlight w:val="yellow"/>
        </w:rPr>
        <w:t xml:space="preserve"> modelo</w:t>
      </w:r>
      <w:r w:rsidR="00DE797D" w:rsidRPr="00DE797D">
        <w:rPr>
          <w:rFonts w:eastAsiaTheme="minorEastAsia"/>
          <w:bCs/>
          <w:highlight w:val="yellow"/>
        </w:rPr>
        <w:t>s</w:t>
      </w:r>
      <w:r w:rsidRPr="00DE797D">
        <w:rPr>
          <w:rFonts w:eastAsiaTheme="minorEastAsia"/>
          <w:bCs/>
          <w:highlight w:val="yellow"/>
        </w:rPr>
        <w:t xml:space="preserve"> preditivo</w:t>
      </w:r>
      <w:r w:rsidR="00DE797D" w:rsidRPr="00DE797D">
        <w:rPr>
          <w:rFonts w:eastAsiaTheme="minorEastAsia"/>
          <w:bCs/>
          <w:highlight w:val="yellow"/>
        </w:rPr>
        <w:t>s</w:t>
      </w:r>
      <w:r w:rsidRPr="00DE797D">
        <w:rPr>
          <w:rFonts w:eastAsiaTheme="minorEastAsia"/>
          <w:bCs/>
          <w:highlight w:val="yellow"/>
        </w:rPr>
        <w:t xml:space="preserve"> criado</w:t>
      </w:r>
      <w:r w:rsidR="00DE797D" w:rsidRPr="00DE797D">
        <w:rPr>
          <w:rFonts w:eastAsiaTheme="minorEastAsia"/>
          <w:bCs/>
          <w:highlight w:val="yellow"/>
        </w:rPr>
        <w:t>s</w:t>
      </w:r>
      <w:r w:rsidRPr="00DE797D">
        <w:rPr>
          <w:rFonts w:eastAsiaTheme="minorEastAsia"/>
          <w:bCs/>
          <w:highlight w:val="yellow"/>
        </w:rPr>
        <w:t>, escolhendo</w:t>
      </w:r>
      <w:r w:rsidR="00DE797D" w:rsidRPr="00DE797D">
        <w:rPr>
          <w:rFonts w:eastAsiaTheme="minorEastAsia"/>
          <w:bCs/>
          <w:highlight w:val="yellow"/>
        </w:rPr>
        <w:t>-se</w:t>
      </w:r>
      <w:r w:rsidRPr="00DE797D">
        <w:rPr>
          <w:rFonts w:eastAsiaTheme="minorEastAsia"/>
          <w:bCs/>
          <w:highlight w:val="yellow"/>
        </w:rPr>
        <w:t xml:space="preserve"> o </w:t>
      </w:r>
      <w:r w:rsidR="00DE797D" w:rsidRPr="00DE797D">
        <w:rPr>
          <w:rFonts w:eastAsiaTheme="minorEastAsia"/>
          <w:bCs/>
          <w:highlight w:val="yellow"/>
        </w:rPr>
        <w:t>que possui</w:t>
      </w:r>
      <w:r w:rsidRPr="00DE797D">
        <w:rPr>
          <w:rFonts w:eastAsiaTheme="minorEastAsia"/>
          <w:bCs/>
          <w:highlight w:val="yellow"/>
        </w:rPr>
        <w:t xml:space="preserve"> </w:t>
      </w:r>
      <w:r w:rsidR="00DE797D" w:rsidRPr="00DE797D">
        <w:rPr>
          <w:rFonts w:eastAsiaTheme="minorEastAsia"/>
          <w:bCs/>
          <w:highlight w:val="yellow"/>
        </w:rPr>
        <w:t>as melhores métricas de desempenho, foram gerados os gráficos para a realização de análises gráficas do modelo.</w:t>
      </w:r>
    </w:p>
    <w:p w14:paraId="017598E2" w14:textId="55FB1630" w:rsidR="002A43A4" w:rsidRDefault="002A43A4" w:rsidP="00187E38">
      <w:pPr>
        <w:spacing w:line="360" w:lineRule="auto"/>
        <w:ind w:firstLine="708"/>
        <w:rPr>
          <w:rFonts w:eastAsiaTheme="minorEastAsia"/>
          <w:bCs/>
        </w:rPr>
      </w:pPr>
      <w:r>
        <w:rPr>
          <w:rFonts w:eastAsiaTheme="minorEastAsia"/>
          <w:bCs/>
        </w:rPr>
        <w:t>As figuras 9 a 13 ilustram graficamente os erros de predição, avaliação de resíduos, curvas de aprendizagem, curvas de validação e importância das variáveis.</w:t>
      </w:r>
    </w:p>
    <w:p w14:paraId="18EABB23" w14:textId="77777777" w:rsidR="002A43A4" w:rsidRDefault="002A43A4" w:rsidP="002A43A4">
      <w:pPr>
        <w:spacing w:line="360" w:lineRule="auto"/>
        <w:jc w:val="center"/>
        <w:rPr>
          <w:rFonts w:eastAsiaTheme="minorEastAsia"/>
          <w:bCs/>
        </w:rPr>
      </w:pPr>
    </w:p>
    <w:p w14:paraId="1899D62F" w14:textId="53890134" w:rsidR="002A43A4" w:rsidRDefault="002A43A4" w:rsidP="002A43A4">
      <w:pPr>
        <w:spacing w:line="360" w:lineRule="auto"/>
        <w:jc w:val="center"/>
        <w:rPr>
          <w:rFonts w:eastAsiaTheme="minorEastAsia"/>
          <w:bCs/>
        </w:rPr>
      </w:pPr>
      <w:r>
        <w:rPr>
          <w:rFonts w:eastAsiaTheme="minorEastAsia"/>
          <w:bCs/>
          <w:noProof/>
        </w:rPr>
        <w:lastRenderedPageBreak/>
        <w:drawing>
          <wp:inline distT="0" distB="0" distL="0" distR="0" wp14:anchorId="45765A9D" wp14:editId="7E4681B1">
            <wp:extent cx="2771775" cy="274454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2144" cy="2774619"/>
                    </a:xfrm>
                    <a:prstGeom prst="rect">
                      <a:avLst/>
                    </a:prstGeom>
                    <a:noFill/>
                    <a:ln>
                      <a:noFill/>
                    </a:ln>
                  </pic:spPr>
                </pic:pic>
              </a:graphicData>
            </a:graphic>
          </wp:inline>
        </w:drawing>
      </w:r>
    </w:p>
    <w:p w14:paraId="0CE111F2" w14:textId="36812384" w:rsidR="002A43A4" w:rsidRDefault="002A43A4" w:rsidP="002A43A4">
      <w:pPr>
        <w:spacing w:line="360" w:lineRule="auto"/>
        <w:jc w:val="center"/>
        <w:rPr>
          <w:bCs/>
        </w:rPr>
      </w:pPr>
      <w:r>
        <w:rPr>
          <w:b/>
        </w:rPr>
        <w:t>Figura 9:</w:t>
      </w:r>
      <w:r>
        <w:rPr>
          <w:bCs/>
        </w:rPr>
        <w:t xml:space="preserve"> Erros de predição para o modelo escolhido</w:t>
      </w:r>
    </w:p>
    <w:p w14:paraId="6D24FCFB" w14:textId="77777777" w:rsidR="00054C99" w:rsidRDefault="00770743" w:rsidP="00770743">
      <w:pPr>
        <w:spacing w:line="360" w:lineRule="auto"/>
        <w:rPr>
          <w:bCs/>
        </w:rPr>
      </w:pPr>
      <w:r>
        <w:rPr>
          <w:bCs/>
        </w:rPr>
        <w:tab/>
      </w:r>
    </w:p>
    <w:p w14:paraId="133C6263" w14:textId="78F69690" w:rsidR="002A43A4" w:rsidRDefault="00770743" w:rsidP="00054C99">
      <w:pPr>
        <w:spacing w:line="360" w:lineRule="auto"/>
        <w:ind w:firstLine="708"/>
        <w:rPr>
          <w:bCs/>
        </w:rPr>
      </w:pPr>
      <w:r w:rsidRPr="00530115">
        <w:rPr>
          <w:bCs/>
          <w:highlight w:val="yellow"/>
        </w:rPr>
        <w:t>No gráfico ilustrado na figura 9, os valores idealmente se aproximam da linha tracejada em cinza claro</w:t>
      </w:r>
      <w:r w:rsidR="00530115" w:rsidRPr="00530115">
        <w:rPr>
          <w:bCs/>
          <w:highlight w:val="yellow"/>
        </w:rPr>
        <w:t xml:space="preserve"> (identidade)</w:t>
      </w:r>
      <w:r w:rsidR="00054C99" w:rsidRPr="00530115">
        <w:rPr>
          <w:bCs/>
          <w:highlight w:val="yellow"/>
        </w:rPr>
        <w:t>.</w:t>
      </w:r>
      <w:r w:rsidR="00705CA4" w:rsidRPr="00530115">
        <w:rPr>
          <w:bCs/>
          <w:highlight w:val="yellow"/>
        </w:rPr>
        <w:t xml:space="preserve"> A distância entre o ponto e a linha através do eixo horizontal representa o erro do modelo para a predição d</w:t>
      </w:r>
      <w:r w:rsidR="00530115" w:rsidRPr="00530115">
        <w:rPr>
          <w:bCs/>
          <w:highlight w:val="yellow"/>
        </w:rPr>
        <w:t>a venda semanal</w:t>
      </w:r>
      <w:r w:rsidR="00705CA4" w:rsidRPr="00530115">
        <w:rPr>
          <w:bCs/>
          <w:highlight w:val="yellow"/>
        </w:rPr>
        <w:t>.</w:t>
      </w:r>
      <w:r w:rsidR="00530115" w:rsidRPr="00530115">
        <w:rPr>
          <w:bCs/>
          <w:highlight w:val="yellow"/>
        </w:rPr>
        <w:t xml:space="preserve"> Para este modelo, verifica-se graficamente uma maior densidade de pontos próximos da linha identidade.</w:t>
      </w:r>
    </w:p>
    <w:p w14:paraId="26FAF944" w14:textId="05396F5D" w:rsidR="00530115" w:rsidRDefault="00530115" w:rsidP="00054C99">
      <w:pPr>
        <w:spacing w:line="360" w:lineRule="auto"/>
        <w:ind w:firstLine="708"/>
        <w:rPr>
          <w:bCs/>
        </w:rPr>
      </w:pPr>
    </w:p>
    <w:p w14:paraId="0771E51B" w14:textId="556811C7" w:rsidR="00530115" w:rsidRDefault="00530115" w:rsidP="00054C99">
      <w:pPr>
        <w:spacing w:line="360" w:lineRule="auto"/>
        <w:ind w:firstLine="708"/>
        <w:rPr>
          <w:bCs/>
        </w:rPr>
      </w:pPr>
      <w:r w:rsidRPr="00530115">
        <w:rPr>
          <w:bCs/>
          <w:highlight w:val="yellow"/>
        </w:rPr>
        <w:t>A figura abaixo ilustra a magnitude dos erros do modelo nas bases de treino e teste.</w:t>
      </w:r>
    </w:p>
    <w:p w14:paraId="46CC25E4" w14:textId="77777777" w:rsidR="0053336C" w:rsidRDefault="0053336C" w:rsidP="00054C99">
      <w:pPr>
        <w:spacing w:line="360" w:lineRule="auto"/>
        <w:ind w:firstLine="708"/>
        <w:rPr>
          <w:bCs/>
        </w:rPr>
      </w:pPr>
    </w:p>
    <w:p w14:paraId="576E1544" w14:textId="41461C38" w:rsidR="002A43A4" w:rsidRDefault="000772FC" w:rsidP="002A43A4">
      <w:pPr>
        <w:spacing w:line="360" w:lineRule="auto"/>
        <w:jc w:val="center"/>
        <w:rPr>
          <w:rFonts w:eastAsiaTheme="minorEastAsia"/>
          <w:bCs/>
        </w:rPr>
      </w:pPr>
      <w:r w:rsidRPr="000772FC">
        <w:rPr>
          <w:rFonts w:eastAsiaTheme="minorEastAsia"/>
          <w:bCs/>
          <w:noProof/>
        </w:rPr>
        <w:drawing>
          <wp:inline distT="0" distB="0" distL="0" distR="0" wp14:anchorId="39B55ECB" wp14:editId="5DCB2B58">
            <wp:extent cx="4152900" cy="2828734"/>
            <wp:effectExtent l="0" t="0" r="0" b="0"/>
            <wp:docPr id="18" name="Imagem 1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Gráfico de dispersão&#10;&#10;Descrição gerada automaticamente"/>
                    <pic:cNvPicPr/>
                  </pic:nvPicPr>
                  <pic:blipFill>
                    <a:blip r:embed="rId24"/>
                    <a:stretch>
                      <a:fillRect/>
                    </a:stretch>
                  </pic:blipFill>
                  <pic:spPr>
                    <a:xfrm>
                      <a:off x="0" y="0"/>
                      <a:ext cx="4167105" cy="2838410"/>
                    </a:xfrm>
                    <a:prstGeom prst="rect">
                      <a:avLst/>
                    </a:prstGeom>
                  </pic:spPr>
                </pic:pic>
              </a:graphicData>
            </a:graphic>
          </wp:inline>
        </w:drawing>
      </w:r>
    </w:p>
    <w:p w14:paraId="57FABFEF" w14:textId="51502326" w:rsidR="002A43A4" w:rsidRDefault="002A43A4" w:rsidP="002A43A4">
      <w:pPr>
        <w:spacing w:line="360" w:lineRule="auto"/>
        <w:jc w:val="center"/>
        <w:rPr>
          <w:bCs/>
        </w:rPr>
      </w:pPr>
      <w:r>
        <w:rPr>
          <w:b/>
        </w:rPr>
        <w:t>Figura 10:</w:t>
      </w:r>
      <w:r>
        <w:rPr>
          <w:bCs/>
        </w:rPr>
        <w:t xml:space="preserve"> Resíduos do modelo escolhido</w:t>
      </w:r>
    </w:p>
    <w:p w14:paraId="0A615A40" w14:textId="564AAB6E" w:rsidR="00054C99" w:rsidRDefault="00054C99" w:rsidP="00054C99">
      <w:pPr>
        <w:spacing w:line="360" w:lineRule="auto"/>
        <w:rPr>
          <w:bCs/>
        </w:rPr>
      </w:pPr>
    </w:p>
    <w:p w14:paraId="099F7A59" w14:textId="6D96613D" w:rsidR="00054C99" w:rsidRPr="00B60AA1" w:rsidRDefault="00054C99" w:rsidP="00054C99">
      <w:pPr>
        <w:spacing w:line="360" w:lineRule="auto"/>
        <w:rPr>
          <w:bCs/>
          <w:highlight w:val="yellow"/>
        </w:rPr>
      </w:pPr>
      <w:r>
        <w:rPr>
          <w:bCs/>
        </w:rPr>
        <w:lastRenderedPageBreak/>
        <w:tab/>
        <w:t xml:space="preserve">No gráfico ilustrado na figura 10, a nuvem de pontos verdes idealmente é semelhante à de pontos azuis para uma menor presença de </w:t>
      </w:r>
      <w:proofErr w:type="spellStart"/>
      <w:r>
        <w:rPr>
          <w:bCs/>
        </w:rPr>
        <w:t>sobreajuste</w:t>
      </w:r>
      <w:proofErr w:type="spellEnd"/>
      <w:r>
        <w:rPr>
          <w:bCs/>
        </w:rPr>
        <w:t xml:space="preserve"> (</w:t>
      </w:r>
      <w:proofErr w:type="spellStart"/>
      <w:r w:rsidRPr="00054C99">
        <w:rPr>
          <w:bCs/>
          <w:i/>
          <w:iCs/>
        </w:rPr>
        <w:t>overfitting</w:t>
      </w:r>
      <w:proofErr w:type="spellEnd"/>
      <w:r>
        <w:rPr>
          <w:bCs/>
        </w:rPr>
        <w:t>).</w:t>
      </w:r>
      <w:r w:rsidR="00A85040">
        <w:rPr>
          <w:bCs/>
        </w:rPr>
        <w:t xml:space="preserve"> </w:t>
      </w:r>
      <w:r w:rsidR="00A85040" w:rsidRPr="00B60AA1">
        <w:rPr>
          <w:bCs/>
          <w:highlight w:val="yellow"/>
        </w:rPr>
        <w:t>Observa-se visualmente uma maior densidade de resíduos próximos de 0 através do histograma apresentado à direita do gráfico.</w:t>
      </w:r>
      <w:r w:rsidR="00530115" w:rsidRPr="00B60AA1">
        <w:rPr>
          <w:bCs/>
          <w:highlight w:val="yellow"/>
        </w:rPr>
        <w:t xml:space="preserve"> A semelhança entre os histogramas verde e azul reforça a confirmação de uma baixa presença de </w:t>
      </w:r>
      <w:proofErr w:type="spellStart"/>
      <w:r w:rsidR="00530115" w:rsidRPr="00B60AA1">
        <w:rPr>
          <w:bCs/>
          <w:i/>
          <w:iCs/>
          <w:highlight w:val="yellow"/>
        </w:rPr>
        <w:t>overfitting</w:t>
      </w:r>
      <w:proofErr w:type="spellEnd"/>
      <w:r w:rsidR="00530115" w:rsidRPr="00B60AA1">
        <w:rPr>
          <w:bCs/>
          <w:highlight w:val="yellow"/>
        </w:rPr>
        <w:t xml:space="preserve"> no modelo.</w:t>
      </w:r>
    </w:p>
    <w:p w14:paraId="3D1D59CC" w14:textId="305691C6" w:rsidR="00530115" w:rsidRDefault="00530115" w:rsidP="00530115">
      <w:pPr>
        <w:spacing w:line="360" w:lineRule="auto"/>
        <w:rPr>
          <w:bCs/>
        </w:rPr>
      </w:pPr>
      <w:r w:rsidRPr="00B60AA1">
        <w:rPr>
          <w:bCs/>
          <w:highlight w:val="yellow"/>
        </w:rPr>
        <w:tab/>
        <w:t>Para uma análise mais aprofundada do desempenho, foi verificada também a diferença entre a</w:t>
      </w:r>
      <w:r w:rsidR="00DE797D">
        <w:rPr>
          <w:bCs/>
          <w:highlight w:val="yellow"/>
        </w:rPr>
        <w:t>s</w:t>
      </w:r>
      <w:r w:rsidRPr="00B60AA1">
        <w:rPr>
          <w:bCs/>
          <w:highlight w:val="yellow"/>
        </w:rPr>
        <w:t xml:space="preserve"> capacidade</w:t>
      </w:r>
      <w:r w:rsidR="00DE797D">
        <w:rPr>
          <w:bCs/>
          <w:highlight w:val="yellow"/>
        </w:rPr>
        <w:t>s</w:t>
      </w:r>
      <w:r w:rsidRPr="00B60AA1">
        <w:rPr>
          <w:bCs/>
          <w:highlight w:val="yellow"/>
        </w:rPr>
        <w:t xml:space="preserve"> preditiva</w:t>
      </w:r>
      <w:r w:rsidR="00DE797D">
        <w:rPr>
          <w:bCs/>
          <w:highlight w:val="yellow"/>
        </w:rPr>
        <w:t>s</w:t>
      </w:r>
      <w:r w:rsidRPr="00B60AA1">
        <w:rPr>
          <w:bCs/>
          <w:highlight w:val="yellow"/>
        </w:rPr>
        <w:t xml:space="preserve"> nos dados de treino e nos de teste com a evolução das instâncias de treinamento. </w:t>
      </w:r>
      <w:r w:rsidR="00B60AA1" w:rsidRPr="00B60AA1">
        <w:rPr>
          <w:bCs/>
          <w:highlight w:val="yellow"/>
        </w:rPr>
        <w:t>A figura 11 ilustra as curvas de aprendizado.</w:t>
      </w:r>
    </w:p>
    <w:p w14:paraId="7E3912FF" w14:textId="7353DFC0" w:rsidR="00B60AA1" w:rsidRDefault="00B60AA1" w:rsidP="00530115">
      <w:pPr>
        <w:spacing w:line="360" w:lineRule="auto"/>
        <w:rPr>
          <w:bCs/>
        </w:rPr>
      </w:pPr>
      <w:r>
        <w:rPr>
          <w:bCs/>
        </w:rPr>
        <w:tab/>
      </w:r>
    </w:p>
    <w:p w14:paraId="4235CF90" w14:textId="6D976D84" w:rsidR="000772FC" w:rsidRDefault="000772FC" w:rsidP="002A43A4">
      <w:pPr>
        <w:spacing w:line="360" w:lineRule="auto"/>
        <w:jc w:val="center"/>
        <w:rPr>
          <w:bCs/>
        </w:rPr>
      </w:pPr>
    </w:p>
    <w:p w14:paraId="6551491A" w14:textId="7DB8060E" w:rsidR="000772FC" w:rsidRDefault="000772FC" w:rsidP="002A43A4">
      <w:pPr>
        <w:spacing w:line="360" w:lineRule="auto"/>
        <w:jc w:val="center"/>
        <w:rPr>
          <w:rFonts w:eastAsiaTheme="minorEastAsia"/>
          <w:bCs/>
        </w:rPr>
      </w:pPr>
      <w:r>
        <w:rPr>
          <w:noProof/>
        </w:rPr>
        <w:drawing>
          <wp:inline distT="0" distB="0" distL="0" distR="0" wp14:anchorId="45CC0B21" wp14:editId="03ED7682">
            <wp:extent cx="4333875" cy="3082451"/>
            <wp:effectExtent l="0" t="0" r="0" b="3810"/>
            <wp:docPr id="19" name="Imagem 1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282" cy="3089141"/>
                    </a:xfrm>
                    <a:prstGeom prst="rect">
                      <a:avLst/>
                    </a:prstGeom>
                    <a:noFill/>
                    <a:ln>
                      <a:noFill/>
                    </a:ln>
                  </pic:spPr>
                </pic:pic>
              </a:graphicData>
            </a:graphic>
          </wp:inline>
        </w:drawing>
      </w:r>
    </w:p>
    <w:p w14:paraId="1F4E6F18" w14:textId="29D50C90" w:rsidR="000772FC" w:rsidRDefault="000772FC" w:rsidP="000772FC">
      <w:pPr>
        <w:spacing w:line="360" w:lineRule="auto"/>
        <w:jc w:val="center"/>
        <w:rPr>
          <w:bCs/>
        </w:rPr>
      </w:pPr>
      <w:r>
        <w:rPr>
          <w:b/>
        </w:rPr>
        <w:t>Figura 11:</w:t>
      </w:r>
      <w:r>
        <w:rPr>
          <w:bCs/>
        </w:rPr>
        <w:t xml:space="preserve"> Curvas de aprendizado do modelo</w:t>
      </w:r>
    </w:p>
    <w:p w14:paraId="6D4FBF83" w14:textId="307EC175" w:rsidR="000772FC" w:rsidRDefault="000772FC" w:rsidP="00B60AA1">
      <w:pPr>
        <w:spacing w:line="360" w:lineRule="auto"/>
        <w:rPr>
          <w:bCs/>
        </w:rPr>
      </w:pPr>
    </w:p>
    <w:p w14:paraId="09D0662C" w14:textId="7DD85EA7" w:rsidR="00B60AA1" w:rsidRDefault="00B60AA1" w:rsidP="00B60AA1">
      <w:pPr>
        <w:spacing w:line="360" w:lineRule="auto"/>
        <w:rPr>
          <w:bCs/>
        </w:rPr>
      </w:pPr>
      <w:r>
        <w:rPr>
          <w:bCs/>
        </w:rPr>
        <w:tab/>
        <w:t>Idealmente, as curvas se aproximam com a evolução das instâncias de treinamento</w:t>
      </w:r>
      <w:r w:rsidR="00F82254">
        <w:rPr>
          <w:bCs/>
        </w:rPr>
        <w:t xml:space="preserve">. </w:t>
      </w:r>
      <w:r w:rsidR="00F82254" w:rsidRPr="00DE797D">
        <w:rPr>
          <w:bCs/>
          <w:highlight w:val="yellow"/>
        </w:rPr>
        <w:t xml:space="preserve">Para o modelo analisado, verifica-se uma diferença de </w:t>
      </w:r>
      <w:r w:rsidR="00A30886">
        <w:rPr>
          <w:bCs/>
          <w:highlight w:val="yellow"/>
        </w:rPr>
        <w:t>0,0</w:t>
      </w:r>
      <w:r w:rsidR="00F82254" w:rsidRPr="00DE797D">
        <w:rPr>
          <w:bCs/>
          <w:highlight w:val="yellow"/>
        </w:rPr>
        <w:t>21 no valor de R². Os valores exatos (</w:t>
      </w:r>
      <w:r w:rsidR="00A30886">
        <w:rPr>
          <w:bCs/>
          <w:highlight w:val="yellow"/>
        </w:rPr>
        <w:t>0,</w:t>
      </w:r>
      <w:r w:rsidR="00F82254" w:rsidRPr="00DE797D">
        <w:rPr>
          <w:bCs/>
          <w:highlight w:val="yellow"/>
        </w:rPr>
        <w:t xml:space="preserve">948 e </w:t>
      </w:r>
      <w:r w:rsidR="00A30886">
        <w:rPr>
          <w:bCs/>
          <w:highlight w:val="yellow"/>
        </w:rPr>
        <w:t>0,</w:t>
      </w:r>
      <w:r w:rsidR="00F82254" w:rsidRPr="00DE797D">
        <w:rPr>
          <w:bCs/>
          <w:highlight w:val="yellow"/>
        </w:rPr>
        <w:t>969) podem ser visualizados na figura 10, mencionada anteriormente.</w:t>
      </w:r>
    </w:p>
    <w:p w14:paraId="774D4A75" w14:textId="780659C0" w:rsidR="00A30886" w:rsidRPr="00A30886" w:rsidRDefault="00A30886" w:rsidP="00B60AA1">
      <w:pPr>
        <w:spacing w:line="360" w:lineRule="auto"/>
        <w:rPr>
          <w:bCs/>
        </w:rPr>
      </w:pPr>
      <w:r>
        <w:rPr>
          <w:bCs/>
        </w:rPr>
        <w:tab/>
      </w:r>
      <w:r w:rsidRPr="00A30886">
        <w:rPr>
          <w:bCs/>
          <w:highlight w:val="yellow"/>
        </w:rPr>
        <w:t xml:space="preserve">A figura 12 apresenta uma avaliação análoga através das curvas de validação, representando os valores de R² conforme o aumento da profundidade máxima das árvores de decisão geradas através do algoritmo </w:t>
      </w:r>
      <w:proofErr w:type="spellStart"/>
      <w:r w:rsidRPr="00A30886">
        <w:rPr>
          <w:bCs/>
          <w:highlight w:val="yellow"/>
        </w:rPr>
        <w:t>LightGBM</w:t>
      </w:r>
      <w:proofErr w:type="spellEnd"/>
      <w:r w:rsidRPr="00A30886">
        <w:rPr>
          <w:bCs/>
          <w:highlight w:val="yellow"/>
        </w:rPr>
        <w:t>.</w:t>
      </w:r>
    </w:p>
    <w:p w14:paraId="7E7C9034" w14:textId="5834362B" w:rsidR="000772FC" w:rsidRDefault="000772FC" w:rsidP="000772FC">
      <w:pPr>
        <w:spacing w:line="360" w:lineRule="auto"/>
        <w:jc w:val="center"/>
        <w:rPr>
          <w:rFonts w:eastAsiaTheme="minorEastAsia"/>
          <w:bCs/>
        </w:rPr>
      </w:pPr>
      <w:r>
        <w:rPr>
          <w:noProof/>
        </w:rPr>
        <w:lastRenderedPageBreak/>
        <w:drawing>
          <wp:inline distT="0" distB="0" distL="0" distR="0" wp14:anchorId="0894AD62" wp14:editId="64922310">
            <wp:extent cx="4095750" cy="3013333"/>
            <wp:effectExtent l="0" t="0" r="0" b="0"/>
            <wp:docPr id="20" name="Imagem 20"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linhas&#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3993" cy="3019398"/>
                    </a:xfrm>
                    <a:prstGeom prst="rect">
                      <a:avLst/>
                    </a:prstGeom>
                    <a:noFill/>
                    <a:ln>
                      <a:noFill/>
                    </a:ln>
                  </pic:spPr>
                </pic:pic>
              </a:graphicData>
            </a:graphic>
          </wp:inline>
        </w:drawing>
      </w:r>
    </w:p>
    <w:p w14:paraId="61E1C3A1" w14:textId="364D2D6E" w:rsidR="000772FC" w:rsidRDefault="000772FC" w:rsidP="000772FC">
      <w:pPr>
        <w:spacing w:line="360" w:lineRule="auto"/>
        <w:jc w:val="center"/>
        <w:rPr>
          <w:bCs/>
        </w:rPr>
      </w:pPr>
      <w:r>
        <w:rPr>
          <w:b/>
        </w:rPr>
        <w:t>Figura 12:</w:t>
      </w:r>
      <w:r>
        <w:rPr>
          <w:bCs/>
        </w:rPr>
        <w:t xml:space="preserve"> Curvas de validação do modelo</w:t>
      </w:r>
    </w:p>
    <w:p w14:paraId="49D4A91B" w14:textId="7E6849F8" w:rsidR="00A85040" w:rsidRDefault="00A85040" w:rsidP="00A85040">
      <w:pPr>
        <w:spacing w:line="360" w:lineRule="auto"/>
        <w:rPr>
          <w:bCs/>
        </w:rPr>
      </w:pPr>
    </w:p>
    <w:p w14:paraId="01EAB525" w14:textId="7D10F9A1" w:rsidR="00A85040" w:rsidRDefault="00A85040" w:rsidP="00A85040">
      <w:pPr>
        <w:spacing w:line="360" w:lineRule="auto"/>
        <w:ind w:firstLine="708"/>
        <w:rPr>
          <w:bCs/>
        </w:rPr>
      </w:pPr>
      <w:r>
        <w:rPr>
          <w:bCs/>
        </w:rPr>
        <w:t xml:space="preserve">Nas figuras 11 e 12, os indicadores de desempenho nos dados de treino idealmente se aproximam aos indicadores pelo método da </w:t>
      </w:r>
      <w:r w:rsidR="008C465F">
        <w:rPr>
          <w:bCs/>
        </w:rPr>
        <w:t>valid</w:t>
      </w:r>
      <w:r>
        <w:rPr>
          <w:bCs/>
        </w:rPr>
        <w:t>ação cruzada.</w:t>
      </w:r>
    </w:p>
    <w:p w14:paraId="4F91BC21" w14:textId="45CA5A92" w:rsidR="000772FC" w:rsidRDefault="008C465F" w:rsidP="001318C1">
      <w:pPr>
        <w:spacing w:line="360" w:lineRule="auto"/>
        <w:ind w:firstLine="708"/>
        <w:rPr>
          <w:bCs/>
        </w:rPr>
      </w:pPr>
      <w:r>
        <w:rPr>
          <w:bCs/>
        </w:rPr>
        <w:t xml:space="preserve">Ao aumentar a profundidade das árvores do modelo, a curva de validação nos dados de teste acompanha os dados de treino, mantendo a diferença máxima no coeficiente de determinação de </w:t>
      </w:r>
      <w:r w:rsidR="00A30886">
        <w:rPr>
          <w:bCs/>
        </w:rPr>
        <w:t>0,021.</w:t>
      </w:r>
    </w:p>
    <w:p w14:paraId="4B368A2B" w14:textId="6EE3BFC8" w:rsidR="001318C1" w:rsidRDefault="001318C1" w:rsidP="001318C1">
      <w:pPr>
        <w:spacing w:line="360" w:lineRule="auto"/>
        <w:ind w:firstLine="708"/>
        <w:rPr>
          <w:bCs/>
        </w:rPr>
      </w:pPr>
      <w:r>
        <w:rPr>
          <w:bCs/>
        </w:rPr>
        <w:t>Por fim, observa-se o gráfico de importância das variáveis na figura 13.</w:t>
      </w:r>
    </w:p>
    <w:p w14:paraId="69265B62" w14:textId="5D3E0CFB" w:rsidR="000772FC" w:rsidRDefault="000772FC" w:rsidP="000772FC">
      <w:pPr>
        <w:spacing w:line="360" w:lineRule="auto"/>
        <w:jc w:val="center"/>
        <w:rPr>
          <w:rFonts w:eastAsiaTheme="minorEastAsia"/>
          <w:bCs/>
        </w:rPr>
      </w:pPr>
      <w:r>
        <w:rPr>
          <w:noProof/>
        </w:rPr>
        <w:drawing>
          <wp:inline distT="0" distB="0" distL="0" distR="0" wp14:anchorId="2E39F62D" wp14:editId="205F57B3">
            <wp:extent cx="4781550" cy="2899507"/>
            <wp:effectExtent l="0" t="0" r="0" b="0"/>
            <wp:docPr id="21" name="Imagem 2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dispersã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1597" cy="2911663"/>
                    </a:xfrm>
                    <a:prstGeom prst="rect">
                      <a:avLst/>
                    </a:prstGeom>
                    <a:noFill/>
                    <a:ln>
                      <a:noFill/>
                    </a:ln>
                  </pic:spPr>
                </pic:pic>
              </a:graphicData>
            </a:graphic>
          </wp:inline>
        </w:drawing>
      </w:r>
    </w:p>
    <w:p w14:paraId="0399901B" w14:textId="646DE85A" w:rsidR="000772FC" w:rsidRDefault="000772FC" w:rsidP="000772FC">
      <w:pPr>
        <w:spacing w:line="360" w:lineRule="auto"/>
        <w:jc w:val="center"/>
        <w:rPr>
          <w:rFonts w:eastAsiaTheme="minorEastAsia"/>
          <w:bCs/>
        </w:rPr>
      </w:pPr>
      <w:r>
        <w:rPr>
          <w:b/>
        </w:rPr>
        <w:t>Figura 13:</w:t>
      </w:r>
      <w:r>
        <w:rPr>
          <w:bCs/>
        </w:rPr>
        <w:t xml:space="preserve"> Importância das variáveis para predição de vendas</w:t>
      </w:r>
    </w:p>
    <w:p w14:paraId="3084DD4A" w14:textId="57B86F26" w:rsidR="000772FC" w:rsidRDefault="000772FC" w:rsidP="00770743">
      <w:pPr>
        <w:spacing w:line="360" w:lineRule="auto"/>
        <w:rPr>
          <w:rFonts w:eastAsiaTheme="minorEastAsia"/>
          <w:bCs/>
        </w:rPr>
      </w:pPr>
    </w:p>
    <w:p w14:paraId="598CEAEE" w14:textId="2BA83BCC" w:rsidR="00770743" w:rsidRDefault="00770743" w:rsidP="00770743">
      <w:pPr>
        <w:spacing w:line="360" w:lineRule="auto"/>
        <w:rPr>
          <w:rFonts w:eastAsiaTheme="minorEastAsia"/>
          <w:bCs/>
        </w:rPr>
      </w:pPr>
      <w:r>
        <w:rPr>
          <w:rFonts w:eastAsiaTheme="minorEastAsia"/>
          <w:bCs/>
        </w:rPr>
        <w:lastRenderedPageBreak/>
        <w:tab/>
      </w:r>
      <w:r w:rsidR="001318C1">
        <w:rPr>
          <w:rFonts w:eastAsiaTheme="minorEastAsia"/>
          <w:bCs/>
        </w:rPr>
        <w:t xml:space="preserve">Observa-se que a variável loja é a preditora mais importante para predizer </w:t>
      </w:r>
      <w:r w:rsidR="00A30886">
        <w:rPr>
          <w:rFonts w:eastAsiaTheme="minorEastAsia"/>
          <w:bCs/>
        </w:rPr>
        <w:t>o montante semanal de</w:t>
      </w:r>
      <w:r w:rsidR="001318C1">
        <w:rPr>
          <w:rFonts w:eastAsiaTheme="minorEastAsia"/>
          <w:bCs/>
        </w:rPr>
        <w:t xml:space="preserve"> vendas da</w:t>
      </w:r>
      <w:r w:rsidR="00A30886">
        <w:rPr>
          <w:rFonts w:eastAsiaTheme="minorEastAsia"/>
          <w:bCs/>
        </w:rPr>
        <w:t>s</w:t>
      </w:r>
      <w:r w:rsidR="001318C1">
        <w:rPr>
          <w:rFonts w:eastAsiaTheme="minorEastAsia"/>
          <w:bCs/>
        </w:rPr>
        <w:t xml:space="preserve"> </w:t>
      </w:r>
      <w:r w:rsidR="00A30886">
        <w:rPr>
          <w:rFonts w:eastAsiaTheme="minorEastAsia"/>
          <w:bCs/>
        </w:rPr>
        <w:t xml:space="preserve">lojas </w:t>
      </w:r>
      <w:r w:rsidR="001318C1">
        <w:rPr>
          <w:rFonts w:eastAsiaTheme="minorEastAsia"/>
          <w:bCs/>
        </w:rPr>
        <w:t>Walmart</w:t>
      </w:r>
      <w:r w:rsidR="00A30886">
        <w:rPr>
          <w:rFonts w:eastAsiaTheme="minorEastAsia"/>
          <w:bCs/>
        </w:rPr>
        <w:t xml:space="preserve"> nos Estados Unidos</w:t>
      </w:r>
      <w:r w:rsidR="001318C1">
        <w:rPr>
          <w:rFonts w:eastAsiaTheme="minorEastAsia"/>
          <w:bCs/>
        </w:rPr>
        <w:t xml:space="preserve">. Em ordem de importância, as variáveis preditoras </w:t>
      </w:r>
      <w:r w:rsidR="00A30886">
        <w:rPr>
          <w:rFonts w:eastAsiaTheme="minorEastAsia"/>
          <w:bCs/>
        </w:rPr>
        <w:t xml:space="preserve">entre as analisadas </w:t>
      </w:r>
      <w:r w:rsidR="001318C1">
        <w:rPr>
          <w:rFonts w:eastAsiaTheme="minorEastAsia"/>
          <w:bCs/>
        </w:rPr>
        <w:t xml:space="preserve">são CPI, preço do combustível, temperatura, desemprego e presença de feriado, sendo a última, a variável </w:t>
      </w:r>
      <w:r w:rsidR="001546F9">
        <w:rPr>
          <w:rFonts w:eastAsiaTheme="minorEastAsia"/>
          <w:bCs/>
        </w:rPr>
        <w:t>com menor capacidade preditiva</w:t>
      </w:r>
      <w:r w:rsidR="001318C1">
        <w:rPr>
          <w:rFonts w:eastAsiaTheme="minorEastAsia"/>
          <w:bCs/>
        </w:rPr>
        <w:t>.</w:t>
      </w:r>
    </w:p>
    <w:p w14:paraId="660F0050" w14:textId="77777777" w:rsidR="000772FC" w:rsidRDefault="000772FC" w:rsidP="000772FC">
      <w:pPr>
        <w:spacing w:line="360" w:lineRule="auto"/>
        <w:jc w:val="center"/>
        <w:rPr>
          <w:rFonts w:eastAsiaTheme="minorEastAsia"/>
          <w:bCs/>
        </w:rPr>
      </w:pPr>
    </w:p>
    <w:p w14:paraId="7EEEB305" w14:textId="26466529" w:rsidR="005F6322" w:rsidRDefault="005F6322" w:rsidP="005F6322">
      <w:pPr>
        <w:spacing w:line="360" w:lineRule="auto"/>
        <w:rPr>
          <w:b/>
        </w:rPr>
      </w:pPr>
      <w:r>
        <w:rPr>
          <w:b/>
        </w:rPr>
        <w:t>Conclusões</w:t>
      </w:r>
    </w:p>
    <w:p w14:paraId="17CD42F2" w14:textId="77777777" w:rsidR="000772FC" w:rsidRPr="00FB42BB" w:rsidRDefault="000772FC" w:rsidP="005F6322">
      <w:pPr>
        <w:spacing w:line="360" w:lineRule="auto"/>
        <w:rPr>
          <w:rFonts w:eastAsiaTheme="minorEastAsia"/>
          <w:bCs/>
        </w:rPr>
      </w:pPr>
    </w:p>
    <w:p w14:paraId="3394367A" w14:textId="610EAEEA" w:rsidR="002A43A4" w:rsidRDefault="005F6322" w:rsidP="005F6322">
      <w:pPr>
        <w:spacing w:line="360" w:lineRule="auto"/>
        <w:rPr>
          <w:rFonts w:eastAsiaTheme="minorEastAsia"/>
          <w:bCs/>
        </w:rPr>
      </w:pPr>
      <w:r>
        <w:rPr>
          <w:rFonts w:eastAsiaTheme="minorEastAsia"/>
          <w:bCs/>
        </w:rPr>
        <w:tab/>
        <w:t xml:space="preserve">Através da análise exploratória e do ajuste dos modelos preditivos, foi possível </w:t>
      </w:r>
      <w:r w:rsidR="00AC3261">
        <w:rPr>
          <w:rFonts w:eastAsiaTheme="minorEastAsia"/>
          <w:bCs/>
        </w:rPr>
        <w:t>concluir a um nível de confiança de 95%</w:t>
      </w:r>
      <w:r>
        <w:rPr>
          <w:rFonts w:eastAsiaTheme="minorEastAsia"/>
          <w:bCs/>
        </w:rPr>
        <w:t xml:space="preserve"> que</w:t>
      </w:r>
      <w:r w:rsidR="00383BF8">
        <w:rPr>
          <w:rFonts w:eastAsiaTheme="minorEastAsia"/>
          <w:bCs/>
        </w:rPr>
        <w:t xml:space="preserve"> todas</w:t>
      </w:r>
      <w:r>
        <w:rPr>
          <w:rFonts w:eastAsiaTheme="minorEastAsia"/>
          <w:bCs/>
        </w:rPr>
        <w:t xml:space="preserve"> as variáveis analisadas (índice de preços, preço do combustível, temperatura, desemprego e presença de feriado) afetam</w:t>
      </w:r>
      <w:r w:rsidR="00AC3261">
        <w:rPr>
          <w:rFonts w:eastAsiaTheme="minorEastAsia"/>
          <w:bCs/>
        </w:rPr>
        <w:t xml:space="preserve"> significativamente</w:t>
      </w:r>
      <w:r>
        <w:rPr>
          <w:rFonts w:eastAsiaTheme="minorEastAsia"/>
          <w:bCs/>
        </w:rPr>
        <w:t xml:space="preserve"> </w:t>
      </w:r>
      <w:r w:rsidR="00AC3261">
        <w:rPr>
          <w:rFonts w:eastAsiaTheme="minorEastAsia"/>
          <w:bCs/>
        </w:rPr>
        <w:t>as vendas da Walmart.</w:t>
      </w:r>
    </w:p>
    <w:p w14:paraId="22BC6B91" w14:textId="0B592F89" w:rsidR="00AC3261" w:rsidRPr="00FB42BB" w:rsidRDefault="00AC3261" w:rsidP="005F6322">
      <w:pPr>
        <w:spacing w:line="360" w:lineRule="auto"/>
        <w:rPr>
          <w:rFonts w:eastAsiaTheme="minorEastAsia"/>
          <w:bCs/>
        </w:rPr>
      </w:pPr>
      <w:r>
        <w:rPr>
          <w:rFonts w:eastAsiaTheme="minorEastAsia"/>
          <w:bCs/>
        </w:rPr>
        <w:tab/>
        <w:t>No modelo que considera apenas a loja como variável preditora, o valor predito pelo modelo passa a ser o valor médio da loja. Obteve-se um R² de 91,6%, sendo este o percentual de variância que apenas a variável loja é capaz de explicar. No melhor modelo avaliado utilizando todas as variáveis, o valor de R² subiu para 94,5%. O valor d</w:t>
      </w:r>
      <w:r w:rsidR="00383BF8">
        <w:rPr>
          <w:rFonts w:eastAsiaTheme="minorEastAsia"/>
          <w:bCs/>
        </w:rPr>
        <w:t>o</w:t>
      </w:r>
      <w:r>
        <w:rPr>
          <w:rFonts w:eastAsiaTheme="minorEastAsia"/>
          <w:bCs/>
        </w:rPr>
        <w:t xml:space="preserve"> </w:t>
      </w:r>
      <w:r w:rsidR="00383BF8">
        <w:rPr>
          <w:rFonts w:eastAsiaTheme="minorEastAsia"/>
          <w:bCs/>
        </w:rPr>
        <w:t>MSE diminuiu de 26,7e+9 para 17,5e+9, representando uma diminuição de 34,5% no valor do erro quadrático médio ao adicionar as outras variáveis.</w:t>
      </w:r>
    </w:p>
    <w:p w14:paraId="293982C6" w14:textId="77777777" w:rsidR="000F793B" w:rsidRPr="000F793B" w:rsidRDefault="000F793B" w:rsidP="00D359B6">
      <w:pPr>
        <w:spacing w:line="360" w:lineRule="auto"/>
        <w:rPr>
          <w:bCs/>
        </w:rPr>
      </w:pPr>
    </w:p>
    <w:p w14:paraId="6597D8DE" w14:textId="77777777" w:rsidR="000A46BE" w:rsidRDefault="000A46BE" w:rsidP="000A46BE">
      <w:pPr>
        <w:spacing w:line="360" w:lineRule="auto"/>
        <w:rPr>
          <w:b/>
        </w:rPr>
      </w:pPr>
      <w:bookmarkStart w:id="17" w:name="_Hlk33977167"/>
      <w:r w:rsidRPr="000E6826">
        <w:rPr>
          <w:b/>
        </w:rPr>
        <w:t>Referências</w:t>
      </w:r>
    </w:p>
    <w:bookmarkEnd w:id="17"/>
    <w:p w14:paraId="0D67B80F" w14:textId="77777777" w:rsidR="000A46BE" w:rsidRPr="000E6826" w:rsidRDefault="000A46BE" w:rsidP="000A46BE">
      <w:pPr>
        <w:spacing w:line="360" w:lineRule="auto"/>
        <w:rPr>
          <w:b/>
        </w:rPr>
      </w:pPr>
    </w:p>
    <w:p w14:paraId="3528FA03" w14:textId="77777777" w:rsidR="00665119" w:rsidRPr="00665119" w:rsidRDefault="00665119" w:rsidP="00665119">
      <w:pPr>
        <w:rPr>
          <w:shd w:val="clear" w:color="auto" w:fill="FFFFFF"/>
        </w:rPr>
      </w:pPr>
      <w:r w:rsidRPr="00665119">
        <w:rPr>
          <w:highlight w:val="yellow"/>
          <w:shd w:val="clear" w:color="auto" w:fill="FFFFFF"/>
        </w:rPr>
        <w:t xml:space="preserve">BADORF, Florian; HOBERG, Kai. The </w:t>
      </w:r>
      <w:proofErr w:type="spellStart"/>
      <w:r w:rsidRPr="00665119">
        <w:rPr>
          <w:highlight w:val="yellow"/>
          <w:shd w:val="clear" w:color="auto" w:fill="FFFFFF"/>
        </w:rPr>
        <w:t>impact</w:t>
      </w:r>
      <w:proofErr w:type="spellEnd"/>
      <w:r w:rsidRPr="00665119">
        <w:rPr>
          <w:highlight w:val="yellow"/>
          <w:shd w:val="clear" w:color="auto" w:fill="FFFFFF"/>
        </w:rPr>
        <w:t xml:space="preserve"> </w:t>
      </w:r>
      <w:proofErr w:type="spellStart"/>
      <w:r w:rsidRPr="00665119">
        <w:rPr>
          <w:highlight w:val="yellow"/>
          <w:shd w:val="clear" w:color="auto" w:fill="FFFFFF"/>
        </w:rPr>
        <w:t>of</w:t>
      </w:r>
      <w:proofErr w:type="spellEnd"/>
      <w:r w:rsidRPr="00665119">
        <w:rPr>
          <w:highlight w:val="yellow"/>
          <w:shd w:val="clear" w:color="auto" w:fill="FFFFFF"/>
        </w:rPr>
        <w:t xml:space="preserve"> </w:t>
      </w:r>
      <w:proofErr w:type="spellStart"/>
      <w:r w:rsidRPr="00665119">
        <w:rPr>
          <w:highlight w:val="yellow"/>
          <w:shd w:val="clear" w:color="auto" w:fill="FFFFFF"/>
        </w:rPr>
        <w:t>daily</w:t>
      </w:r>
      <w:proofErr w:type="spellEnd"/>
      <w:r w:rsidRPr="00665119">
        <w:rPr>
          <w:highlight w:val="yellow"/>
          <w:shd w:val="clear" w:color="auto" w:fill="FFFFFF"/>
        </w:rPr>
        <w:t xml:space="preserve"> </w:t>
      </w:r>
      <w:proofErr w:type="spellStart"/>
      <w:r w:rsidRPr="00665119">
        <w:rPr>
          <w:highlight w:val="yellow"/>
          <w:shd w:val="clear" w:color="auto" w:fill="FFFFFF"/>
        </w:rPr>
        <w:t>weather</w:t>
      </w:r>
      <w:proofErr w:type="spellEnd"/>
      <w:r w:rsidRPr="00665119">
        <w:rPr>
          <w:highlight w:val="yellow"/>
          <w:shd w:val="clear" w:color="auto" w:fill="FFFFFF"/>
        </w:rPr>
        <w:t xml:space="preserve"> </w:t>
      </w:r>
      <w:proofErr w:type="spellStart"/>
      <w:r w:rsidRPr="00665119">
        <w:rPr>
          <w:highlight w:val="yellow"/>
          <w:shd w:val="clear" w:color="auto" w:fill="FFFFFF"/>
        </w:rPr>
        <w:t>on</w:t>
      </w:r>
      <w:proofErr w:type="spellEnd"/>
      <w:r w:rsidRPr="00665119">
        <w:rPr>
          <w:highlight w:val="yellow"/>
          <w:shd w:val="clear" w:color="auto" w:fill="FFFFFF"/>
        </w:rPr>
        <w:t xml:space="preserve"> </w:t>
      </w:r>
      <w:proofErr w:type="spellStart"/>
      <w:r w:rsidRPr="00665119">
        <w:rPr>
          <w:highlight w:val="yellow"/>
          <w:shd w:val="clear" w:color="auto" w:fill="FFFFFF"/>
        </w:rPr>
        <w:t>retail</w:t>
      </w:r>
      <w:proofErr w:type="spellEnd"/>
      <w:r w:rsidRPr="00665119">
        <w:rPr>
          <w:highlight w:val="yellow"/>
          <w:shd w:val="clear" w:color="auto" w:fill="FFFFFF"/>
        </w:rPr>
        <w:t xml:space="preserve"> </w:t>
      </w:r>
      <w:proofErr w:type="spellStart"/>
      <w:r w:rsidRPr="00665119">
        <w:rPr>
          <w:highlight w:val="yellow"/>
          <w:shd w:val="clear" w:color="auto" w:fill="FFFFFF"/>
        </w:rPr>
        <w:t>sales</w:t>
      </w:r>
      <w:proofErr w:type="spellEnd"/>
      <w:r w:rsidRPr="00665119">
        <w:rPr>
          <w:highlight w:val="yellow"/>
          <w:shd w:val="clear" w:color="auto" w:fill="FFFFFF"/>
        </w:rPr>
        <w:t xml:space="preserve">: </w:t>
      </w:r>
      <w:proofErr w:type="spellStart"/>
      <w:r w:rsidRPr="00665119">
        <w:rPr>
          <w:highlight w:val="yellow"/>
          <w:shd w:val="clear" w:color="auto" w:fill="FFFFFF"/>
        </w:rPr>
        <w:t>An</w:t>
      </w:r>
      <w:proofErr w:type="spellEnd"/>
      <w:r w:rsidRPr="00665119">
        <w:rPr>
          <w:highlight w:val="yellow"/>
          <w:shd w:val="clear" w:color="auto" w:fill="FFFFFF"/>
        </w:rPr>
        <w:t xml:space="preserve"> </w:t>
      </w:r>
      <w:proofErr w:type="spellStart"/>
      <w:r w:rsidRPr="00665119">
        <w:rPr>
          <w:highlight w:val="yellow"/>
          <w:shd w:val="clear" w:color="auto" w:fill="FFFFFF"/>
        </w:rPr>
        <w:t>empirical</w:t>
      </w:r>
      <w:proofErr w:type="spellEnd"/>
      <w:r w:rsidRPr="00665119">
        <w:rPr>
          <w:highlight w:val="yellow"/>
          <w:shd w:val="clear" w:color="auto" w:fill="FFFFFF"/>
        </w:rPr>
        <w:t xml:space="preserve"> </w:t>
      </w:r>
      <w:proofErr w:type="spellStart"/>
      <w:r w:rsidRPr="00665119">
        <w:rPr>
          <w:highlight w:val="yellow"/>
          <w:shd w:val="clear" w:color="auto" w:fill="FFFFFF"/>
        </w:rPr>
        <w:t>study</w:t>
      </w:r>
      <w:proofErr w:type="spellEnd"/>
      <w:r w:rsidRPr="00665119">
        <w:rPr>
          <w:highlight w:val="yellow"/>
          <w:shd w:val="clear" w:color="auto" w:fill="FFFFFF"/>
        </w:rPr>
        <w:t xml:space="preserve"> in </w:t>
      </w:r>
      <w:proofErr w:type="spellStart"/>
      <w:r w:rsidRPr="00665119">
        <w:rPr>
          <w:highlight w:val="yellow"/>
          <w:shd w:val="clear" w:color="auto" w:fill="FFFFFF"/>
        </w:rPr>
        <w:t>brick-and-mortar</w:t>
      </w:r>
      <w:proofErr w:type="spellEnd"/>
      <w:r w:rsidRPr="00665119">
        <w:rPr>
          <w:highlight w:val="yellow"/>
          <w:shd w:val="clear" w:color="auto" w:fill="FFFFFF"/>
        </w:rPr>
        <w:t xml:space="preserve"> stores. </w:t>
      </w:r>
      <w:proofErr w:type="spellStart"/>
      <w:r w:rsidRPr="00665119">
        <w:rPr>
          <w:b/>
          <w:bCs/>
          <w:highlight w:val="yellow"/>
          <w:shd w:val="clear" w:color="auto" w:fill="FFFFFF"/>
        </w:rPr>
        <w:t>Journal</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of</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Retailing</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and</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Consumer</w:t>
      </w:r>
      <w:proofErr w:type="spellEnd"/>
      <w:r w:rsidRPr="00665119">
        <w:rPr>
          <w:b/>
          <w:bCs/>
          <w:highlight w:val="yellow"/>
          <w:shd w:val="clear" w:color="auto" w:fill="FFFFFF"/>
        </w:rPr>
        <w:t xml:space="preserve"> Services</w:t>
      </w:r>
      <w:r w:rsidRPr="00665119">
        <w:rPr>
          <w:highlight w:val="yellow"/>
          <w:shd w:val="clear" w:color="auto" w:fill="FFFFFF"/>
        </w:rPr>
        <w:t>, v. 52, p. 101921, 2020.</w:t>
      </w:r>
    </w:p>
    <w:p w14:paraId="000C27ED" w14:textId="77777777" w:rsidR="00665119" w:rsidRPr="00665119" w:rsidRDefault="00665119" w:rsidP="00665119">
      <w:pPr>
        <w:rPr>
          <w:shd w:val="clear" w:color="auto" w:fill="FFFFFF"/>
        </w:rPr>
      </w:pPr>
    </w:p>
    <w:p w14:paraId="6D64529C" w14:textId="77777777" w:rsidR="00665119" w:rsidRPr="00665119" w:rsidRDefault="00665119" w:rsidP="00665119">
      <w:pPr>
        <w:rPr>
          <w:highlight w:val="yellow"/>
          <w:shd w:val="clear" w:color="auto" w:fill="FFFFFF"/>
        </w:rPr>
      </w:pPr>
      <w:r w:rsidRPr="00665119">
        <w:rPr>
          <w:highlight w:val="yellow"/>
          <w:shd w:val="clear" w:color="auto" w:fill="FFFFFF"/>
        </w:rPr>
        <w:t xml:space="preserve">OH, </w:t>
      </w:r>
      <w:proofErr w:type="spellStart"/>
      <w:r w:rsidRPr="00665119">
        <w:rPr>
          <w:highlight w:val="yellow"/>
          <w:shd w:val="clear" w:color="auto" w:fill="FFFFFF"/>
        </w:rPr>
        <w:t>Hyunjoo</w:t>
      </w:r>
      <w:proofErr w:type="spellEnd"/>
      <w:r w:rsidRPr="00665119">
        <w:rPr>
          <w:highlight w:val="yellow"/>
          <w:shd w:val="clear" w:color="auto" w:fill="FFFFFF"/>
        </w:rPr>
        <w:t xml:space="preserve">; KWON, </w:t>
      </w:r>
      <w:proofErr w:type="spellStart"/>
      <w:r w:rsidRPr="00665119">
        <w:rPr>
          <w:highlight w:val="yellow"/>
          <w:shd w:val="clear" w:color="auto" w:fill="FFFFFF"/>
        </w:rPr>
        <w:t>Kyoung</w:t>
      </w:r>
      <w:r w:rsidRPr="00665119">
        <w:rPr>
          <w:rFonts w:ascii="Cambria Math" w:hAnsi="Cambria Math" w:cs="Cambria Math"/>
          <w:highlight w:val="yellow"/>
          <w:shd w:val="clear" w:color="auto" w:fill="FFFFFF"/>
        </w:rPr>
        <w:t>‐</w:t>
      </w:r>
      <w:r w:rsidRPr="00665119">
        <w:rPr>
          <w:highlight w:val="yellow"/>
          <w:shd w:val="clear" w:color="auto" w:fill="FFFFFF"/>
        </w:rPr>
        <w:t>Nan</w:t>
      </w:r>
      <w:proofErr w:type="spellEnd"/>
      <w:r w:rsidRPr="00665119">
        <w:rPr>
          <w:highlight w:val="yellow"/>
          <w:shd w:val="clear" w:color="auto" w:fill="FFFFFF"/>
        </w:rPr>
        <w:t xml:space="preserve">. </w:t>
      </w:r>
      <w:proofErr w:type="spellStart"/>
      <w:r w:rsidRPr="00665119">
        <w:rPr>
          <w:highlight w:val="yellow"/>
          <w:shd w:val="clear" w:color="auto" w:fill="FFFFFF"/>
        </w:rPr>
        <w:t>An</w:t>
      </w:r>
      <w:proofErr w:type="spellEnd"/>
      <w:r w:rsidRPr="00665119">
        <w:rPr>
          <w:highlight w:val="yellow"/>
          <w:shd w:val="clear" w:color="auto" w:fill="FFFFFF"/>
        </w:rPr>
        <w:t xml:space="preserve"> </w:t>
      </w:r>
      <w:proofErr w:type="spellStart"/>
      <w:r w:rsidRPr="00665119">
        <w:rPr>
          <w:highlight w:val="yellow"/>
          <w:shd w:val="clear" w:color="auto" w:fill="FFFFFF"/>
        </w:rPr>
        <w:t>exploratory</w:t>
      </w:r>
      <w:proofErr w:type="spellEnd"/>
      <w:r w:rsidRPr="00665119">
        <w:rPr>
          <w:highlight w:val="yellow"/>
          <w:shd w:val="clear" w:color="auto" w:fill="FFFFFF"/>
        </w:rPr>
        <w:t xml:space="preserve"> </w:t>
      </w:r>
      <w:proofErr w:type="spellStart"/>
      <w:r w:rsidRPr="00665119">
        <w:rPr>
          <w:highlight w:val="yellow"/>
          <w:shd w:val="clear" w:color="auto" w:fill="FFFFFF"/>
        </w:rPr>
        <w:t>study</w:t>
      </w:r>
      <w:proofErr w:type="spellEnd"/>
      <w:r w:rsidRPr="00665119">
        <w:rPr>
          <w:highlight w:val="yellow"/>
          <w:shd w:val="clear" w:color="auto" w:fill="FFFFFF"/>
        </w:rPr>
        <w:t xml:space="preserve"> </w:t>
      </w:r>
      <w:proofErr w:type="spellStart"/>
      <w:r w:rsidRPr="00665119">
        <w:rPr>
          <w:highlight w:val="yellow"/>
          <w:shd w:val="clear" w:color="auto" w:fill="FFFFFF"/>
        </w:rPr>
        <w:t>of</w:t>
      </w:r>
      <w:proofErr w:type="spellEnd"/>
      <w:r w:rsidRPr="00665119">
        <w:rPr>
          <w:highlight w:val="yellow"/>
          <w:shd w:val="clear" w:color="auto" w:fill="FFFFFF"/>
        </w:rPr>
        <w:t xml:space="preserve"> </w:t>
      </w:r>
      <w:proofErr w:type="spellStart"/>
      <w:r w:rsidRPr="00665119">
        <w:rPr>
          <w:highlight w:val="yellow"/>
          <w:shd w:val="clear" w:color="auto" w:fill="FFFFFF"/>
        </w:rPr>
        <w:t>sales</w:t>
      </w:r>
      <w:proofErr w:type="spellEnd"/>
      <w:r w:rsidRPr="00665119">
        <w:rPr>
          <w:highlight w:val="yellow"/>
          <w:shd w:val="clear" w:color="auto" w:fill="FFFFFF"/>
        </w:rPr>
        <w:t xml:space="preserve"> </w:t>
      </w:r>
      <w:proofErr w:type="spellStart"/>
      <w:r w:rsidRPr="00665119">
        <w:rPr>
          <w:highlight w:val="yellow"/>
          <w:shd w:val="clear" w:color="auto" w:fill="FFFFFF"/>
        </w:rPr>
        <w:t>promotions</w:t>
      </w:r>
      <w:proofErr w:type="spellEnd"/>
      <w:r w:rsidRPr="00665119">
        <w:rPr>
          <w:highlight w:val="yellow"/>
          <w:shd w:val="clear" w:color="auto" w:fill="FFFFFF"/>
        </w:rPr>
        <w:t xml:space="preserve"> for </w:t>
      </w:r>
      <w:proofErr w:type="spellStart"/>
      <w:r w:rsidRPr="00665119">
        <w:rPr>
          <w:highlight w:val="yellow"/>
          <w:shd w:val="clear" w:color="auto" w:fill="FFFFFF"/>
        </w:rPr>
        <w:t>multichannel</w:t>
      </w:r>
      <w:proofErr w:type="spellEnd"/>
      <w:r w:rsidRPr="00665119">
        <w:rPr>
          <w:highlight w:val="yellow"/>
          <w:shd w:val="clear" w:color="auto" w:fill="FFFFFF"/>
        </w:rPr>
        <w:t xml:space="preserve"> </w:t>
      </w:r>
      <w:proofErr w:type="spellStart"/>
      <w:r w:rsidRPr="00665119">
        <w:rPr>
          <w:highlight w:val="yellow"/>
          <w:shd w:val="clear" w:color="auto" w:fill="FFFFFF"/>
        </w:rPr>
        <w:t>holiday</w:t>
      </w:r>
      <w:proofErr w:type="spellEnd"/>
      <w:r w:rsidRPr="00665119">
        <w:rPr>
          <w:highlight w:val="yellow"/>
          <w:shd w:val="clear" w:color="auto" w:fill="FFFFFF"/>
        </w:rPr>
        <w:t xml:space="preserve"> shopping. </w:t>
      </w:r>
      <w:proofErr w:type="spellStart"/>
      <w:r w:rsidRPr="00665119">
        <w:rPr>
          <w:b/>
          <w:bCs/>
          <w:highlight w:val="yellow"/>
          <w:shd w:val="clear" w:color="auto" w:fill="FFFFFF"/>
        </w:rPr>
        <w:t>International</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Journal</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of</w:t>
      </w:r>
      <w:proofErr w:type="spellEnd"/>
      <w:r w:rsidRPr="00665119">
        <w:rPr>
          <w:b/>
          <w:bCs/>
          <w:highlight w:val="yellow"/>
          <w:shd w:val="clear" w:color="auto" w:fill="FFFFFF"/>
        </w:rPr>
        <w:t xml:space="preserve"> </w:t>
      </w:r>
      <w:proofErr w:type="spellStart"/>
      <w:r w:rsidRPr="00665119">
        <w:rPr>
          <w:b/>
          <w:bCs/>
          <w:highlight w:val="yellow"/>
          <w:shd w:val="clear" w:color="auto" w:fill="FFFFFF"/>
        </w:rPr>
        <w:t>Retail</w:t>
      </w:r>
      <w:proofErr w:type="spellEnd"/>
      <w:r w:rsidRPr="00665119">
        <w:rPr>
          <w:b/>
          <w:bCs/>
          <w:highlight w:val="yellow"/>
          <w:shd w:val="clear" w:color="auto" w:fill="FFFFFF"/>
        </w:rPr>
        <w:t xml:space="preserve"> &amp; </w:t>
      </w:r>
      <w:proofErr w:type="spellStart"/>
      <w:r w:rsidRPr="00665119">
        <w:rPr>
          <w:b/>
          <w:bCs/>
          <w:highlight w:val="yellow"/>
          <w:shd w:val="clear" w:color="auto" w:fill="FFFFFF"/>
        </w:rPr>
        <w:t>Distribution</w:t>
      </w:r>
      <w:proofErr w:type="spellEnd"/>
      <w:r w:rsidRPr="00665119">
        <w:rPr>
          <w:b/>
          <w:bCs/>
          <w:highlight w:val="yellow"/>
          <w:shd w:val="clear" w:color="auto" w:fill="FFFFFF"/>
        </w:rPr>
        <w:t xml:space="preserve"> Management</w:t>
      </w:r>
      <w:r w:rsidRPr="00665119">
        <w:rPr>
          <w:highlight w:val="yellow"/>
          <w:shd w:val="clear" w:color="auto" w:fill="FFFFFF"/>
        </w:rPr>
        <w:t>, 2009.</w:t>
      </w:r>
    </w:p>
    <w:p w14:paraId="3CC22E9F" w14:textId="77777777" w:rsidR="00665119" w:rsidRPr="00665119" w:rsidRDefault="00665119" w:rsidP="00665119">
      <w:pPr>
        <w:rPr>
          <w:highlight w:val="yellow"/>
          <w:shd w:val="clear" w:color="auto" w:fill="FFFFFF"/>
        </w:rPr>
      </w:pPr>
    </w:p>
    <w:p w14:paraId="00836C4C" w14:textId="77777777" w:rsidR="00665119" w:rsidRPr="00665119" w:rsidRDefault="00665119" w:rsidP="00665119">
      <w:pPr>
        <w:rPr>
          <w:highlight w:val="yellow"/>
          <w:shd w:val="clear" w:color="auto" w:fill="FFFFFF"/>
        </w:rPr>
      </w:pPr>
      <w:r w:rsidRPr="00665119">
        <w:rPr>
          <w:highlight w:val="yellow"/>
          <w:shd w:val="clear" w:color="auto" w:fill="FFFFFF"/>
        </w:rPr>
        <w:t xml:space="preserve">GICHEVA, Dora; HASTINGS, Justine; VILLAS-BOAS, Sofia. </w:t>
      </w:r>
      <w:proofErr w:type="spellStart"/>
      <w:r w:rsidRPr="00665119">
        <w:rPr>
          <w:highlight w:val="yellow"/>
          <w:shd w:val="clear" w:color="auto" w:fill="FFFFFF"/>
        </w:rPr>
        <w:t>Investigating</w:t>
      </w:r>
      <w:proofErr w:type="spellEnd"/>
      <w:r w:rsidRPr="00665119">
        <w:rPr>
          <w:highlight w:val="yellow"/>
          <w:shd w:val="clear" w:color="auto" w:fill="FFFFFF"/>
        </w:rPr>
        <w:t xml:space="preserve"> income </w:t>
      </w:r>
      <w:proofErr w:type="spellStart"/>
      <w:r w:rsidRPr="00665119">
        <w:rPr>
          <w:highlight w:val="yellow"/>
          <w:shd w:val="clear" w:color="auto" w:fill="FFFFFF"/>
        </w:rPr>
        <w:t>effects</w:t>
      </w:r>
      <w:proofErr w:type="spellEnd"/>
      <w:r w:rsidRPr="00665119">
        <w:rPr>
          <w:highlight w:val="yellow"/>
          <w:shd w:val="clear" w:color="auto" w:fill="FFFFFF"/>
        </w:rPr>
        <w:t xml:space="preserve"> in scanner data: do </w:t>
      </w:r>
      <w:proofErr w:type="spellStart"/>
      <w:r w:rsidRPr="00665119">
        <w:rPr>
          <w:highlight w:val="yellow"/>
          <w:shd w:val="clear" w:color="auto" w:fill="FFFFFF"/>
        </w:rPr>
        <w:t>gasoline</w:t>
      </w:r>
      <w:proofErr w:type="spellEnd"/>
      <w:r w:rsidRPr="00665119">
        <w:rPr>
          <w:highlight w:val="yellow"/>
          <w:shd w:val="clear" w:color="auto" w:fill="FFFFFF"/>
        </w:rPr>
        <w:t xml:space="preserve"> </w:t>
      </w:r>
      <w:proofErr w:type="spellStart"/>
      <w:r w:rsidRPr="00665119">
        <w:rPr>
          <w:highlight w:val="yellow"/>
          <w:shd w:val="clear" w:color="auto" w:fill="FFFFFF"/>
        </w:rPr>
        <w:t>prices</w:t>
      </w:r>
      <w:proofErr w:type="spellEnd"/>
      <w:r w:rsidRPr="00665119">
        <w:rPr>
          <w:highlight w:val="yellow"/>
          <w:shd w:val="clear" w:color="auto" w:fill="FFFFFF"/>
        </w:rPr>
        <w:t xml:space="preserve"> </w:t>
      </w:r>
      <w:proofErr w:type="spellStart"/>
      <w:r w:rsidRPr="00665119">
        <w:rPr>
          <w:highlight w:val="yellow"/>
          <w:shd w:val="clear" w:color="auto" w:fill="FFFFFF"/>
        </w:rPr>
        <w:t>affect</w:t>
      </w:r>
      <w:proofErr w:type="spellEnd"/>
      <w:r w:rsidRPr="00665119">
        <w:rPr>
          <w:highlight w:val="yellow"/>
          <w:shd w:val="clear" w:color="auto" w:fill="FFFFFF"/>
        </w:rPr>
        <w:t xml:space="preserve"> </w:t>
      </w:r>
      <w:proofErr w:type="spellStart"/>
      <w:r w:rsidRPr="00665119">
        <w:rPr>
          <w:highlight w:val="yellow"/>
          <w:shd w:val="clear" w:color="auto" w:fill="FFFFFF"/>
        </w:rPr>
        <w:t>grocery</w:t>
      </w:r>
      <w:proofErr w:type="spellEnd"/>
      <w:r w:rsidRPr="00665119">
        <w:rPr>
          <w:highlight w:val="yellow"/>
          <w:shd w:val="clear" w:color="auto" w:fill="FFFFFF"/>
        </w:rPr>
        <w:t xml:space="preserve"> </w:t>
      </w:r>
      <w:proofErr w:type="spellStart"/>
      <w:proofErr w:type="gramStart"/>
      <w:r w:rsidRPr="00665119">
        <w:rPr>
          <w:highlight w:val="yellow"/>
          <w:shd w:val="clear" w:color="auto" w:fill="FFFFFF"/>
        </w:rPr>
        <w:t>purchases</w:t>
      </w:r>
      <w:proofErr w:type="spellEnd"/>
      <w:r w:rsidRPr="00665119">
        <w:rPr>
          <w:highlight w:val="yellow"/>
          <w:shd w:val="clear" w:color="auto" w:fill="FFFFFF"/>
        </w:rPr>
        <w:t>?.</w:t>
      </w:r>
      <w:proofErr w:type="gramEnd"/>
      <w:r w:rsidRPr="00665119">
        <w:rPr>
          <w:highlight w:val="yellow"/>
          <w:shd w:val="clear" w:color="auto" w:fill="FFFFFF"/>
        </w:rPr>
        <w:t> </w:t>
      </w:r>
      <w:r w:rsidRPr="00665119">
        <w:rPr>
          <w:b/>
          <w:bCs/>
          <w:highlight w:val="yellow"/>
          <w:shd w:val="clear" w:color="auto" w:fill="FFFFFF"/>
        </w:rPr>
        <w:t>American Economic Review</w:t>
      </w:r>
      <w:r w:rsidRPr="00665119">
        <w:rPr>
          <w:highlight w:val="yellow"/>
          <w:shd w:val="clear" w:color="auto" w:fill="FFFFFF"/>
        </w:rPr>
        <w:t>, v. 100, n. 2, p. 480-84, 2010.</w:t>
      </w:r>
    </w:p>
    <w:p w14:paraId="4CDE4D9D" w14:textId="77777777" w:rsidR="00665119" w:rsidRPr="00665119" w:rsidRDefault="00665119" w:rsidP="00665119">
      <w:pPr>
        <w:rPr>
          <w:highlight w:val="yellow"/>
          <w:shd w:val="clear" w:color="auto" w:fill="FFFFFF"/>
        </w:rPr>
      </w:pPr>
    </w:p>
    <w:p w14:paraId="59F05920" w14:textId="37A93F15" w:rsidR="008648EF" w:rsidRPr="00665119" w:rsidRDefault="00665119" w:rsidP="008648EF">
      <w:r w:rsidRPr="00665119">
        <w:rPr>
          <w:highlight w:val="yellow"/>
          <w:shd w:val="clear" w:color="auto" w:fill="FFFFFF"/>
        </w:rPr>
        <w:t xml:space="preserve">ANAGBOSO, </w:t>
      </w:r>
      <w:proofErr w:type="spellStart"/>
      <w:r w:rsidRPr="00665119">
        <w:rPr>
          <w:highlight w:val="yellow"/>
          <w:shd w:val="clear" w:color="auto" w:fill="FFFFFF"/>
        </w:rPr>
        <w:t>Mavis</w:t>
      </w:r>
      <w:proofErr w:type="spellEnd"/>
      <w:r w:rsidRPr="00665119">
        <w:rPr>
          <w:highlight w:val="yellow"/>
          <w:shd w:val="clear" w:color="auto" w:fill="FFFFFF"/>
        </w:rPr>
        <w:t xml:space="preserve">; MCLAREN, Craig. The </w:t>
      </w:r>
      <w:proofErr w:type="spellStart"/>
      <w:r w:rsidRPr="00665119">
        <w:rPr>
          <w:highlight w:val="yellow"/>
          <w:shd w:val="clear" w:color="auto" w:fill="FFFFFF"/>
        </w:rPr>
        <w:t>impact</w:t>
      </w:r>
      <w:proofErr w:type="spellEnd"/>
      <w:r w:rsidRPr="00665119">
        <w:rPr>
          <w:highlight w:val="yellow"/>
          <w:shd w:val="clear" w:color="auto" w:fill="FFFFFF"/>
        </w:rPr>
        <w:t xml:space="preserve"> </w:t>
      </w:r>
      <w:proofErr w:type="spellStart"/>
      <w:r w:rsidRPr="00665119">
        <w:rPr>
          <w:highlight w:val="yellow"/>
          <w:shd w:val="clear" w:color="auto" w:fill="FFFFFF"/>
        </w:rPr>
        <w:t>of</w:t>
      </w:r>
      <w:proofErr w:type="spellEnd"/>
      <w:r w:rsidRPr="00665119">
        <w:rPr>
          <w:highlight w:val="yellow"/>
          <w:shd w:val="clear" w:color="auto" w:fill="FFFFFF"/>
        </w:rPr>
        <w:t xml:space="preserve"> </w:t>
      </w:r>
      <w:proofErr w:type="spellStart"/>
      <w:r w:rsidRPr="00665119">
        <w:rPr>
          <w:highlight w:val="yellow"/>
          <w:shd w:val="clear" w:color="auto" w:fill="FFFFFF"/>
        </w:rPr>
        <w:t>the</w:t>
      </w:r>
      <w:proofErr w:type="spellEnd"/>
      <w:r w:rsidRPr="00665119">
        <w:rPr>
          <w:highlight w:val="yellow"/>
          <w:shd w:val="clear" w:color="auto" w:fill="FFFFFF"/>
        </w:rPr>
        <w:t xml:space="preserve"> </w:t>
      </w:r>
      <w:proofErr w:type="spellStart"/>
      <w:r w:rsidRPr="00665119">
        <w:rPr>
          <w:highlight w:val="yellow"/>
          <w:shd w:val="clear" w:color="auto" w:fill="FFFFFF"/>
        </w:rPr>
        <w:t>recession</w:t>
      </w:r>
      <w:proofErr w:type="spellEnd"/>
      <w:r w:rsidRPr="00665119">
        <w:rPr>
          <w:highlight w:val="yellow"/>
          <w:shd w:val="clear" w:color="auto" w:fill="FFFFFF"/>
        </w:rPr>
        <w:t xml:space="preserve"> </w:t>
      </w:r>
      <w:proofErr w:type="spellStart"/>
      <w:r w:rsidRPr="00665119">
        <w:rPr>
          <w:highlight w:val="yellow"/>
          <w:shd w:val="clear" w:color="auto" w:fill="FFFFFF"/>
        </w:rPr>
        <w:t>on</w:t>
      </w:r>
      <w:proofErr w:type="spellEnd"/>
      <w:r w:rsidRPr="00665119">
        <w:rPr>
          <w:highlight w:val="yellow"/>
          <w:shd w:val="clear" w:color="auto" w:fill="FFFFFF"/>
        </w:rPr>
        <w:t xml:space="preserve"> </w:t>
      </w:r>
      <w:proofErr w:type="spellStart"/>
      <w:r w:rsidRPr="00665119">
        <w:rPr>
          <w:highlight w:val="yellow"/>
          <w:shd w:val="clear" w:color="auto" w:fill="FFFFFF"/>
        </w:rPr>
        <w:t>retail</w:t>
      </w:r>
      <w:proofErr w:type="spellEnd"/>
      <w:r w:rsidRPr="00665119">
        <w:rPr>
          <w:highlight w:val="yellow"/>
          <w:shd w:val="clear" w:color="auto" w:fill="FFFFFF"/>
        </w:rPr>
        <w:t xml:space="preserve"> </w:t>
      </w:r>
      <w:proofErr w:type="spellStart"/>
      <w:r w:rsidRPr="00665119">
        <w:rPr>
          <w:highlight w:val="yellow"/>
          <w:shd w:val="clear" w:color="auto" w:fill="FFFFFF"/>
        </w:rPr>
        <w:t>sales</w:t>
      </w:r>
      <w:proofErr w:type="spellEnd"/>
      <w:r w:rsidRPr="00665119">
        <w:rPr>
          <w:highlight w:val="yellow"/>
          <w:shd w:val="clear" w:color="auto" w:fill="FFFFFF"/>
        </w:rPr>
        <w:t xml:space="preserve"> volumes. </w:t>
      </w:r>
      <w:r w:rsidRPr="00665119">
        <w:rPr>
          <w:b/>
          <w:bCs/>
          <w:highlight w:val="yellow"/>
          <w:shd w:val="clear" w:color="auto" w:fill="FFFFFF"/>
        </w:rPr>
        <w:t>Economic &amp; Labour Market Review</w:t>
      </w:r>
      <w:r w:rsidRPr="00665119">
        <w:rPr>
          <w:highlight w:val="yellow"/>
          <w:shd w:val="clear" w:color="auto" w:fill="FFFFFF"/>
        </w:rPr>
        <w:t>, v. 3, n. 8, p. 22-28, 2009.</w:t>
      </w:r>
    </w:p>
    <w:p w14:paraId="7497FBE3" w14:textId="77777777" w:rsidR="008648EF" w:rsidRPr="00E808C5" w:rsidRDefault="008648EF" w:rsidP="008648EF">
      <w:pPr>
        <w:rPr>
          <w:bCs/>
          <w:iCs/>
        </w:rPr>
      </w:pPr>
    </w:p>
    <w:p w14:paraId="05A71673" w14:textId="77777777" w:rsidR="008648EF" w:rsidRPr="00E808C5" w:rsidRDefault="008648EF" w:rsidP="008648EF">
      <w:pPr>
        <w:rPr>
          <w:bCs/>
          <w:iCs/>
        </w:rPr>
      </w:pPr>
      <w:proofErr w:type="spellStart"/>
      <w:r w:rsidRPr="00E808C5">
        <w:rPr>
          <w:bCs/>
          <w:iCs/>
        </w:rPr>
        <w:t>Council</w:t>
      </w:r>
      <w:proofErr w:type="spellEnd"/>
      <w:r w:rsidRPr="00E808C5">
        <w:rPr>
          <w:bCs/>
          <w:iCs/>
        </w:rPr>
        <w:t xml:space="preserve">, Jared. IKEA </w:t>
      </w:r>
      <w:proofErr w:type="spellStart"/>
      <w:r w:rsidRPr="00E808C5">
        <w:rPr>
          <w:bCs/>
          <w:iCs/>
        </w:rPr>
        <w:t>Seeks</w:t>
      </w:r>
      <w:proofErr w:type="spellEnd"/>
      <w:r w:rsidRPr="00E808C5">
        <w:rPr>
          <w:bCs/>
          <w:iCs/>
        </w:rPr>
        <w:t xml:space="preserve"> </w:t>
      </w:r>
      <w:proofErr w:type="spellStart"/>
      <w:r w:rsidRPr="00E808C5">
        <w:rPr>
          <w:bCs/>
          <w:iCs/>
        </w:rPr>
        <w:t>to</w:t>
      </w:r>
      <w:proofErr w:type="spellEnd"/>
      <w:r w:rsidRPr="00E808C5">
        <w:rPr>
          <w:bCs/>
          <w:iCs/>
        </w:rPr>
        <w:t xml:space="preserve"> </w:t>
      </w:r>
      <w:proofErr w:type="spellStart"/>
      <w:r w:rsidRPr="00E808C5">
        <w:rPr>
          <w:bCs/>
          <w:iCs/>
        </w:rPr>
        <w:t>Cut</w:t>
      </w:r>
      <w:proofErr w:type="spellEnd"/>
      <w:r w:rsidRPr="00E808C5">
        <w:rPr>
          <w:bCs/>
          <w:iCs/>
        </w:rPr>
        <w:t xml:space="preserve"> </w:t>
      </w:r>
      <w:proofErr w:type="spellStart"/>
      <w:r w:rsidRPr="00E808C5">
        <w:rPr>
          <w:bCs/>
          <w:iCs/>
        </w:rPr>
        <w:t>Costs</w:t>
      </w:r>
      <w:proofErr w:type="spellEnd"/>
      <w:r w:rsidRPr="00E808C5">
        <w:rPr>
          <w:bCs/>
          <w:iCs/>
        </w:rPr>
        <w:t xml:space="preserve">, </w:t>
      </w:r>
      <w:proofErr w:type="spellStart"/>
      <w:r w:rsidRPr="00E808C5">
        <w:rPr>
          <w:bCs/>
          <w:iCs/>
        </w:rPr>
        <w:t>Waste</w:t>
      </w:r>
      <w:proofErr w:type="spellEnd"/>
      <w:r w:rsidRPr="00E808C5">
        <w:rPr>
          <w:bCs/>
          <w:iCs/>
        </w:rPr>
        <w:t xml:space="preserve"> </w:t>
      </w:r>
      <w:proofErr w:type="spellStart"/>
      <w:r w:rsidRPr="00E808C5">
        <w:rPr>
          <w:bCs/>
          <w:iCs/>
        </w:rPr>
        <w:t>With</w:t>
      </w:r>
      <w:proofErr w:type="spellEnd"/>
      <w:r w:rsidRPr="00E808C5">
        <w:rPr>
          <w:bCs/>
          <w:iCs/>
        </w:rPr>
        <w:t xml:space="preserve"> </w:t>
      </w:r>
      <w:proofErr w:type="spellStart"/>
      <w:r w:rsidRPr="00E808C5">
        <w:rPr>
          <w:bCs/>
          <w:iCs/>
        </w:rPr>
        <w:t>Smarter</w:t>
      </w:r>
      <w:proofErr w:type="spellEnd"/>
      <w:r w:rsidRPr="00E808C5">
        <w:rPr>
          <w:bCs/>
          <w:iCs/>
        </w:rPr>
        <w:t xml:space="preserve"> Approach </w:t>
      </w:r>
      <w:proofErr w:type="spellStart"/>
      <w:r w:rsidRPr="00E808C5">
        <w:rPr>
          <w:bCs/>
          <w:iCs/>
        </w:rPr>
        <w:t>to</w:t>
      </w:r>
      <w:proofErr w:type="spellEnd"/>
      <w:r w:rsidRPr="00E808C5">
        <w:rPr>
          <w:bCs/>
          <w:iCs/>
        </w:rPr>
        <w:t xml:space="preserve"> </w:t>
      </w:r>
      <w:proofErr w:type="spellStart"/>
      <w:r w:rsidRPr="00E808C5">
        <w:rPr>
          <w:bCs/>
          <w:iCs/>
        </w:rPr>
        <w:t>Customer</w:t>
      </w:r>
      <w:proofErr w:type="spellEnd"/>
      <w:r w:rsidRPr="00E808C5">
        <w:rPr>
          <w:bCs/>
          <w:iCs/>
        </w:rPr>
        <w:t xml:space="preserve"> </w:t>
      </w:r>
      <w:proofErr w:type="spellStart"/>
      <w:r w:rsidRPr="00E808C5">
        <w:rPr>
          <w:bCs/>
          <w:iCs/>
        </w:rPr>
        <w:t>Returns</w:t>
      </w:r>
      <w:proofErr w:type="spellEnd"/>
      <w:r w:rsidRPr="00E808C5">
        <w:rPr>
          <w:bCs/>
          <w:iCs/>
        </w:rPr>
        <w:t xml:space="preserve">. </w:t>
      </w:r>
      <w:r w:rsidRPr="00E808C5">
        <w:rPr>
          <w:b/>
          <w:iCs/>
        </w:rPr>
        <w:t xml:space="preserve">Wall Street </w:t>
      </w:r>
      <w:proofErr w:type="spellStart"/>
      <w:r w:rsidRPr="00E808C5">
        <w:rPr>
          <w:b/>
          <w:iCs/>
        </w:rPr>
        <w:t>Journal</w:t>
      </w:r>
      <w:proofErr w:type="spellEnd"/>
      <w:r w:rsidRPr="00E808C5">
        <w:rPr>
          <w:b/>
          <w:iCs/>
        </w:rPr>
        <w:t xml:space="preserve"> Pro</w:t>
      </w:r>
      <w:r w:rsidRPr="00E808C5">
        <w:rPr>
          <w:bCs/>
          <w:iCs/>
        </w:rPr>
        <w:t>, 2020.</w:t>
      </w:r>
    </w:p>
    <w:p w14:paraId="7614EB4D" w14:textId="77777777" w:rsidR="008648EF" w:rsidRPr="00E808C5" w:rsidRDefault="008648EF" w:rsidP="008648EF">
      <w:pPr>
        <w:rPr>
          <w:bCs/>
          <w:iCs/>
        </w:rPr>
      </w:pPr>
    </w:p>
    <w:p w14:paraId="1B93EBA6" w14:textId="77777777" w:rsidR="008648EF" w:rsidRPr="00E808C5" w:rsidRDefault="008648EF" w:rsidP="008648EF">
      <w:pPr>
        <w:rPr>
          <w:shd w:val="clear" w:color="auto" w:fill="FFFFFF"/>
        </w:rPr>
      </w:pPr>
      <w:proofErr w:type="spellStart"/>
      <w:r w:rsidRPr="00E808C5">
        <w:rPr>
          <w:shd w:val="clear" w:color="auto" w:fill="FFFFFF"/>
        </w:rPr>
        <w:t>Cutler</w:t>
      </w:r>
      <w:proofErr w:type="spellEnd"/>
      <w:r w:rsidRPr="00E808C5">
        <w:rPr>
          <w:shd w:val="clear" w:color="auto" w:fill="FFFFFF"/>
        </w:rPr>
        <w:t xml:space="preserve">, Adele; </w:t>
      </w:r>
      <w:proofErr w:type="spellStart"/>
      <w:r w:rsidRPr="00E808C5">
        <w:rPr>
          <w:shd w:val="clear" w:color="auto" w:fill="FFFFFF"/>
        </w:rPr>
        <w:t>Cutler</w:t>
      </w:r>
      <w:proofErr w:type="spellEnd"/>
      <w:r w:rsidRPr="00E808C5">
        <w:rPr>
          <w:shd w:val="clear" w:color="auto" w:fill="FFFFFF"/>
        </w:rPr>
        <w:t xml:space="preserve">, D. Richard; Stevens, John R. </w:t>
      </w:r>
      <w:proofErr w:type="spellStart"/>
      <w:r w:rsidRPr="00E808C5">
        <w:rPr>
          <w:shd w:val="clear" w:color="auto" w:fill="FFFFFF"/>
        </w:rPr>
        <w:t>Random</w:t>
      </w:r>
      <w:proofErr w:type="spellEnd"/>
      <w:r w:rsidRPr="00E808C5">
        <w:rPr>
          <w:shd w:val="clear" w:color="auto" w:fill="FFFFFF"/>
        </w:rPr>
        <w:t xml:space="preserve"> </w:t>
      </w:r>
      <w:proofErr w:type="spellStart"/>
      <w:r w:rsidRPr="00E808C5">
        <w:rPr>
          <w:shd w:val="clear" w:color="auto" w:fill="FFFFFF"/>
        </w:rPr>
        <w:t>forests</w:t>
      </w:r>
      <w:proofErr w:type="spellEnd"/>
      <w:r w:rsidRPr="00E808C5">
        <w:rPr>
          <w:shd w:val="clear" w:color="auto" w:fill="FFFFFF"/>
        </w:rPr>
        <w:t>. In: </w:t>
      </w:r>
      <w:r w:rsidRPr="00E808C5">
        <w:rPr>
          <w:b/>
          <w:bCs/>
          <w:shd w:val="clear" w:color="auto" w:fill="FFFFFF"/>
        </w:rPr>
        <w:t xml:space="preserve">Ensemble </w:t>
      </w:r>
      <w:proofErr w:type="spellStart"/>
      <w:r w:rsidRPr="00E808C5">
        <w:rPr>
          <w:b/>
          <w:bCs/>
          <w:shd w:val="clear" w:color="auto" w:fill="FFFFFF"/>
        </w:rPr>
        <w:t>machine</w:t>
      </w:r>
      <w:proofErr w:type="spellEnd"/>
      <w:r w:rsidRPr="00E808C5">
        <w:rPr>
          <w:b/>
          <w:bCs/>
          <w:shd w:val="clear" w:color="auto" w:fill="FFFFFF"/>
        </w:rPr>
        <w:t xml:space="preserve"> </w:t>
      </w:r>
      <w:proofErr w:type="spellStart"/>
      <w:r w:rsidRPr="00E808C5">
        <w:rPr>
          <w:b/>
          <w:bCs/>
          <w:shd w:val="clear" w:color="auto" w:fill="FFFFFF"/>
        </w:rPr>
        <w:t>learning</w:t>
      </w:r>
      <w:proofErr w:type="spellEnd"/>
      <w:r w:rsidRPr="00E808C5">
        <w:rPr>
          <w:shd w:val="clear" w:color="auto" w:fill="FFFFFF"/>
        </w:rPr>
        <w:t>. Springer, Boston, MA, 2012. p. 157-175.</w:t>
      </w:r>
    </w:p>
    <w:p w14:paraId="14C410C1" w14:textId="77777777" w:rsidR="008648EF" w:rsidRPr="00E808C5" w:rsidRDefault="008648EF" w:rsidP="008648EF">
      <w:pPr>
        <w:rPr>
          <w:bCs/>
          <w:iCs/>
        </w:rPr>
      </w:pPr>
    </w:p>
    <w:p w14:paraId="40C38099" w14:textId="77777777" w:rsidR="008648EF" w:rsidRPr="00E808C5" w:rsidRDefault="008648EF" w:rsidP="008648EF">
      <w:pPr>
        <w:rPr>
          <w:bCs/>
          <w:iCs/>
        </w:rPr>
      </w:pPr>
      <w:proofErr w:type="spellStart"/>
      <w:r w:rsidRPr="00E808C5">
        <w:rPr>
          <w:bCs/>
          <w:iCs/>
        </w:rPr>
        <w:lastRenderedPageBreak/>
        <w:t>Gicheva</w:t>
      </w:r>
      <w:proofErr w:type="spellEnd"/>
      <w:r w:rsidRPr="00E808C5">
        <w:rPr>
          <w:bCs/>
          <w:iCs/>
        </w:rPr>
        <w:t xml:space="preserve">, Dora; Hastings, Justine; </w:t>
      </w:r>
      <w:proofErr w:type="spellStart"/>
      <w:r w:rsidRPr="00E808C5">
        <w:rPr>
          <w:bCs/>
          <w:iCs/>
        </w:rPr>
        <w:t>Villas-boas</w:t>
      </w:r>
      <w:proofErr w:type="spellEnd"/>
      <w:r w:rsidRPr="00E808C5">
        <w:rPr>
          <w:bCs/>
          <w:iCs/>
        </w:rPr>
        <w:t xml:space="preserve">, Sofia. </w:t>
      </w:r>
      <w:proofErr w:type="spellStart"/>
      <w:r w:rsidRPr="00E808C5">
        <w:rPr>
          <w:bCs/>
          <w:iCs/>
        </w:rPr>
        <w:t>Investigating</w:t>
      </w:r>
      <w:proofErr w:type="spellEnd"/>
      <w:r w:rsidRPr="00E808C5">
        <w:rPr>
          <w:bCs/>
          <w:iCs/>
        </w:rPr>
        <w:t xml:space="preserve"> income </w:t>
      </w:r>
      <w:proofErr w:type="spellStart"/>
      <w:r w:rsidRPr="00E808C5">
        <w:rPr>
          <w:bCs/>
          <w:iCs/>
        </w:rPr>
        <w:t>effects</w:t>
      </w:r>
      <w:proofErr w:type="spellEnd"/>
      <w:r w:rsidRPr="00E808C5">
        <w:rPr>
          <w:bCs/>
          <w:iCs/>
        </w:rPr>
        <w:t xml:space="preserve"> in scanner data: do </w:t>
      </w:r>
      <w:proofErr w:type="spellStart"/>
      <w:r w:rsidRPr="00E808C5">
        <w:rPr>
          <w:bCs/>
          <w:iCs/>
        </w:rPr>
        <w:t>gasoline</w:t>
      </w:r>
      <w:proofErr w:type="spellEnd"/>
      <w:r w:rsidRPr="00E808C5">
        <w:rPr>
          <w:bCs/>
          <w:iCs/>
        </w:rPr>
        <w:t xml:space="preserve"> </w:t>
      </w:r>
      <w:proofErr w:type="spellStart"/>
      <w:r w:rsidRPr="00E808C5">
        <w:rPr>
          <w:bCs/>
          <w:iCs/>
        </w:rPr>
        <w:t>prices</w:t>
      </w:r>
      <w:proofErr w:type="spellEnd"/>
      <w:r w:rsidRPr="00E808C5">
        <w:rPr>
          <w:bCs/>
          <w:iCs/>
        </w:rPr>
        <w:t xml:space="preserve"> </w:t>
      </w:r>
      <w:proofErr w:type="spellStart"/>
      <w:r w:rsidRPr="00E808C5">
        <w:rPr>
          <w:bCs/>
          <w:iCs/>
        </w:rPr>
        <w:t>affect</w:t>
      </w:r>
      <w:proofErr w:type="spellEnd"/>
      <w:r w:rsidRPr="00E808C5">
        <w:rPr>
          <w:bCs/>
          <w:iCs/>
        </w:rPr>
        <w:t xml:space="preserve"> </w:t>
      </w:r>
      <w:proofErr w:type="spellStart"/>
      <w:r w:rsidRPr="00E808C5">
        <w:rPr>
          <w:bCs/>
          <w:iCs/>
        </w:rPr>
        <w:t>grocery</w:t>
      </w:r>
      <w:proofErr w:type="spellEnd"/>
      <w:r w:rsidRPr="00E808C5">
        <w:rPr>
          <w:bCs/>
          <w:iCs/>
        </w:rPr>
        <w:t xml:space="preserve"> </w:t>
      </w:r>
      <w:proofErr w:type="spellStart"/>
      <w:proofErr w:type="gramStart"/>
      <w:r w:rsidRPr="00E808C5">
        <w:rPr>
          <w:bCs/>
          <w:iCs/>
        </w:rPr>
        <w:t>purchases</w:t>
      </w:r>
      <w:proofErr w:type="spellEnd"/>
      <w:r w:rsidRPr="00E808C5">
        <w:rPr>
          <w:bCs/>
          <w:iCs/>
        </w:rPr>
        <w:t>?.</w:t>
      </w:r>
      <w:proofErr w:type="gramEnd"/>
      <w:r w:rsidRPr="00E808C5">
        <w:rPr>
          <w:bCs/>
          <w:iCs/>
        </w:rPr>
        <w:t xml:space="preserve"> </w:t>
      </w:r>
      <w:r w:rsidRPr="00E808C5">
        <w:rPr>
          <w:b/>
          <w:iCs/>
        </w:rPr>
        <w:t>American Economic Review</w:t>
      </w:r>
      <w:r w:rsidRPr="00E808C5">
        <w:rPr>
          <w:bCs/>
          <w:iCs/>
        </w:rPr>
        <w:t>, v. 100, n. 2, p. 480-84, 2010.</w:t>
      </w:r>
    </w:p>
    <w:p w14:paraId="2729482C" w14:textId="77777777" w:rsidR="008648EF" w:rsidRPr="00E808C5" w:rsidRDefault="008648EF" w:rsidP="008648EF">
      <w:pPr>
        <w:rPr>
          <w:bCs/>
          <w:iCs/>
        </w:rPr>
      </w:pPr>
    </w:p>
    <w:p w14:paraId="75C28A9C" w14:textId="77777777" w:rsidR="008648EF" w:rsidRPr="00E808C5" w:rsidRDefault="008648EF" w:rsidP="008648EF">
      <w:pPr>
        <w:rPr>
          <w:bCs/>
          <w:iCs/>
        </w:rPr>
      </w:pPr>
      <w:proofErr w:type="spellStart"/>
      <w:r w:rsidRPr="00E808C5">
        <w:rPr>
          <w:bCs/>
          <w:iCs/>
        </w:rPr>
        <w:t>Kaggle</w:t>
      </w:r>
      <w:proofErr w:type="spellEnd"/>
      <w:r w:rsidRPr="00E808C5">
        <w:rPr>
          <w:bCs/>
          <w:iCs/>
        </w:rPr>
        <w:t xml:space="preserve">. </w:t>
      </w:r>
      <w:proofErr w:type="spellStart"/>
      <w:r w:rsidRPr="00E808C5">
        <w:rPr>
          <w:b/>
          <w:iCs/>
        </w:rPr>
        <w:t>Retail</w:t>
      </w:r>
      <w:proofErr w:type="spellEnd"/>
      <w:r w:rsidRPr="00E808C5">
        <w:rPr>
          <w:b/>
          <w:iCs/>
        </w:rPr>
        <w:t xml:space="preserve"> </w:t>
      </w:r>
      <w:proofErr w:type="spellStart"/>
      <w:r w:rsidRPr="00E808C5">
        <w:rPr>
          <w:b/>
          <w:iCs/>
        </w:rPr>
        <w:t>analysis</w:t>
      </w:r>
      <w:proofErr w:type="spellEnd"/>
      <w:r w:rsidRPr="00E808C5">
        <w:rPr>
          <w:b/>
          <w:iCs/>
        </w:rPr>
        <w:t xml:space="preserve"> </w:t>
      </w:r>
      <w:proofErr w:type="spellStart"/>
      <w:r w:rsidRPr="00E808C5">
        <w:rPr>
          <w:b/>
          <w:iCs/>
        </w:rPr>
        <w:t>with</w:t>
      </w:r>
      <w:proofErr w:type="spellEnd"/>
      <w:r w:rsidRPr="00E808C5">
        <w:rPr>
          <w:b/>
          <w:iCs/>
        </w:rPr>
        <w:t xml:space="preserve"> Walmart </w:t>
      </w:r>
      <w:proofErr w:type="spellStart"/>
      <w:r w:rsidRPr="00E808C5">
        <w:rPr>
          <w:b/>
          <w:iCs/>
        </w:rPr>
        <w:t>sales</w:t>
      </w:r>
      <w:proofErr w:type="spellEnd"/>
      <w:r w:rsidRPr="00E808C5">
        <w:rPr>
          <w:b/>
          <w:iCs/>
        </w:rPr>
        <w:t xml:space="preserve"> data</w:t>
      </w:r>
      <w:r w:rsidRPr="00E808C5">
        <w:rPr>
          <w:bCs/>
          <w:iCs/>
        </w:rPr>
        <w:t xml:space="preserve">. 2021. Disponível em </w:t>
      </w:r>
      <w:hyperlink r:id="rId28" w:history="1">
        <w:r w:rsidRPr="00007E12">
          <w:rPr>
            <w:rStyle w:val="Hyperlink"/>
            <w:bCs/>
            <w:iCs/>
            <w:color w:val="auto"/>
            <w:u w:val="none"/>
          </w:rPr>
          <w:t>https://www.kaggle.com/datasets/rutuspatel/retail-analysis-with-walmart-sales-data?datasetId=1503066</w:t>
        </w:r>
      </w:hyperlink>
      <w:r w:rsidRPr="00E808C5">
        <w:rPr>
          <w:bCs/>
          <w:iCs/>
        </w:rPr>
        <w:t>. Acesso em 19 abr. 2022.</w:t>
      </w:r>
    </w:p>
    <w:p w14:paraId="434C7F94" w14:textId="77777777" w:rsidR="008648EF" w:rsidRPr="00E808C5" w:rsidRDefault="008648EF" w:rsidP="008648EF">
      <w:pPr>
        <w:rPr>
          <w:bCs/>
          <w:iCs/>
        </w:rPr>
      </w:pPr>
    </w:p>
    <w:p w14:paraId="68C722CF" w14:textId="77777777" w:rsidR="008648EF" w:rsidRPr="00E808C5" w:rsidRDefault="008648EF" w:rsidP="008648EF">
      <w:pPr>
        <w:rPr>
          <w:shd w:val="clear" w:color="auto" w:fill="FFFFFF"/>
        </w:rPr>
      </w:pPr>
      <w:proofErr w:type="spellStart"/>
      <w:r w:rsidRPr="00E808C5">
        <w:rPr>
          <w:shd w:val="clear" w:color="auto" w:fill="FFFFFF"/>
        </w:rPr>
        <w:t>Myles</w:t>
      </w:r>
      <w:proofErr w:type="spellEnd"/>
      <w:r w:rsidRPr="00E808C5">
        <w:rPr>
          <w:shd w:val="clear" w:color="auto" w:fill="FFFFFF"/>
        </w:rPr>
        <w:t xml:space="preserve">, Anthony J. et al. </w:t>
      </w:r>
      <w:proofErr w:type="spellStart"/>
      <w:r w:rsidRPr="00E808C5">
        <w:rPr>
          <w:shd w:val="clear" w:color="auto" w:fill="FFFFFF"/>
        </w:rPr>
        <w:t>An</w:t>
      </w:r>
      <w:proofErr w:type="spellEnd"/>
      <w:r w:rsidRPr="00E808C5">
        <w:rPr>
          <w:shd w:val="clear" w:color="auto" w:fill="FFFFFF"/>
        </w:rPr>
        <w:t xml:space="preserve"> </w:t>
      </w:r>
      <w:proofErr w:type="spellStart"/>
      <w:r w:rsidRPr="00E808C5">
        <w:rPr>
          <w:shd w:val="clear" w:color="auto" w:fill="FFFFFF"/>
        </w:rPr>
        <w:t>introduction</w:t>
      </w:r>
      <w:proofErr w:type="spellEnd"/>
      <w:r w:rsidRPr="00E808C5">
        <w:rPr>
          <w:shd w:val="clear" w:color="auto" w:fill="FFFFFF"/>
        </w:rPr>
        <w:t xml:space="preserve"> </w:t>
      </w:r>
      <w:proofErr w:type="spellStart"/>
      <w:r w:rsidRPr="00E808C5">
        <w:rPr>
          <w:shd w:val="clear" w:color="auto" w:fill="FFFFFF"/>
        </w:rPr>
        <w:t>to</w:t>
      </w:r>
      <w:proofErr w:type="spellEnd"/>
      <w:r w:rsidRPr="00E808C5">
        <w:rPr>
          <w:shd w:val="clear" w:color="auto" w:fill="FFFFFF"/>
        </w:rPr>
        <w:t xml:space="preserve"> </w:t>
      </w:r>
      <w:proofErr w:type="spellStart"/>
      <w:r w:rsidRPr="00E808C5">
        <w:rPr>
          <w:shd w:val="clear" w:color="auto" w:fill="FFFFFF"/>
        </w:rPr>
        <w:t>decision</w:t>
      </w:r>
      <w:proofErr w:type="spellEnd"/>
      <w:r w:rsidRPr="00E808C5">
        <w:rPr>
          <w:shd w:val="clear" w:color="auto" w:fill="FFFFFF"/>
        </w:rPr>
        <w:t xml:space="preserve"> </w:t>
      </w:r>
      <w:proofErr w:type="spellStart"/>
      <w:r w:rsidRPr="00E808C5">
        <w:rPr>
          <w:shd w:val="clear" w:color="auto" w:fill="FFFFFF"/>
        </w:rPr>
        <w:t>tree</w:t>
      </w:r>
      <w:proofErr w:type="spellEnd"/>
      <w:r w:rsidRPr="00E808C5">
        <w:rPr>
          <w:shd w:val="clear" w:color="auto" w:fill="FFFFFF"/>
        </w:rPr>
        <w:t xml:space="preserve"> </w:t>
      </w:r>
      <w:proofErr w:type="spellStart"/>
      <w:r w:rsidRPr="00E808C5">
        <w:rPr>
          <w:shd w:val="clear" w:color="auto" w:fill="FFFFFF"/>
        </w:rPr>
        <w:t>modeling</w:t>
      </w:r>
      <w:proofErr w:type="spellEnd"/>
      <w:r w:rsidRPr="00E808C5">
        <w:rPr>
          <w:shd w:val="clear" w:color="auto" w:fill="FFFFFF"/>
        </w:rPr>
        <w:t>. </w:t>
      </w:r>
      <w:proofErr w:type="spellStart"/>
      <w:r w:rsidRPr="00E808C5">
        <w:rPr>
          <w:b/>
          <w:bCs/>
          <w:shd w:val="clear" w:color="auto" w:fill="FFFFFF"/>
        </w:rPr>
        <w:t>Journal</w:t>
      </w:r>
      <w:proofErr w:type="spellEnd"/>
      <w:r w:rsidRPr="00E808C5">
        <w:rPr>
          <w:b/>
          <w:bCs/>
          <w:shd w:val="clear" w:color="auto" w:fill="FFFFFF"/>
        </w:rPr>
        <w:t xml:space="preserve"> </w:t>
      </w:r>
      <w:proofErr w:type="spellStart"/>
      <w:r w:rsidRPr="00E808C5">
        <w:rPr>
          <w:b/>
          <w:bCs/>
          <w:shd w:val="clear" w:color="auto" w:fill="FFFFFF"/>
        </w:rPr>
        <w:t>of</w:t>
      </w:r>
      <w:proofErr w:type="spellEnd"/>
      <w:r w:rsidRPr="00E808C5">
        <w:rPr>
          <w:b/>
          <w:bCs/>
          <w:shd w:val="clear" w:color="auto" w:fill="FFFFFF"/>
        </w:rPr>
        <w:t xml:space="preserve"> </w:t>
      </w:r>
      <w:proofErr w:type="spellStart"/>
      <w:r w:rsidRPr="00E808C5">
        <w:rPr>
          <w:b/>
          <w:bCs/>
          <w:shd w:val="clear" w:color="auto" w:fill="FFFFFF"/>
        </w:rPr>
        <w:t>Chemometrics</w:t>
      </w:r>
      <w:proofErr w:type="spellEnd"/>
      <w:r w:rsidRPr="00E808C5">
        <w:rPr>
          <w:b/>
          <w:bCs/>
          <w:shd w:val="clear" w:color="auto" w:fill="FFFFFF"/>
        </w:rPr>
        <w:t xml:space="preserve">: A </w:t>
      </w:r>
      <w:proofErr w:type="spellStart"/>
      <w:r w:rsidRPr="00E808C5">
        <w:rPr>
          <w:b/>
          <w:bCs/>
          <w:shd w:val="clear" w:color="auto" w:fill="FFFFFF"/>
        </w:rPr>
        <w:t>Journal</w:t>
      </w:r>
      <w:proofErr w:type="spellEnd"/>
      <w:r w:rsidRPr="00E808C5">
        <w:rPr>
          <w:b/>
          <w:bCs/>
          <w:shd w:val="clear" w:color="auto" w:fill="FFFFFF"/>
        </w:rPr>
        <w:t xml:space="preserve"> </w:t>
      </w:r>
      <w:proofErr w:type="spellStart"/>
      <w:r w:rsidRPr="00E808C5">
        <w:rPr>
          <w:b/>
          <w:bCs/>
          <w:shd w:val="clear" w:color="auto" w:fill="FFFFFF"/>
        </w:rPr>
        <w:t>of</w:t>
      </w:r>
      <w:proofErr w:type="spellEnd"/>
      <w:r w:rsidRPr="00E808C5">
        <w:rPr>
          <w:b/>
          <w:bCs/>
          <w:shd w:val="clear" w:color="auto" w:fill="FFFFFF"/>
        </w:rPr>
        <w:t xml:space="preserve"> </w:t>
      </w:r>
      <w:proofErr w:type="spellStart"/>
      <w:r w:rsidRPr="00E808C5">
        <w:rPr>
          <w:b/>
          <w:bCs/>
          <w:shd w:val="clear" w:color="auto" w:fill="FFFFFF"/>
        </w:rPr>
        <w:t>the</w:t>
      </w:r>
      <w:proofErr w:type="spellEnd"/>
      <w:r w:rsidRPr="00E808C5">
        <w:rPr>
          <w:b/>
          <w:bCs/>
          <w:shd w:val="clear" w:color="auto" w:fill="FFFFFF"/>
        </w:rPr>
        <w:t xml:space="preserve"> </w:t>
      </w:r>
      <w:proofErr w:type="spellStart"/>
      <w:r w:rsidRPr="00E808C5">
        <w:rPr>
          <w:b/>
          <w:bCs/>
          <w:shd w:val="clear" w:color="auto" w:fill="FFFFFF"/>
        </w:rPr>
        <w:t>Chemometrics</w:t>
      </w:r>
      <w:proofErr w:type="spellEnd"/>
      <w:r w:rsidRPr="00E808C5">
        <w:rPr>
          <w:b/>
          <w:bCs/>
          <w:shd w:val="clear" w:color="auto" w:fill="FFFFFF"/>
        </w:rPr>
        <w:t xml:space="preserve"> Society</w:t>
      </w:r>
      <w:r w:rsidRPr="00E808C5">
        <w:rPr>
          <w:shd w:val="clear" w:color="auto" w:fill="FFFFFF"/>
        </w:rPr>
        <w:t>, v. 18, n. 6, p. 275-285, 2004.</w:t>
      </w:r>
    </w:p>
    <w:p w14:paraId="3A8F5B6E" w14:textId="77777777" w:rsidR="008648EF" w:rsidRPr="00E808C5" w:rsidRDefault="008648EF" w:rsidP="008648EF">
      <w:pPr>
        <w:rPr>
          <w:shd w:val="clear" w:color="auto" w:fill="FFFFFF"/>
        </w:rPr>
      </w:pPr>
    </w:p>
    <w:p w14:paraId="28B36AF2" w14:textId="77777777" w:rsidR="008648EF" w:rsidRPr="00E808C5" w:rsidRDefault="008648EF" w:rsidP="008648EF">
      <w:pPr>
        <w:rPr>
          <w:bCs/>
          <w:iCs/>
        </w:rPr>
      </w:pPr>
      <w:r w:rsidRPr="00E808C5">
        <w:rPr>
          <w:bCs/>
          <w:iCs/>
        </w:rPr>
        <w:t xml:space="preserve">Poole, David, Alan </w:t>
      </w:r>
      <w:proofErr w:type="spellStart"/>
      <w:r w:rsidRPr="00E808C5">
        <w:rPr>
          <w:bCs/>
          <w:iCs/>
        </w:rPr>
        <w:t>Mackworth</w:t>
      </w:r>
      <w:proofErr w:type="spellEnd"/>
      <w:r w:rsidRPr="00E808C5">
        <w:rPr>
          <w:bCs/>
          <w:iCs/>
        </w:rPr>
        <w:t xml:space="preserve">, </w:t>
      </w:r>
      <w:proofErr w:type="spellStart"/>
      <w:r w:rsidRPr="00E808C5">
        <w:rPr>
          <w:bCs/>
          <w:iCs/>
        </w:rPr>
        <w:t>and</w:t>
      </w:r>
      <w:proofErr w:type="spellEnd"/>
      <w:r w:rsidRPr="00E808C5">
        <w:rPr>
          <w:bCs/>
          <w:iCs/>
        </w:rPr>
        <w:t xml:space="preserve"> </w:t>
      </w:r>
      <w:proofErr w:type="spellStart"/>
      <w:r w:rsidRPr="00E808C5">
        <w:rPr>
          <w:bCs/>
          <w:iCs/>
        </w:rPr>
        <w:t>Randy</w:t>
      </w:r>
      <w:proofErr w:type="spellEnd"/>
      <w:r w:rsidRPr="00E808C5">
        <w:rPr>
          <w:bCs/>
          <w:iCs/>
        </w:rPr>
        <w:t xml:space="preserve"> </w:t>
      </w:r>
      <w:proofErr w:type="spellStart"/>
      <w:r w:rsidRPr="00E808C5">
        <w:rPr>
          <w:bCs/>
          <w:iCs/>
        </w:rPr>
        <w:t>Goebel</w:t>
      </w:r>
      <w:proofErr w:type="spellEnd"/>
      <w:r w:rsidRPr="00E808C5">
        <w:rPr>
          <w:bCs/>
          <w:iCs/>
        </w:rPr>
        <w:t xml:space="preserve">. </w:t>
      </w:r>
      <w:proofErr w:type="spellStart"/>
      <w:r w:rsidRPr="00E808C5">
        <w:rPr>
          <w:b/>
          <w:iCs/>
        </w:rPr>
        <w:t>Computational</w:t>
      </w:r>
      <w:proofErr w:type="spellEnd"/>
      <w:r w:rsidRPr="00E808C5">
        <w:rPr>
          <w:b/>
          <w:iCs/>
        </w:rPr>
        <w:t xml:space="preserve"> </w:t>
      </w:r>
      <w:proofErr w:type="spellStart"/>
      <w:r w:rsidRPr="00E808C5">
        <w:rPr>
          <w:b/>
          <w:iCs/>
        </w:rPr>
        <w:t>Intelligence</w:t>
      </w:r>
      <w:proofErr w:type="spellEnd"/>
      <w:r w:rsidRPr="00E808C5">
        <w:rPr>
          <w:bCs/>
          <w:iCs/>
        </w:rPr>
        <w:t>, 1998.</w:t>
      </w:r>
    </w:p>
    <w:p w14:paraId="061A938B" w14:textId="77777777" w:rsidR="008648EF" w:rsidRPr="00E808C5" w:rsidRDefault="008648EF" w:rsidP="008648EF">
      <w:pPr>
        <w:rPr>
          <w:bCs/>
          <w:iCs/>
        </w:rPr>
      </w:pPr>
    </w:p>
    <w:p w14:paraId="449AF5DE" w14:textId="77777777" w:rsidR="008648EF" w:rsidRPr="00E808C5" w:rsidRDefault="008648EF" w:rsidP="008648EF">
      <w:pPr>
        <w:rPr>
          <w:bCs/>
          <w:iCs/>
        </w:rPr>
      </w:pPr>
      <w:proofErr w:type="spellStart"/>
      <w:r w:rsidRPr="00E808C5">
        <w:rPr>
          <w:bCs/>
          <w:iCs/>
        </w:rPr>
        <w:t>Schwaighofer</w:t>
      </w:r>
      <w:proofErr w:type="spellEnd"/>
      <w:r w:rsidRPr="00E808C5">
        <w:rPr>
          <w:bCs/>
          <w:iCs/>
        </w:rPr>
        <w:t xml:space="preserve">, Anton et al. </w:t>
      </w:r>
      <w:proofErr w:type="spellStart"/>
      <w:r w:rsidRPr="00E808C5">
        <w:rPr>
          <w:bCs/>
          <w:iCs/>
        </w:rPr>
        <w:t>How</w:t>
      </w:r>
      <w:proofErr w:type="spellEnd"/>
      <w:r w:rsidRPr="00E808C5">
        <w:rPr>
          <w:bCs/>
          <w:iCs/>
        </w:rPr>
        <w:t xml:space="preserve"> </w:t>
      </w:r>
      <w:proofErr w:type="spellStart"/>
      <w:r w:rsidRPr="00E808C5">
        <w:rPr>
          <w:bCs/>
          <w:iCs/>
        </w:rPr>
        <w:t>wrong</w:t>
      </w:r>
      <w:proofErr w:type="spellEnd"/>
      <w:r w:rsidRPr="00E808C5">
        <w:rPr>
          <w:bCs/>
          <w:iCs/>
        </w:rPr>
        <w:t xml:space="preserve"> </w:t>
      </w:r>
      <w:proofErr w:type="spellStart"/>
      <w:r w:rsidRPr="00E808C5">
        <w:rPr>
          <w:bCs/>
          <w:iCs/>
        </w:rPr>
        <w:t>can</w:t>
      </w:r>
      <w:proofErr w:type="spellEnd"/>
      <w:r w:rsidRPr="00E808C5">
        <w:rPr>
          <w:bCs/>
          <w:iCs/>
        </w:rPr>
        <w:t xml:space="preserve"> </w:t>
      </w:r>
      <w:proofErr w:type="spellStart"/>
      <w:r w:rsidRPr="00E808C5">
        <w:rPr>
          <w:bCs/>
          <w:iCs/>
        </w:rPr>
        <w:t>we</w:t>
      </w:r>
      <w:proofErr w:type="spellEnd"/>
      <w:r w:rsidRPr="00E808C5">
        <w:rPr>
          <w:bCs/>
          <w:iCs/>
        </w:rPr>
        <w:t xml:space="preserve"> </w:t>
      </w:r>
      <w:proofErr w:type="spellStart"/>
      <w:r w:rsidRPr="00E808C5">
        <w:rPr>
          <w:bCs/>
          <w:iCs/>
        </w:rPr>
        <w:t>get</w:t>
      </w:r>
      <w:proofErr w:type="spellEnd"/>
      <w:r w:rsidRPr="00E808C5">
        <w:rPr>
          <w:bCs/>
          <w:iCs/>
        </w:rPr>
        <w:t xml:space="preserve">? A review </w:t>
      </w:r>
      <w:proofErr w:type="spellStart"/>
      <w:r w:rsidRPr="00E808C5">
        <w:rPr>
          <w:bCs/>
          <w:iCs/>
        </w:rPr>
        <w:t>of</w:t>
      </w:r>
      <w:proofErr w:type="spellEnd"/>
      <w:r w:rsidRPr="00E808C5">
        <w:rPr>
          <w:bCs/>
          <w:iCs/>
        </w:rPr>
        <w:t xml:space="preserve"> </w:t>
      </w:r>
      <w:proofErr w:type="spellStart"/>
      <w:r w:rsidRPr="00E808C5">
        <w:rPr>
          <w:bCs/>
          <w:iCs/>
        </w:rPr>
        <w:t>machine</w:t>
      </w:r>
      <w:proofErr w:type="spellEnd"/>
      <w:r w:rsidRPr="00E808C5">
        <w:rPr>
          <w:bCs/>
          <w:iCs/>
        </w:rPr>
        <w:t xml:space="preserve"> </w:t>
      </w:r>
      <w:proofErr w:type="spellStart"/>
      <w:r w:rsidRPr="00E808C5">
        <w:rPr>
          <w:bCs/>
          <w:iCs/>
        </w:rPr>
        <w:t>learning</w:t>
      </w:r>
      <w:proofErr w:type="spellEnd"/>
      <w:r w:rsidRPr="00E808C5">
        <w:rPr>
          <w:bCs/>
          <w:iCs/>
        </w:rPr>
        <w:t xml:space="preserve"> approaches </w:t>
      </w:r>
      <w:proofErr w:type="spellStart"/>
      <w:r w:rsidRPr="00E808C5">
        <w:rPr>
          <w:bCs/>
          <w:iCs/>
        </w:rPr>
        <w:t>and</w:t>
      </w:r>
      <w:proofErr w:type="spellEnd"/>
      <w:r w:rsidRPr="00E808C5">
        <w:rPr>
          <w:bCs/>
          <w:iCs/>
        </w:rPr>
        <w:t xml:space="preserve"> </w:t>
      </w:r>
      <w:proofErr w:type="spellStart"/>
      <w:r w:rsidRPr="00E808C5">
        <w:rPr>
          <w:bCs/>
          <w:iCs/>
        </w:rPr>
        <w:t>error</w:t>
      </w:r>
      <w:proofErr w:type="spellEnd"/>
      <w:r w:rsidRPr="00E808C5">
        <w:rPr>
          <w:bCs/>
          <w:iCs/>
        </w:rPr>
        <w:t xml:space="preserve"> </w:t>
      </w:r>
      <w:proofErr w:type="spellStart"/>
      <w:r w:rsidRPr="00E808C5">
        <w:rPr>
          <w:bCs/>
          <w:iCs/>
        </w:rPr>
        <w:t>bars</w:t>
      </w:r>
      <w:proofErr w:type="spellEnd"/>
      <w:r w:rsidRPr="00E808C5">
        <w:rPr>
          <w:bCs/>
          <w:iCs/>
        </w:rPr>
        <w:t xml:space="preserve">. </w:t>
      </w:r>
      <w:proofErr w:type="spellStart"/>
      <w:r w:rsidRPr="00E808C5">
        <w:rPr>
          <w:b/>
          <w:iCs/>
        </w:rPr>
        <w:t>Combinatorial</w:t>
      </w:r>
      <w:proofErr w:type="spellEnd"/>
      <w:r w:rsidRPr="00E808C5">
        <w:rPr>
          <w:b/>
          <w:iCs/>
        </w:rPr>
        <w:t xml:space="preserve"> </w:t>
      </w:r>
      <w:proofErr w:type="spellStart"/>
      <w:r w:rsidRPr="00E808C5">
        <w:rPr>
          <w:b/>
          <w:iCs/>
        </w:rPr>
        <w:t>chemistry</w:t>
      </w:r>
      <w:proofErr w:type="spellEnd"/>
      <w:r w:rsidRPr="00E808C5">
        <w:rPr>
          <w:b/>
          <w:iCs/>
        </w:rPr>
        <w:t xml:space="preserve"> &amp; high </w:t>
      </w:r>
      <w:proofErr w:type="spellStart"/>
      <w:r w:rsidRPr="00E808C5">
        <w:rPr>
          <w:b/>
          <w:iCs/>
        </w:rPr>
        <w:t>throughput</w:t>
      </w:r>
      <w:proofErr w:type="spellEnd"/>
      <w:r w:rsidRPr="00E808C5">
        <w:rPr>
          <w:b/>
          <w:iCs/>
        </w:rPr>
        <w:t xml:space="preserve"> </w:t>
      </w:r>
      <w:proofErr w:type="spellStart"/>
      <w:r w:rsidRPr="00E808C5">
        <w:rPr>
          <w:b/>
          <w:iCs/>
        </w:rPr>
        <w:t>screening</w:t>
      </w:r>
      <w:proofErr w:type="spellEnd"/>
      <w:r w:rsidRPr="00E808C5">
        <w:rPr>
          <w:bCs/>
          <w:iCs/>
        </w:rPr>
        <w:t>, v. 12, n. 5, p. 453-468, 2009.</w:t>
      </w:r>
    </w:p>
    <w:p w14:paraId="07D70C3C" w14:textId="77777777" w:rsidR="008648EF" w:rsidRPr="00E808C5" w:rsidRDefault="008648EF" w:rsidP="008648EF">
      <w:pPr>
        <w:rPr>
          <w:bCs/>
          <w:iCs/>
        </w:rPr>
      </w:pPr>
    </w:p>
    <w:p w14:paraId="5FFD1151" w14:textId="77777777" w:rsidR="008648EF" w:rsidRPr="00E808C5" w:rsidRDefault="008648EF" w:rsidP="008648EF">
      <w:pPr>
        <w:rPr>
          <w:shd w:val="clear" w:color="auto" w:fill="FFFFFF"/>
        </w:rPr>
      </w:pPr>
      <w:proofErr w:type="spellStart"/>
      <w:r w:rsidRPr="00E808C5">
        <w:rPr>
          <w:shd w:val="clear" w:color="auto" w:fill="FFFFFF"/>
        </w:rPr>
        <w:t>Su</w:t>
      </w:r>
      <w:proofErr w:type="spellEnd"/>
      <w:r w:rsidRPr="00E808C5">
        <w:rPr>
          <w:shd w:val="clear" w:color="auto" w:fill="FFFFFF"/>
        </w:rPr>
        <w:t xml:space="preserve">, </w:t>
      </w:r>
      <w:proofErr w:type="spellStart"/>
      <w:r w:rsidRPr="00E808C5">
        <w:rPr>
          <w:shd w:val="clear" w:color="auto" w:fill="FFFFFF"/>
        </w:rPr>
        <w:t>Xiaogang</w:t>
      </w:r>
      <w:proofErr w:type="spellEnd"/>
      <w:r w:rsidRPr="00E808C5">
        <w:rPr>
          <w:shd w:val="clear" w:color="auto" w:fill="FFFFFF"/>
        </w:rPr>
        <w:t xml:space="preserve">; Yan, </w:t>
      </w:r>
      <w:proofErr w:type="spellStart"/>
      <w:r w:rsidRPr="00E808C5">
        <w:rPr>
          <w:shd w:val="clear" w:color="auto" w:fill="FFFFFF"/>
        </w:rPr>
        <w:t>Xin</w:t>
      </w:r>
      <w:proofErr w:type="spellEnd"/>
      <w:r w:rsidRPr="00E808C5">
        <w:rPr>
          <w:shd w:val="clear" w:color="auto" w:fill="FFFFFF"/>
        </w:rPr>
        <w:t xml:space="preserve">; </w:t>
      </w:r>
      <w:proofErr w:type="spellStart"/>
      <w:r w:rsidRPr="00E808C5">
        <w:rPr>
          <w:shd w:val="clear" w:color="auto" w:fill="FFFFFF"/>
        </w:rPr>
        <w:t>Tsai</w:t>
      </w:r>
      <w:proofErr w:type="spellEnd"/>
      <w:r w:rsidRPr="00E808C5">
        <w:rPr>
          <w:shd w:val="clear" w:color="auto" w:fill="FFFFFF"/>
        </w:rPr>
        <w:t xml:space="preserve">, </w:t>
      </w:r>
      <w:proofErr w:type="spellStart"/>
      <w:r w:rsidRPr="00E808C5">
        <w:rPr>
          <w:shd w:val="clear" w:color="auto" w:fill="FFFFFF"/>
        </w:rPr>
        <w:t>Chih</w:t>
      </w:r>
      <w:proofErr w:type="spellEnd"/>
      <w:r w:rsidRPr="00E808C5">
        <w:rPr>
          <w:rFonts w:ascii="Cambria Math" w:hAnsi="Cambria Math" w:cs="Cambria Math"/>
          <w:shd w:val="clear" w:color="auto" w:fill="FFFFFF"/>
        </w:rPr>
        <w:t>‐</w:t>
      </w:r>
      <w:r w:rsidRPr="00E808C5">
        <w:rPr>
          <w:shd w:val="clear" w:color="auto" w:fill="FFFFFF"/>
        </w:rPr>
        <w:t xml:space="preserve">Ling. Linear </w:t>
      </w:r>
      <w:proofErr w:type="spellStart"/>
      <w:r w:rsidRPr="00E808C5">
        <w:rPr>
          <w:shd w:val="clear" w:color="auto" w:fill="FFFFFF"/>
        </w:rPr>
        <w:t>regression</w:t>
      </w:r>
      <w:proofErr w:type="spellEnd"/>
      <w:r w:rsidRPr="00E808C5">
        <w:rPr>
          <w:shd w:val="clear" w:color="auto" w:fill="FFFFFF"/>
        </w:rPr>
        <w:t>. </w:t>
      </w:r>
      <w:proofErr w:type="spellStart"/>
      <w:r w:rsidRPr="00E808C5">
        <w:rPr>
          <w:b/>
          <w:bCs/>
          <w:shd w:val="clear" w:color="auto" w:fill="FFFFFF"/>
        </w:rPr>
        <w:t>Wiley</w:t>
      </w:r>
      <w:proofErr w:type="spellEnd"/>
      <w:r w:rsidRPr="00E808C5">
        <w:rPr>
          <w:b/>
          <w:bCs/>
          <w:shd w:val="clear" w:color="auto" w:fill="FFFFFF"/>
        </w:rPr>
        <w:t xml:space="preserve"> </w:t>
      </w:r>
      <w:proofErr w:type="spellStart"/>
      <w:r w:rsidRPr="00E808C5">
        <w:rPr>
          <w:b/>
          <w:bCs/>
          <w:shd w:val="clear" w:color="auto" w:fill="FFFFFF"/>
        </w:rPr>
        <w:t>Interdisciplinary</w:t>
      </w:r>
      <w:proofErr w:type="spellEnd"/>
      <w:r w:rsidRPr="00E808C5">
        <w:rPr>
          <w:b/>
          <w:bCs/>
          <w:shd w:val="clear" w:color="auto" w:fill="FFFFFF"/>
        </w:rPr>
        <w:t xml:space="preserve"> Reviews: </w:t>
      </w:r>
      <w:proofErr w:type="spellStart"/>
      <w:r w:rsidRPr="00E808C5">
        <w:rPr>
          <w:b/>
          <w:bCs/>
          <w:shd w:val="clear" w:color="auto" w:fill="FFFFFF"/>
        </w:rPr>
        <w:t>Computational</w:t>
      </w:r>
      <w:proofErr w:type="spellEnd"/>
      <w:r w:rsidRPr="00E808C5">
        <w:rPr>
          <w:b/>
          <w:bCs/>
          <w:shd w:val="clear" w:color="auto" w:fill="FFFFFF"/>
        </w:rPr>
        <w:t xml:space="preserve"> </w:t>
      </w:r>
      <w:proofErr w:type="spellStart"/>
      <w:r w:rsidRPr="00E808C5">
        <w:rPr>
          <w:b/>
          <w:bCs/>
          <w:shd w:val="clear" w:color="auto" w:fill="FFFFFF"/>
        </w:rPr>
        <w:t>Statistics</w:t>
      </w:r>
      <w:proofErr w:type="spellEnd"/>
      <w:r w:rsidRPr="00E808C5">
        <w:rPr>
          <w:shd w:val="clear" w:color="auto" w:fill="FFFFFF"/>
        </w:rPr>
        <w:t>, v. 4, n. 3, p. 275-294, 2012.</w:t>
      </w:r>
    </w:p>
    <w:p w14:paraId="0A8E411F" w14:textId="77777777" w:rsidR="008648EF" w:rsidRPr="00E808C5" w:rsidRDefault="008648EF" w:rsidP="008648EF">
      <w:pPr>
        <w:rPr>
          <w:shd w:val="clear" w:color="auto" w:fill="FFFFFF"/>
        </w:rPr>
      </w:pPr>
    </w:p>
    <w:p w14:paraId="558AA7AF" w14:textId="652B6279" w:rsidR="00551EA4" w:rsidRDefault="008648EF" w:rsidP="008648EF">
      <w:pPr>
        <w:rPr>
          <w:bCs/>
          <w:iCs/>
        </w:rPr>
      </w:pPr>
      <w:r w:rsidRPr="00E808C5">
        <w:rPr>
          <w:bCs/>
          <w:iCs/>
        </w:rPr>
        <w:t xml:space="preserve">Wang, </w:t>
      </w:r>
      <w:proofErr w:type="spellStart"/>
      <w:r w:rsidRPr="00E808C5">
        <w:rPr>
          <w:bCs/>
          <w:iCs/>
        </w:rPr>
        <w:t>Xin</w:t>
      </w:r>
      <w:proofErr w:type="spellEnd"/>
      <w:r w:rsidRPr="00E808C5">
        <w:rPr>
          <w:bCs/>
          <w:iCs/>
        </w:rPr>
        <w:t xml:space="preserve"> Shane et al. The role </w:t>
      </w:r>
      <w:proofErr w:type="spellStart"/>
      <w:r w:rsidRPr="00E808C5">
        <w:rPr>
          <w:bCs/>
          <w:iCs/>
        </w:rPr>
        <w:t>of</w:t>
      </w:r>
      <w:proofErr w:type="spellEnd"/>
      <w:r w:rsidRPr="00E808C5">
        <w:rPr>
          <w:bCs/>
          <w:iCs/>
        </w:rPr>
        <w:t xml:space="preserve"> </w:t>
      </w:r>
      <w:proofErr w:type="spellStart"/>
      <w:r w:rsidRPr="00E808C5">
        <w:rPr>
          <w:bCs/>
          <w:iCs/>
        </w:rPr>
        <w:t>machine</w:t>
      </w:r>
      <w:proofErr w:type="spellEnd"/>
      <w:r w:rsidRPr="00E808C5">
        <w:rPr>
          <w:bCs/>
          <w:iCs/>
        </w:rPr>
        <w:t xml:space="preserve"> </w:t>
      </w:r>
      <w:proofErr w:type="spellStart"/>
      <w:r w:rsidRPr="00E808C5">
        <w:rPr>
          <w:bCs/>
          <w:iCs/>
        </w:rPr>
        <w:t>learning</w:t>
      </w:r>
      <w:proofErr w:type="spellEnd"/>
      <w:r w:rsidRPr="00E808C5">
        <w:rPr>
          <w:bCs/>
          <w:iCs/>
        </w:rPr>
        <w:t xml:space="preserve"> </w:t>
      </w:r>
      <w:proofErr w:type="spellStart"/>
      <w:r w:rsidRPr="00E808C5">
        <w:rPr>
          <w:bCs/>
          <w:iCs/>
        </w:rPr>
        <w:t>analytics</w:t>
      </w:r>
      <w:proofErr w:type="spellEnd"/>
      <w:r w:rsidRPr="00E808C5">
        <w:rPr>
          <w:bCs/>
          <w:iCs/>
        </w:rPr>
        <w:t xml:space="preserve"> </w:t>
      </w:r>
      <w:proofErr w:type="spellStart"/>
      <w:r w:rsidRPr="00E808C5">
        <w:rPr>
          <w:bCs/>
          <w:iCs/>
        </w:rPr>
        <w:t>and</w:t>
      </w:r>
      <w:proofErr w:type="spellEnd"/>
      <w:r w:rsidRPr="00E808C5">
        <w:rPr>
          <w:bCs/>
          <w:iCs/>
        </w:rPr>
        <w:t xml:space="preserve"> </w:t>
      </w:r>
      <w:proofErr w:type="spellStart"/>
      <w:r w:rsidRPr="00E808C5">
        <w:rPr>
          <w:bCs/>
          <w:iCs/>
        </w:rPr>
        <w:t>metrics</w:t>
      </w:r>
      <w:proofErr w:type="spellEnd"/>
      <w:r w:rsidRPr="00E808C5">
        <w:rPr>
          <w:bCs/>
          <w:iCs/>
        </w:rPr>
        <w:t xml:space="preserve"> in </w:t>
      </w:r>
      <w:proofErr w:type="spellStart"/>
      <w:r w:rsidRPr="00E808C5">
        <w:rPr>
          <w:bCs/>
          <w:iCs/>
        </w:rPr>
        <w:t>retailing</w:t>
      </w:r>
      <w:proofErr w:type="spellEnd"/>
      <w:r w:rsidRPr="00E808C5">
        <w:rPr>
          <w:bCs/>
          <w:iCs/>
        </w:rPr>
        <w:t xml:space="preserve"> </w:t>
      </w:r>
      <w:proofErr w:type="spellStart"/>
      <w:r w:rsidRPr="00E808C5">
        <w:rPr>
          <w:bCs/>
          <w:iCs/>
        </w:rPr>
        <w:t>research</w:t>
      </w:r>
      <w:proofErr w:type="spellEnd"/>
      <w:r w:rsidRPr="00E808C5">
        <w:rPr>
          <w:bCs/>
          <w:iCs/>
        </w:rPr>
        <w:t>.</w:t>
      </w:r>
      <w:r w:rsidR="00007E12">
        <w:rPr>
          <w:bCs/>
          <w:iCs/>
        </w:rPr>
        <w:t xml:space="preserve"> </w:t>
      </w:r>
      <w:proofErr w:type="spellStart"/>
      <w:r w:rsidRPr="00E808C5">
        <w:rPr>
          <w:b/>
          <w:iCs/>
        </w:rPr>
        <w:t>Journal</w:t>
      </w:r>
      <w:proofErr w:type="spellEnd"/>
      <w:r w:rsidRPr="00E808C5">
        <w:rPr>
          <w:b/>
          <w:iCs/>
        </w:rPr>
        <w:t xml:space="preserve"> </w:t>
      </w:r>
      <w:proofErr w:type="spellStart"/>
      <w:r w:rsidRPr="00E808C5">
        <w:rPr>
          <w:b/>
          <w:iCs/>
        </w:rPr>
        <w:t>of</w:t>
      </w:r>
      <w:proofErr w:type="spellEnd"/>
      <w:r w:rsidRPr="00E808C5">
        <w:rPr>
          <w:b/>
          <w:iCs/>
        </w:rPr>
        <w:t xml:space="preserve"> </w:t>
      </w:r>
      <w:proofErr w:type="spellStart"/>
      <w:r w:rsidRPr="00E808C5">
        <w:rPr>
          <w:b/>
          <w:iCs/>
        </w:rPr>
        <w:t>Retailing</w:t>
      </w:r>
      <w:proofErr w:type="spellEnd"/>
      <w:r w:rsidRPr="00E808C5">
        <w:rPr>
          <w:bCs/>
          <w:iCs/>
        </w:rPr>
        <w:t>, v. 97, n. 4, p. 658-675, 2021.</w:t>
      </w:r>
    </w:p>
    <w:p w14:paraId="4C6DBAA9" w14:textId="289EC528" w:rsidR="00C26A8C" w:rsidRDefault="00C26A8C" w:rsidP="008648EF">
      <w:pPr>
        <w:rPr>
          <w:bCs/>
          <w:iCs/>
        </w:rPr>
      </w:pPr>
    </w:p>
    <w:p w14:paraId="7C038B09" w14:textId="303BB4A2" w:rsidR="00665119" w:rsidRPr="00665119" w:rsidRDefault="00C26A8C" w:rsidP="008648EF">
      <w:pPr>
        <w:rPr>
          <w:shd w:val="clear" w:color="auto" w:fill="FFFFFF"/>
        </w:rPr>
      </w:pPr>
      <w:r w:rsidRPr="00665119">
        <w:rPr>
          <w:shd w:val="clear" w:color="auto" w:fill="FFFFFF"/>
        </w:rPr>
        <w:t xml:space="preserve">KE, </w:t>
      </w:r>
      <w:proofErr w:type="spellStart"/>
      <w:r w:rsidRPr="00665119">
        <w:rPr>
          <w:shd w:val="clear" w:color="auto" w:fill="FFFFFF"/>
        </w:rPr>
        <w:t>Guolin</w:t>
      </w:r>
      <w:proofErr w:type="spellEnd"/>
      <w:r w:rsidRPr="00665119">
        <w:rPr>
          <w:shd w:val="clear" w:color="auto" w:fill="FFFFFF"/>
        </w:rPr>
        <w:t xml:space="preserve"> et al. </w:t>
      </w:r>
      <w:proofErr w:type="spellStart"/>
      <w:r w:rsidRPr="00665119">
        <w:rPr>
          <w:shd w:val="clear" w:color="auto" w:fill="FFFFFF"/>
        </w:rPr>
        <w:t>Lightgbm</w:t>
      </w:r>
      <w:proofErr w:type="spellEnd"/>
      <w:r w:rsidRPr="00665119">
        <w:rPr>
          <w:shd w:val="clear" w:color="auto" w:fill="FFFFFF"/>
        </w:rPr>
        <w:t xml:space="preserve">: A </w:t>
      </w:r>
      <w:proofErr w:type="spellStart"/>
      <w:r w:rsidRPr="00665119">
        <w:rPr>
          <w:shd w:val="clear" w:color="auto" w:fill="FFFFFF"/>
        </w:rPr>
        <w:t>highly</w:t>
      </w:r>
      <w:proofErr w:type="spellEnd"/>
      <w:r w:rsidRPr="00665119">
        <w:rPr>
          <w:shd w:val="clear" w:color="auto" w:fill="FFFFFF"/>
        </w:rPr>
        <w:t xml:space="preserve"> </w:t>
      </w:r>
      <w:proofErr w:type="spellStart"/>
      <w:r w:rsidRPr="00665119">
        <w:rPr>
          <w:shd w:val="clear" w:color="auto" w:fill="FFFFFF"/>
        </w:rPr>
        <w:t>efficient</w:t>
      </w:r>
      <w:proofErr w:type="spellEnd"/>
      <w:r w:rsidRPr="00665119">
        <w:rPr>
          <w:shd w:val="clear" w:color="auto" w:fill="FFFFFF"/>
        </w:rPr>
        <w:t xml:space="preserve"> </w:t>
      </w:r>
      <w:proofErr w:type="spellStart"/>
      <w:r w:rsidRPr="00665119">
        <w:rPr>
          <w:shd w:val="clear" w:color="auto" w:fill="FFFFFF"/>
        </w:rPr>
        <w:t>gradient</w:t>
      </w:r>
      <w:proofErr w:type="spellEnd"/>
      <w:r w:rsidRPr="00665119">
        <w:rPr>
          <w:shd w:val="clear" w:color="auto" w:fill="FFFFFF"/>
        </w:rPr>
        <w:t xml:space="preserve"> </w:t>
      </w:r>
      <w:proofErr w:type="spellStart"/>
      <w:r w:rsidRPr="00665119">
        <w:rPr>
          <w:shd w:val="clear" w:color="auto" w:fill="FFFFFF"/>
        </w:rPr>
        <w:t>boosting</w:t>
      </w:r>
      <w:proofErr w:type="spellEnd"/>
      <w:r w:rsidRPr="00665119">
        <w:rPr>
          <w:shd w:val="clear" w:color="auto" w:fill="FFFFFF"/>
        </w:rPr>
        <w:t xml:space="preserve"> </w:t>
      </w:r>
      <w:proofErr w:type="spellStart"/>
      <w:r w:rsidRPr="00665119">
        <w:rPr>
          <w:shd w:val="clear" w:color="auto" w:fill="FFFFFF"/>
        </w:rPr>
        <w:t>decision</w:t>
      </w:r>
      <w:proofErr w:type="spellEnd"/>
      <w:r w:rsidRPr="00665119">
        <w:rPr>
          <w:shd w:val="clear" w:color="auto" w:fill="FFFFFF"/>
        </w:rPr>
        <w:t xml:space="preserve"> </w:t>
      </w:r>
      <w:proofErr w:type="spellStart"/>
      <w:r w:rsidRPr="00665119">
        <w:rPr>
          <w:shd w:val="clear" w:color="auto" w:fill="FFFFFF"/>
        </w:rPr>
        <w:t>tree</w:t>
      </w:r>
      <w:proofErr w:type="spellEnd"/>
      <w:r w:rsidRPr="00665119">
        <w:rPr>
          <w:shd w:val="clear" w:color="auto" w:fill="FFFFFF"/>
        </w:rPr>
        <w:t>. </w:t>
      </w:r>
      <w:proofErr w:type="spellStart"/>
      <w:r w:rsidRPr="00665119">
        <w:rPr>
          <w:b/>
          <w:bCs/>
          <w:shd w:val="clear" w:color="auto" w:fill="FFFFFF"/>
        </w:rPr>
        <w:t>Advances</w:t>
      </w:r>
      <w:proofErr w:type="spellEnd"/>
      <w:r w:rsidRPr="00665119">
        <w:rPr>
          <w:b/>
          <w:bCs/>
          <w:shd w:val="clear" w:color="auto" w:fill="FFFFFF"/>
        </w:rPr>
        <w:t xml:space="preserve"> in neural </w:t>
      </w:r>
      <w:proofErr w:type="spellStart"/>
      <w:r w:rsidRPr="00665119">
        <w:rPr>
          <w:b/>
          <w:bCs/>
          <w:shd w:val="clear" w:color="auto" w:fill="FFFFFF"/>
        </w:rPr>
        <w:t>information</w:t>
      </w:r>
      <w:proofErr w:type="spellEnd"/>
      <w:r w:rsidRPr="00665119">
        <w:rPr>
          <w:b/>
          <w:bCs/>
          <w:shd w:val="clear" w:color="auto" w:fill="FFFFFF"/>
        </w:rPr>
        <w:t xml:space="preserve"> </w:t>
      </w:r>
      <w:proofErr w:type="spellStart"/>
      <w:r w:rsidRPr="00665119">
        <w:rPr>
          <w:b/>
          <w:bCs/>
          <w:shd w:val="clear" w:color="auto" w:fill="FFFFFF"/>
        </w:rPr>
        <w:t>processing</w:t>
      </w:r>
      <w:proofErr w:type="spellEnd"/>
      <w:r w:rsidRPr="00665119">
        <w:rPr>
          <w:b/>
          <w:bCs/>
          <w:shd w:val="clear" w:color="auto" w:fill="FFFFFF"/>
        </w:rPr>
        <w:t xml:space="preserve"> systems</w:t>
      </w:r>
      <w:r w:rsidRPr="00665119">
        <w:rPr>
          <w:shd w:val="clear" w:color="auto" w:fill="FFFFFF"/>
        </w:rPr>
        <w:t>, v. 30, 2017.</w:t>
      </w:r>
    </w:p>
    <w:sectPr w:rsidR="00665119" w:rsidRPr="00665119"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A0AA" w14:textId="77777777" w:rsidR="004A77DA" w:rsidRDefault="004A77DA" w:rsidP="005F5FEB">
      <w:pPr>
        <w:spacing w:line="240" w:lineRule="auto"/>
      </w:pPr>
      <w:r>
        <w:separator/>
      </w:r>
    </w:p>
  </w:endnote>
  <w:endnote w:type="continuationSeparator" w:id="0">
    <w:p w14:paraId="159848FD" w14:textId="77777777" w:rsidR="004A77DA" w:rsidRDefault="004A77DA"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C324A" w14:textId="77777777" w:rsidR="004A77DA" w:rsidRDefault="004A77DA" w:rsidP="005F5FEB">
      <w:pPr>
        <w:spacing w:line="240" w:lineRule="auto"/>
      </w:pPr>
      <w:bookmarkStart w:id="0" w:name="_Hlk493588901"/>
      <w:bookmarkEnd w:id="0"/>
      <w:r>
        <w:separator/>
      </w:r>
    </w:p>
  </w:footnote>
  <w:footnote w:type="continuationSeparator" w:id="0">
    <w:p w14:paraId="485916BE" w14:textId="77777777" w:rsidR="004A77DA" w:rsidRDefault="004A77DA"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341B8DB8"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A2298">
      <w:rPr>
        <w:sz w:val="16"/>
        <w:szCs w:val="17"/>
      </w:rPr>
      <w:t xml:space="preserve">Data Science &amp; </w:t>
    </w:r>
    <w:proofErr w:type="spellStart"/>
    <w:r w:rsidR="008A2298">
      <w:rPr>
        <w:sz w:val="16"/>
        <w:szCs w:val="17"/>
      </w:rPr>
      <w:t>Analytics</w:t>
    </w:r>
    <w:proofErr w:type="spellEnd"/>
    <w:r w:rsidR="00EB5E64">
      <w:rPr>
        <w:sz w:val="16"/>
        <w:szCs w:val="17"/>
      </w:rPr>
      <w:t xml:space="preserve"> – </w:t>
    </w:r>
    <w:r w:rsidR="008A2298">
      <w:rPr>
        <w:sz w:val="16"/>
        <w:szCs w:val="17"/>
      </w:rPr>
      <w:t>2022</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CB1CC94" w:rsidR="00EE21D2" w:rsidRPr="00D52F94" w:rsidRDefault="00992A07" w:rsidP="00EE21D2">
    <w:pPr>
      <w:pStyle w:val="SemEspaamento"/>
      <w:ind w:right="3968"/>
      <w:rPr>
        <w:sz w:val="16"/>
        <w:szCs w:val="17"/>
      </w:rPr>
    </w:pPr>
    <w:bookmarkStart w:id="18" w:name="_Hlk33913842"/>
    <w:bookmarkStart w:id="19"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8A2298" w:rsidRPr="00D52F94">
      <w:rPr>
        <w:sz w:val="16"/>
        <w:szCs w:val="17"/>
      </w:rPr>
      <w:t>de especialista em</w:t>
    </w:r>
    <w:r w:rsidR="008A2298">
      <w:rPr>
        <w:sz w:val="16"/>
        <w:szCs w:val="17"/>
      </w:rPr>
      <w:t xml:space="preserve"> Data Science &amp; </w:t>
    </w:r>
    <w:proofErr w:type="spellStart"/>
    <w:r w:rsidR="008A2298">
      <w:rPr>
        <w:sz w:val="16"/>
        <w:szCs w:val="17"/>
      </w:rPr>
      <w:t>Analytics</w:t>
    </w:r>
    <w:proofErr w:type="spellEnd"/>
    <w:r w:rsidR="008A2298">
      <w:rPr>
        <w:sz w:val="16"/>
        <w:szCs w:val="17"/>
      </w:rPr>
      <w:t xml:space="preserve"> – 2022</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8"/>
  <w:bookmarkEnd w:id="19"/>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EBE"/>
    <w:multiLevelType w:val="hybridMultilevel"/>
    <w:tmpl w:val="7C3C84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CF128B"/>
    <w:multiLevelType w:val="hybridMultilevel"/>
    <w:tmpl w:val="2B888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A1E401C"/>
    <w:multiLevelType w:val="hybridMultilevel"/>
    <w:tmpl w:val="4F50F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5621489">
    <w:abstractNumId w:val="4"/>
  </w:num>
  <w:num w:numId="2" w16cid:durableId="1437285900">
    <w:abstractNumId w:val="3"/>
  </w:num>
  <w:num w:numId="3" w16cid:durableId="1853177925">
    <w:abstractNumId w:val="0"/>
  </w:num>
  <w:num w:numId="4" w16cid:durableId="1287736423">
    <w:abstractNumId w:val="2"/>
  </w:num>
  <w:num w:numId="5" w16cid:durableId="55948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7E12"/>
    <w:rsid w:val="00010625"/>
    <w:rsid w:val="000121A2"/>
    <w:rsid w:val="000129BF"/>
    <w:rsid w:val="00015A3B"/>
    <w:rsid w:val="000318BF"/>
    <w:rsid w:val="0003392C"/>
    <w:rsid w:val="00033ABE"/>
    <w:rsid w:val="000379B9"/>
    <w:rsid w:val="000414DF"/>
    <w:rsid w:val="00042541"/>
    <w:rsid w:val="00046CBB"/>
    <w:rsid w:val="00054C99"/>
    <w:rsid w:val="0006184C"/>
    <w:rsid w:val="0006582A"/>
    <w:rsid w:val="000772FC"/>
    <w:rsid w:val="00080BC8"/>
    <w:rsid w:val="00087A37"/>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0F793B"/>
    <w:rsid w:val="00101A94"/>
    <w:rsid w:val="00103C8C"/>
    <w:rsid w:val="0010566C"/>
    <w:rsid w:val="00106E6C"/>
    <w:rsid w:val="00111217"/>
    <w:rsid w:val="001179F3"/>
    <w:rsid w:val="00123A50"/>
    <w:rsid w:val="001318C1"/>
    <w:rsid w:val="001349B7"/>
    <w:rsid w:val="0014260C"/>
    <w:rsid w:val="001546F9"/>
    <w:rsid w:val="00155FEB"/>
    <w:rsid w:val="00164EB3"/>
    <w:rsid w:val="001650D8"/>
    <w:rsid w:val="00173435"/>
    <w:rsid w:val="0017695E"/>
    <w:rsid w:val="0018079B"/>
    <w:rsid w:val="00183B05"/>
    <w:rsid w:val="00186D2E"/>
    <w:rsid w:val="00187E38"/>
    <w:rsid w:val="00196DB1"/>
    <w:rsid w:val="001A2B26"/>
    <w:rsid w:val="001A3AE9"/>
    <w:rsid w:val="001A7945"/>
    <w:rsid w:val="001B0A4F"/>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3DB6"/>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43A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83BF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046"/>
    <w:rsid w:val="004453D9"/>
    <w:rsid w:val="00445A1F"/>
    <w:rsid w:val="0045201D"/>
    <w:rsid w:val="004638D2"/>
    <w:rsid w:val="00466F81"/>
    <w:rsid w:val="00467C3B"/>
    <w:rsid w:val="0047191C"/>
    <w:rsid w:val="00471D21"/>
    <w:rsid w:val="00473CFE"/>
    <w:rsid w:val="00474ACC"/>
    <w:rsid w:val="00476543"/>
    <w:rsid w:val="004829D7"/>
    <w:rsid w:val="004841ED"/>
    <w:rsid w:val="00495689"/>
    <w:rsid w:val="004A77DA"/>
    <w:rsid w:val="004B0852"/>
    <w:rsid w:val="004B3DF1"/>
    <w:rsid w:val="004B570C"/>
    <w:rsid w:val="004B6697"/>
    <w:rsid w:val="004B73BD"/>
    <w:rsid w:val="004C12D2"/>
    <w:rsid w:val="004E1ADB"/>
    <w:rsid w:val="004E2E96"/>
    <w:rsid w:val="005149FE"/>
    <w:rsid w:val="005154B6"/>
    <w:rsid w:val="00516C5E"/>
    <w:rsid w:val="00517AD0"/>
    <w:rsid w:val="00522FDE"/>
    <w:rsid w:val="00527BBF"/>
    <w:rsid w:val="00530115"/>
    <w:rsid w:val="00530C1C"/>
    <w:rsid w:val="005325A6"/>
    <w:rsid w:val="00532A60"/>
    <w:rsid w:val="0053336C"/>
    <w:rsid w:val="0053780E"/>
    <w:rsid w:val="005502EC"/>
    <w:rsid w:val="00551EA4"/>
    <w:rsid w:val="00556C81"/>
    <w:rsid w:val="005708AB"/>
    <w:rsid w:val="00580198"/>
    <w:rsid w:val="00584676"/>
    <w:rsid w:val="0058770B"/>
    <w:rsid w:val="005905F2"/>
    <w:rsid w:val="00593069"/>
    <w:rsid w:val="00594DC8"/>
    <w:rsid w:val="0059756E"/>
    <w:rsid w:val="005A0D62"/>
    <w:rsid w:val="005A2BA8"/>
    <w:rsid w:val="005A2F80"/>
    <w:rsid w:val="005A4188"/>
    <w:rsid w:val="005B2400"/>
    <w:rsid w:val="005B3614"/>
    <w:rsid w:val="005B3BCF"/>
    <w:rsid w:val="005B55DF"/>
    <w:rsid w:val="005C0B45"/>
    <w:rsid w:val="005C1371"/>
    <w:rsid w:val="005C6BA6"/>
    <w:rsid w:val="005D055E"/>
    <w:rsid w:val="005D2626"/>
    <w:rsid w:val="005D6B9B"/>
    <w:rsid w:val="005E318E"/>
    <w:rsid w:val="005F29F8"/>
    <w:rsid w:val="005F4EB3"/>
    <w:rsid w:val="005F5FEB"/>
    <w:rsid w:val="005F6322"/>
    <w:rsid w:val="0062319A"/>
    <w:rsid w:val="00635C2A"/>
    <w:rsid w:val="00636D01"/>
    <w:rsid w:val="00647DBF"/>
    <w:rsid w:val="00657EA6"/>
    <w:rsid w:val="0066110E"/>
    <w:rsid w:val="00665119"/>
    <w:rsid w:val="006726B1"/>
    <w:rsid w:val="006805F5"/>
    <w:rsid w:val="00681AD7"/>
    <w:rsid w:val="00683832"/>
    <w:rsid w:val="00684110"/>
    <w:rsid w:val="00687D18"/>
    <w:rsid w:val="006926E3"/>
    <w:rsid w:val="006A0317"/>
    <w:rsid w:val="006A037B"/>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56FC"/>
    <w:rsid w:val="006F78BE"/>
    <w:rsid w:val="006F7EBA"/>
    <w:rsid w:val="007028AE"/>
    <w:rsid w:val="00705CA4"/>
    <w:rsid w:val="00706669"/>
    <w:rsid w:val="00713C0C"/>
    <w:rsid w:val="00715294"/>
    <w:rsid w:val="0072023F"/>
    <w:rsid w:val="00721949"/>
    <w:rsid w:val="00721A84"/>
    <w:rsid w:val="00723D29"/>
    <w:rsid w:val="007272C9"/>
    <w:rsid w:val="00731468"/>
    <w:rsid w:val="00733161"/>
    <w:rsid w:val="007433D4"/>
    <w:rsid w:val="0074342F"/>
    <w:rsid w:val="007450A6"/>
    <w:rsid w:val="00753001"/>
    <w:rsid w:val="007551BF"/>
    <w:rsid w:val="00770024"/>
    <w:rsid w:val="00770743"/>
    <w:rsid w:val="007749A1"/>
    <w:rsid w:val="00777FC4"/>
    <w:rsid w:val="0078405D"/>
    <w:rsid w:val="00784D7A"/>
    <w:rsid w:val="007854B3"/>
    <w:rsid w:val="007A2A3C"/>
    <w:rsid w:val="007A48A7"/>
    <w:rsid w:val="007A5E94"/>
    <w:rsid w:val="007A658E"/>
    <w:rsid w:val="007B0806"/>
    <w:rsid w:val="007B256D"/>
    <w:rsid w:val="007E290A"/>
    <w:rsid w:val="007F4591"/>
    <w:rsid w:val="007F54A6"/>
    <w:rsid w:val="007F57A4"/>
    <w:rsid w:val="00800FF0"/>
    <w:rsid w:val="00811A4F"/>
    <w:rsid w:val="00811DE0"/>
    <w:rsid w:val="00812949"/>
    <w:rsid w:val="0081660B"/>
    <w:rsid w:val="00817680"/>
    <w:rsid w:val="008259B0"/>
    <w:rsid w:val="00826D39"/>
    <w:rsid w:val="00833B09"/>
    <w:rsid w:val="00834D05"/>
    <w:rsid w:val="00835CCF"/>
    <w:rsid w:val="008366C5"/>
    <w:rsid w:val="00836CE1"/>
    <w:rsid w:val="008421B8"/>
    <w:rsid w:val="00842D35"/>
    <w:rsid w:val="008443FF"/>
    <w:rsid w:val="008453BB"/>
    <w:rsid w:val="008545E0"/>
    <w:rsid w:val="00860F38"/>
    <w:rsid w:val="008648EF"/>
    <w:rsid w:val="0087237C"/>
    <w:rsid w:val="00872B6C"/>
    <w:rsid w:val="00881929"/>
    <w:rsid w:val="00886138"/>
    <w:rsid w:val="00886CFD"/>
    <w:rsid w:val="00890B17"/>
    <w:rsid w:val="008923FD"/>
    <w:rsid w:val="0089638E"/>
    <w:rsid w:val="008A1677"/>
    <w:rsid w:val="008A2298"/>
    <w:rsid w:val="008A3CF6"/>
    <w:rsid w:val="008B0031"/>
    <w:rsid w:val="008B038A"/>
    <w:rsid w:val="008B0687"/>
    <w:rsid w:val="008B4775"/>
    <w:rsid w:val="008B5BBC"/>
    <w:rsid w:val="008C465F"/>
    <w:rsid w:val="008C5578"/>
    <w:rsid w:val="008C7AB1"/>
    <w:rsid w:val="008D1023"/>
    <w:rsid w:val="008D2C4F"/>
    <w:rsid w:val="008D541D"/>
    <w:rsid w:val="008E02ED"/>
    <w:rsid w:val="008E45B7"/>
    <w:rsid w:val="008E4B54"/>
    <w:rsid w:val="008E705F"/>
    <w:rsid w:val="008E7FC0"/>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57108"/>
    <w:rsid w:val="009629EB"/>
    <w:rsid w:val="00964DE5"/>
    <w:rsid w:val="0096598B"/>
    <w:rsid w:val="00973982"/>
    <w:rsid w:val="00981503"/>
    <w:rsid w:val="009924AC"/>
    <w:rsid w:val="00992731"/>
    <w:rsid w:val="00992A07"/>
    <w:rsid w:val="009934FC"/>
    <w:rsid w:val="009A06AA"/>
    <w:rsid w:val="009C5437"/>
    <w:rsid w:val="009D01B7"/>
    <w:rsid w:val="009D2D67"/>
    <w:rsid w:val="009D4560"/>
    <w:rsid w:val="009D7441"/>
    <w:rsid w:val="009D7C2D"/>
    <w:rsid w:val="009E3D42"/>
    <w:rsid w:val="009E6355"/>
    <w:rsid w:val="009E7FB7"/>
    <w:rsid w:val="009F11F4"/>
    <w:rsid w:val="009F43AE"/>
    <w:rsid w:val="00A045BD"/>
    <w:rsid w:val="00A06683"/>
    <w:rsid w:val="00A143E9"/>
    <w:rsid w:val="00A16B84"/>
    <w:rsid w:val="00A30886"/>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85040"/>
    <w:rsid w:val="00AA1EDC"/>
    <w:rsid w:val="00AA6708"/>
    <w:rsid w:val="00AB3AFC"/>
    <w:rsid w:val="00AC3261"/>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0AA1"/>
    <w:rsid w:val="00B67CC1"/>
    <w:rsid w:val="00B73815"/>
    <w:rsid w:val="00B73DB7"/>
    <w:rsid w:val="00B754B6"/>
    <w:rsid w:val="00B75E60"/>
    <w:rsid w:val="00B87C3E"/>
    <w:rsid w:val="00B9605E"/>
    <w:rsid w:val="00B9618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3B06"/>
    <w:rsid w:val="00BF7046"/>
    <w:rsid w:val="00C03610"/>
    <w:rsid w:val="00C0430F"/>
    <w:rsid w:val="00C21E18"/>
    <w:rsid w:val="00C232C9"/>
    <w:rsid w:val="00C24BEA"/>
    <w:rsid w:val="00C26A8C"/>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3F96"/>
    <w:rsid w:val="00C77BD3"/>
    <w:rsid w:val="00C8729A"/>
    <w:rsid w:val="00C94381"/>
    <w:rsid w:val="00CA2544"/>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359B6"/>
    <w:rsid w:val="00D430F6"/>
    <w:rsid w:val="00D475D2"/>
    <w:rsid w:val="00D50856"/>
    <w:rsid w:val="00D52F94"/>
    <w:rsid w:val="00D65298"/>
    <w:rsid w:val="00D706A2"/>
    <w:rsid w:val="00D757B2"/>
    <w:rsid w:val="00D85677"/>
    <w:rsid w:val="00D91E0D"/>
    <w:rsid w:val="00D92CD6"/>
    <w:rsid w:val="00D94810"/>
    <w:rsid w:val="00DB07AF"/>
    <w:rsid w:val="00DB1D8D"/>
    <w:rsid w:val="00DB5464"/>
    <w:rsid w:val="00DC1FA9"/>
    <w:rsid w:val="00DD0D55"/>
    <w:rsid w:val="00DD423D"/>
    <w:rsid w:val="00DD6CA9"/>
    <w:rsid w:val="00DE4D59"/>
    <w:rsid w:val="00DE797D"/>
    <w:rsid w:val="00DF0D6E"/>
    <w:rsid w:val="00DF1807"/>
    <w:rsid w:val="00E0030F"/>
    <w:rsid w:val="00E0114C"/>
    <w:rsid w:val="00E05E3E"/>
    <w:rsid w:val="00E12124"/>
    <w:rsid w:val="00E12A3E"/>
    <w:rsid w:val="00E14849"/>
    <w:rsid w:val="00E1605F"/>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68A5"/>
    <w:rsid w:val="00E87EBF"/>
    <w:rsid w:val="00E92DB9"/>
    <w:rsid w:val="00E9452C"/>
    <w:rsid w:val="00E958F1"/>
    <w:rsid w:val="00EA072E"/>
    <w:rsid w:val="00EA1D8A"/>
    <w:rsid w:val="00EA275D"/>
    <w:rsid w:val="00EA60A7"/>
    <w:rsid w:val="00EA66D6"/>
    <w:rsid w:val="00EA7735"/>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2254"/>
    <w:rsid w:val="00F8568D"/>
    <w:rsid w:val="00F91A5E"/>
    <w:rsid w:val="00F92198"/>
    <w:rsid w:val="00F95F8E"/>
    <w:rsid w:val="00FA6ECF"/>
    <w:rsid w:val="00FB42BB"/>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22"/>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table" w:styleId="Tabelacomgrade">
    <w:name w:val="Table Grid"/>
    <w:basedOn w:val="Tabelanormal"/>
    <w:uiPriority w:val="39"/>
    <w:rsid w:val="00EA7735"/>
    <w:pPr>
      <w:spacing w:line="240" w:lineRule="auto"/>
      <w:jc w:val="left"/>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7A4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8981">
      <w:bodyDiv w:val="1"/>
      <w:marLeft w:val="0"/>
      <w:marRight w:val="0"/>
      <w:marTop w:val="0"/>
      <w:marBottom w:val="0"/>
      <w:divBdr>
        <w:top w:val="none" w:sz="0" w:space="0" w:color="auto"/>
        <w:left w:val="none" w:sz="0" w:space="0" w:color="auto"/>
        <w:bottom w:val="none" w:sz="0" w:space="0" w:color="auto"/>
        <w:right w:val="none" w:sz="0" w:space="0" w:color="auto"/>
      </w:divBdr>
    </w:div>
    <w:div w:id="366684086">
      <w:bodyDiv w:val="1"/>
      <w:marLeft w:val="0"/>
      <w:marRight w:val="0"/>
      <w:marTop w:val="0"/>
      <w:marBottom w:val="0"/>
      <w:divBdr>
        <w:top w:val="none" w:sz="0" w:space="0" w:color="auto"/>
        <w:left w:val="none" w:sz="0" w:space="0" w:color="auto"/>
        <w:bottom w:val="none" w:sz="0" w:space="0" w:color="auto"/>
        <w:right w:val="none" w:sz="0" w:space="0" w:color="auto"/>
      </w:divBdr>
    </w:div>
    <w:div w:id="495413521">
      <w:bodyDiv w:val="1"/>
      <w:marLeft w:val="0"/>
      <w:marRight w:val="0"/>
      <w:marTop w:val="0"/>
      <w:marBottom w:val="0"/>
      <w:divBdr>
        <w:top w:val="none" w:sz="0" w:space="0" w:color="auto"/>
        <w:left w:val="none" w:sz="0" w:space="0" w:color="auto"/>
        <w:bottom w:val="none" w:sz="0" w:space="0" w:color="auto"/>
        <w:right w:val="none" w:sz="0" w:space="0" w:color="auto"/>
      </w:divBdr>
    </w:div>
    <w:div w:id="1560826320">
      <w:bodyDiv w:val="1"/>
      <w:marLeft w:val="0"/>
      <w:marRight w:val="0"/>
      <w:marTop w:val="0"/>
      <w:marBottom w:val="0"/>
      <w:divBdr>
        <w:top w:val="none" w:sz="0" w:space="0" w:color="auto"/>
        <w:left w:val="none" w:sz="0" w:space="0" w:color="auto"/>
        <w:bottom w:val="none" w:sz="0" w:space="0" w:color="auto"/>
        <w:right w:val="none" w:sz="0" w:space="0" w:color="auto"/>
      </w:divBdr>
    </w:div>
    <w:div w:id="203745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kaggle.com/datasets/-rutuspatel/retail-analysis-with-walmart-sales-data/cod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hyperlink" Target="https://www.kaggle.com/datasets/rutuspatel/retail-analysis-with-walmart-sales-data?datasetId=1503066"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16</Pages>
  <Words>3388</Words>
  <Characters>18299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J. Pedro Tonello</cp:lastModifiedBy>
  <cp:revision>3</cp:revision>
  <cp:lastPrinted>2014-09-18T13:37:00Z</cp:lastPrinted>
  <dcterms:created xsi:type="dcterms:W3CDTF">2022-10-13T14:09:00Z</dcterms:created>
  <dcterms:modified xsi:type="dcterms:W3CDTF">2022-10-14T18:47:00Z</dcterms:modified>
</cp:coreProperties>
</file>