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679" w:rsidRPr="00CF2679" w:rsidRDefault="00CF2679" w:rsidP="00CF2679">
      <w:pPr>
        <w:spacing w:before="100" w:beforeAutospacing="1" w:after="100" w:afterAutospacing="1" w:line="240" w:lineRule="auto"/>
        <w:outlineLvl w:val="1"/>
        <w:rPr>
          <w:rFonts w:ascii="Arial" w:eastAsia="Times New Roman" w:hAnsi="Arial" w:cs="Arial"/>
          <w:b/>
          <w:bCs/>
          <w:color w:val="000000"/>
          <w:sz w:val="36"/>
          <w:szCs w:val="36"/>
          <w:lang w:eastAsia="es-AR"/>
        </w:rPr>
      </w:pPr>
      <w:r w:rsidRPr="00CF2679">
        <w:rPr>
          <w:rFonts w:ascii="Arial" w:eastAsia="Times New Roman" w:hAnsi="Arial" w:cs="Arial"/>
          <w:b/>
          <w:bCs/>
          <w:color w:val="000000"/>
          <w:sz w:val="36"/>
          <w:szCs w:val="36"/>
          <w:lang w:eastAsia="es-AR"/>
        </w:rPr>
        <w:t>TÉRMINOS DEL PROGRAMA DE PUBLICIDAD DE GOOGLE</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color w:val="000000"/>
          <w:sz w:val="20"/>
          <w:szCs w:val="20"/>
          <w:lang w:eastAsia="es-AR"/>
        </w:rPr>
        <w:t>Estos Términos del Programa de Publicidad de Google (“Términos”) rigen la participación de los clientes (“Clientes”) de Google Argentina S.R.L. (“Google”)  en el programa de publicidad de Google (“Programa”), descrito en las preguntas frecuentes del Programa disponibles en </w:t>
      </w:r>
      <w:bookmarkStart w:id="0" w:name="id.6d87a5befd16"/>
      <w:bookmarkEnd w:id="0"/>
      <w:r w:rsidRPr="00CF2679">
        <w:rPr>
          <w:rFonts w:ascii="Arial" w:eastAsia="Times New Roman" w:hAnsi="Arial" w:cs="Arial"/>
          <w:color w:val="000000"/>
          <w:sz w:val="20"/>
          <w:szCs w:val="20"/>
          <w:lang w:eastAsia="es-AR"/>
        </w:rPr>
        <w:fldChar w:fldCharType="begin"/>
      </w:r>
      <w:r w:rsidRPr="00CF2679">
        <w:rPr>
          <w:rFonts w:ascii="Arial" w:eastAsia="Times New Roman" w:hAnsi="Arial" w:cs="Arial"/>
          <w:color w:val="000000"/>
          <w:sz w:val="20"/>
          <w:szCs w:val="20"/>
          <w:lang w:eastAsia="es-AR"/>
        </w:rPr>
        <w:instrText xml:space="preserve"> HYPERLINK "http://adwords.google.com/support" </w:instrText>
      </w:r>
      <w:r w:rsidRPr="00CF2679">
        <w:rPr>
          <w:rFonts w:ascii="Arial" w:eastAsia="Times New Roman" w:hAnsi="Arial" w:cs="Arial"/>
          <w:color w:val="000000"/>
          <w:sz w:val="20"/>
          <w:szCs w:val="20"/>
          <w:lang w:eastAsia="es-AR"/>
        </w:rPr>
        <w:fldChar w:fldCharType="separate"/>
      </w:r>
      <w:r w:rsidRPr="00CF2679">
        <w:rPr>
          <w:rFonts w:ascii="Arial" w:eastAsia="Times New Roman" w:hAnsi="Arial" w:cs="Arial"/>
          <w:color w:val="0000FF"/>
          <w:sz w:val="20"/>
          <w:szCs w:val="20"/>
          <w:u w:val="single"/>
          <w:lang w:eastAsia="es-AR"/>
        </w:rPr>
        <w:t>http://adwords.google.com/support</w:t>
      </w:r>
      <w:r w:rsidRPr="00CF2679">
        <w:rPr>
          <w:rFonts w:ascii="Arial" w:eastAsia="Times New Roman" w:hAnsi="Arial" w:cs="Arial"/>
          <w:color w:val="000000"/>
          <w:sz w:val="20"/>
          <w:szCs w:val="20"/>
          <w:lang w:eastAsia="es-AR"/>
        </w:rPr>
        <w:fldChar w:fldCharType="end"/>
      </w:r>
      <w:r w:rsidRPr="00CF2679">
        <w:rPr>
          <w:rFonts w:ascii="Arial" w:eastAsia="Times New Roman" w:hAnsi="Arial" w:cs="Arial"/>
          <w:color w:val="000000"/>
          <w:sz w:val="20"/>
          <w:szCs w:val="20"/>
          <w:lang w:eastAsia="es-AR"/>
        </w:rPr>
        <w:t> (las “PFs”), las órdenes de inserción (“Orden de Inserción”) y la administración on line por el Cliente de una campaña publicitaria (“Administración on-line”). A los efectos de su participación en el Programa, el Cliente debe completar y confirmar electrónicamente una Orden de Inserción. Si el Cliente fuera una persona jurídica, la persona física que acepte electrónicamente la Orden de Inserción en representación del Cliente declara ser un representante legal autorizado del Cliente con facultades suficientes para obligar a su representado. En el marco del Programa, la Orden de Inserción y la Administración on-line, la relación entre Google y el Cliente se sujetará a los siguientes Términos:</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1</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Declaraciones</w:t>
      </w:r>
      <w:r w:rsidRPr="00CF2679">
        <w:rPr>
          <w:rFonts w:ascii="Arial" w:eastAsia="Times New Roman" w:hAnsi="Arial" w:cs="Arial"/>
          <w:color w:val="000000"/>
          <w:sz w:val="20"/>
          <w:szCs w:val="20"/>
          <w:lang w:eastAsia="es-AR"/>
        </w:rPr>
        <w:t>. Si una Orden de Inserción fuere solicitada por una agencia de publicidad definida en la Orden de Inserción respectiva (“Agencia”), actuando como apoderada, agente o de cualquier otra forma en representación de algún Anunciante (tal como se define más adelante), estos Términos serán vinculantes tanto para la Agencia como para el Anunciante. Por tanto, si el Cliente es una Agencia, el Cliente declara que tiene los poderes y la autoridad para representar y vincular al Anunciante de conformidad con estos Términos.</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2.</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Políticas</w:t>
      </w:r>
      <w:r w:rsidRPr="00CF2679">
        <w:rPr>
          <w:rFonts w:ascii="Arial" w:eastAsia="Times New Roman" w:hAnsi="Arial" w:cs="Arial"/>
          <w:color w:val="000000"/>
          <w:sz w:val="20"/>
          <w:szCs w:val="20"/>
          <w:lang w:eastAsia="es-AR"/>
        </w:rPr>
        <w:t>. El uso del Programa está sujeto a todos los requisitos y políticas aplicables a anuncios de Google y de su Asociado (según se define más adelante), incluyendo sin limitación, la Guía Editorial de AdWords (www.adwords.google/select/guidelines.html), la Política de Privacidad (</w:t>
      </w:r>
      <w:hyperlink r:id="rId5" w:history="1">
        <w:r w:rsidRPr="00CF2679">
          <w:rPr>
            <w:rFonts w:ascii="Arial" w:eastAsia="Times New Roman" w:hAnsi="Arial" w:cs="Arial"/>
            <w:color w:val="0000FF"/>
            <w:sz w:val="20"/>
            <w:szCs w:val="20"/>
            <w:u w:val="single"/>
            <w:lang w:eastAsia="es-AR"/>
          </w:rPr>
          <w:t>www.google.com/privacy.html</w:t>
        </w:r>
      </w:hyperlink>
      <w:r w:rsidRPr="00CF2679">
        <w:rPr>
          <w:rFonts w:ascii="Arial" w:eastAsia="Times New Roman" w:hAnsi="Arial" w:cs="Arial"/>
          <w:color w:val="000000"/>
          <w:sz w:val="20"/>
          <w:szCs w:val="20"/>
          <w:lang w:eastAsia="es-AR"/>
        </w:rPr>
        <w:t>) y las Directrices de uso de las Marcas de Google (</w:t>
      </w:r>
      <w:hyperlink r:id="rId6" w:history="1">
        <w:r w:rsidRPr="00CF2679">
          <w:rPr>
            <w:rFonts w:ascii="Arial" w:eastAsia="Times New Roman" w:hAnsi="Arial" w:cs="Arial"/>
            <w:color w:val="0000FF"/>
            <w:sz w:val="20"/>
            <w:szCs w:val="20"/>
            <w:u w:val="single"/>
            <w:lang w:eastAsia="es-AR"/>
          </w:rPr>
          <w:t>www.google.com/permissions/guidelines.html</w:t>
        </w:r>
      </w:hyperlink>
      <w:r w:rsidRPr="00CF2679">
        <w:rPr>
          <w:rFonts w:ascii="Arial" w:eastAsia="Times New Roman" w:hAnsi="Arial" w:cs="Arial"/>
          <w:color w:val="000000"/>
          <w:sz w:val="20"/>
          <w:szCs w:val="20"/>
          <w:lang w:eastAsia="es-AR"/>
        </w:rPr>
        <w:t>) (conjuntamente, “Políticas”), que el Cliente expresamente declara conocer y aceptar. Las Políticas son parte integrante de estos Términos. Las Políticas pueden modificarse en cualquier momento y el Cliente seguirá obligado bajo las Políticas modificadas. El Cliente dirigirá solamente a Google todas las comunicaciones relacionadas con los anuncios del Cliente en la Propiedad de un Asociado. Algunas funciones del Programa son identificadas como “Beta”, “Anuncio Experimental”, o sin soporte (“Funciones Beta”). En la medida permitida por la ley, las Funciones Beta se proporcionan “en el estado en que se encuentran” y a opción y riesgo del Cliente. El Cliente no revelará a  terceros ningún tipo de información sobre la existencia de Funciones Beta, la existencia de Funciones Beta no públicas o el acceso a Funciones Beta. Google podrá modificar los anuncios para cumplir con las políticas de Propiedad de Google o las políticas de Propiedad de un Asociado (según dichos términos se definen más adelante).</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3.</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El Programa</w:t>
      </w:r>
      <w:r w:rsidRPr="00CF2679">
        <w:rPr>
          <w:rFonts w:ascii="Arial" w:eastAsia="Times New Roman" w:hAnsi="Arial" w:cs="Arial"/>
          <w:color w:val="000000"/>
          <w:sz w:val="20"/>
          <w:szCs w:val="20"/>
          <w:lang w:eastAsia="es-AR"/>
        </w:rPr>
        <w:t xml:space="preserve">. Es responsabilidad exclusiva del Cliente: (a) las palabras clave y opciones de orientación de anuncios  (conjuntamente “Objetivo(s)”) y todo el contenido, información y URLs (Localizadores Uniformes de Recursos) de los anuncios (“Creativo”) generados por o para el Cliente; y (b) todos los sitios de Internet, servicios y páginas de destino a las que dichos Creativos enlacen o dirijan a los usuarios y todos los servicios y productos anunciados (conjuntamente “Servicios”). El Cliente protegerá sus contraseñas y asume total responsabilidad por su uso y por el de terceros,  incluyendo el uso de las cuentas del Cliente por los Anunciantes. Los Anuncios pueden ser colocados (a) en cualquier contenido o bienes proporcionados por Google (“Propiedad de Google”) y, salvo que el Cliente los excluya, (b) en cualquier otro contenido o bienes provistos por un tercero a Google (“Asociado”) donde Google coloque anuncios (“Propiedad de un Asociado”). En relación con publicidad en subastas on-line del programa AdWords, Google podrá enviar un correo electrónico notificando al Cliente que cuenta con 72 horas (“Período de Modificación”) para modificar las palabras clave y las especificaciones. Expirado el Período de Modificación, la cuenta (modificada por el Cliente o con su configuración original) se considerará aprobada por el Cliente y Google sólo será responsable frente al Cliente por discrepancias si el </w:t>
      </w:r>
      <w:r w:rsidRPr="00CF2679">
        <w:rPr>
          <w:rFonts w:ascii="Arial" w:eastAsia="Times New Roman" w:hAnsi="Arial" w:cs="Arial"/>
          <w:color w:val="000000"/>
          <w:sz w:val="20"/>
          <w:szCs w:val="20"/>
          <w:lang w:eastAsia="es-AR"/>
        </w:rPr>
        <w:lastRenderedPageBreak/>
        <w:t>Cliente puede demostrar, mediante prueba documental contemporánea, que Google publicó anuncios no aprobados por el Cliente. Con respecto a cualquier otra publicidad, el Cliente deberá entregar a Google el Creativo en la fecha establecida en la sección de preguntas frecuentes aplicables al Programa localizadas en </w:t>
      </w:r>
      <w:hyperlink r:id="rId7" w:history="1">
        <w:r w:rsidRPr="00CF2679">
          <w:rPr>
            <w:rFonts w:ascii="Arial" w:eastAsia="Times New Roman" w:hAnsi="Arial" w:cs="Arial"/>
            <w:color w:val="0000FF"/>
            <w:sz w:val="20"/>
            <w:szCs w:val="20"/>
            <w:u w:val="single"/>
            <w:lang w:eastAsia="es-AR"/>
          </w:rPr>
          <w:t>www.google.com/ads/aw_faq.htm</w:t>
        </w:r>
      </w:hyperlink>
      <w:r w:rsidRPr="00CF2679">
        <w:rPr>
          <w:rFonts w:ascii="Arial" w:eastAsia="Times New Roman" w:hAnsi="Arial" w:cs="Arial"/>
          <w:color w:val="000000"/>
          <w:sz w:val="20"/>
          <w:szCs w:val="20"/>
          <w:lang w:eastAsia="es-AR"/>
        </w:rPr>
        <w:t> (“FAQ”) o de cualquier otra forma indicada por Google. El Cliente autoriza a Google el uso de un software que recupera y analiza sitios de Internet asociados con los Servicios para  controlar la calidad y la publicación de los anuncios, salvo que el Cliente opte por no realizar la evaluación en la forma especificada por Google. Google o sus Asociados podrán rechazar o quitar cualquier anuncio u Objetivo por incumplimiento de las Políticas, leyes aplicables, de las Órdenes de Inserción o de estos Términos. El Cliente autoriza a Google a modificar el Programa, las Políticas y estos Términos en cualquier momento sin responsabilidad para Google, en el entendido que el uso del Programa por el Cliente después de haber sido notificado de forma razonable y por cualquier medio, de la modificación de los Términos, implicará la aceptación expresa de los Términos y/o Programa modificados.</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4.</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Cancelación.</w:t>
      </w:r>
      <w:r w:rsidRPr="00CF2679">
        <w:rPr>
          <w:rFonts w:ascii="Arial" w:eastAsia="Times New Roman" w:hAnsi="Arial" w:cs="Arial"/>
          <w:color w:val="000000"/>
          <w:sz w:val="20"/>
          <w:szCs w:val="20"/>
          <w:lang w:eastAsia="es-AR"/>
        </w:rPr>
        <w:t> En cualquier momento el Cliente podrá cancelar la publicidad de manera independiente on-line o, si la cancelación on-line no estuviere disponible, mediante notificación escrita a Google (incluyendo por correo electrónico). La publicidad en subastas on-line del programa AdWords cancelada on-line, dejará de funcionar poco tiempo después de la cancelación. La demás publicidad estará sujeta a la posibilidad de Google de reprogramar inventario reservado o cancelar anuncios que se encuentren en producción. No obstante la cancelación, es posible que los anuncios cancelados sigan siendo publicados, si su cancelación ocurre después de una fecha de compromiso acordada previamente por el Asociado o por Google, en cuyo caso el Cliente deberá pagar por dichos anuncios y permanecerá sujeto a los términos y condiciones de estos Términos y de la Orden de Inserción respectiva en relación a dichos anuncios. Sin perjuicio de lo anterior, Google dedicará esfuerzos comercialmente razonables para cancelar anuncios dentro de los 30 días siguientes a la recepción de la notificación escrita de cancelación. Sin perjuicio de lo anterior, Google podrá cancelar y terminar inmediatamente y en cualquier momento cualquier Orden de Inserción, Programa o estos Términos por medio de una notificación razonable sin responsabilidad alguna, en cuyo caso el Cliente será responsable por los anuncios ya colocados. Las secciones 2, 3, 6, 7, 8, 9, 10 y 11 subsistirán la terminación o expiración de estos Términos u Orden de Inserción respectiva.</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5</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Usos Prohibidos</w:t>
      </w:r>
      <w:r w:rsidRPr="00CF2679">
        <w:rPr>
          <w:rFonts w:ascii="Arial" w:eastAsia="Times New Roman" w:hAnsi="Arial" w:cs="Arial"/>
          <w:color w:val="000000"/>
          <w:sz w:val="20"/>
          <w:szCs w:val="20"/>
          <w:lang w:eastAsia="es-AR"/>
        </w:rPr>
        <w:t>. El Cliente no podrá, ni autorizará a: (a) generar impresiones, preguntas, conversiones, clics u otras acciones automáticas, fraudulentas o de cualquier otra forma inválidas; (b) usar cualquier medio o forma automática para usurpar o extraer información, consultar o de cualquier otra forma recolectar información relacionada con la publicidad de Google de cualquier página de Internet AdWords o de Propiedad de Google, salvo autorización expresa de Google; ni (c) publicar cualquier asunto ilegal o participar en cualquier negocio ilegal o fraudulento en cualquier provincia o país donde el anuncio del Cliente se muestre. El Cliente declara y garantiza que es titular y otorga a Google y a sus Asociados los derechos (incluyendo, sin limitación, derechos de autor, marcas, patentes, publicidad u otro derecho) en el Creativo, Servicios y Objetivo que fueren necesarios para que Google y su Asociado operen los programas publicitarios objeto de estos Términos (incluyendo, sin limitación, los que fueren necesarios para alojar, almacenar [cache], enrutar, transmitir, guardar, copiar, modificar, distribuir, comunicar, mostrar, reformatear, extraer, analizar y crear algoritmos y obras derivadas del Creativo u Objetivos), (en adelante denominado “Uso”).</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color w:val="000000"/>
          <w:sz w:val="20"/>
          <w:szCs w:val="20"/>
          <w:lang w:eastAsia="es-AR"/>
        </w:rPr>
        <w:t xml:space="preserve">El Cliente, reconoce y acepta que Google es únicamente un proveedor de alojamiento (hosting) y por ello no tiene ningún control editorial sobre el contenido publicado. En virtud de lo anterior, si Google fuere notificado o descubriere contenido considerado ilícito o que de cualquier forma contraviniere los derechos de terceros o leyes locales, que estuviere en sus sitios de Internet, podrá remover inmediatamente el mismo, sin necesidad de notificación alguna al Cliente. El Cliente declara y garantiza que (i) toda la información proporcionada por el Cliente, incluyendo, sin limitación, la información acerca del Anunciante es correcta y actualizada; y (ii) todo Uso bajo estos Términos así como los Servicios, el Creativo y Objetivo del Cliente no infringen ni incitarán al </w:t>
      </w:r>
      <w:r w:rsidRPr="00CF2679">
        <w:rPr>
          <w:rFonts w:ascii="Arial" w:eastAsia="Times New Roman" w:hAnsi="Arial" w:cs="Arial"/>
          <w:color w:val="000000"/>
          <w:sz w:val="20"/>
          <w:szCs w:val="20"/>
          <w:lang w:eastAsia="es-AR"/>
        </w:rPr>
        <w:lastRenderedPageBreak/>
        <w:t>incumplimiento de ninguna ley aplicable, reglamento, código de conducta o derechos de terceros (incluyendo, sin limitación, derechos de propiedad intelectual e industrial). El incumplimiento a lo anterior puede resultar en la terminación inmediata de la Orden de Inserción o de la cuenta del Cliente o del Anunciante sin necesidad de aviso previo y puede sujetar al Cliente a las consecuencias y sanciones legales correspondientes.</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6.</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Dispensa y Limitación de Responsabilidad</w:t>
      </w:r>
      <w:r w:rsidRPr="00CF2679">
        <w:rPr>
          <w:rFonts w:ascii="Arial" w:eastAsia="Times New Roman" w:hAnsi="Arial" w:cs="Arial"/>
          <w:color w:val="000000"/>
          <w:sz w:val="20"/>
          <w:szCs w:val="20"/>
          <w:lang w:eastAsia="es-AR"/>
        </w:rPr>
        <w:t>. En la medida permitida por la ley, GOOGLE NO OTORGA NINGUNA GARANTÍA EXPRESA O TÁCITA, INCLUYENDO SIN LIMITACIÓN, CUMPLIMIENTO DE LAS LEYES, CALIDAD SATISFACTORIA, APTITUD PARA EL COMERCIO Y ADECUACIÓN PARA CUALQUIER PROPÓSITO. En la medida permitida por la ley, Google no otorga garantía alguna en relación al posicionamiento, niveles o periodicidad de: (i) costos por clic, (ii) porcentaje de clics por impresiones (click through rates), (iii) disponibilidad y entrega de cualquier impresión, Creativos u Objetivos en cualquier Propiedad de un Asociado, Propiedad de Google o parte de los mismos, (iv) clics, (v) conversiones u otros resultados para cualquier anuncio u Objetivo, (vi) la exactitud de la información de un Asociado (por ejemplo, alcance, tamaño de audiencia, datos demográficos u otras características relativas a la audiencia), y (vii) la adyacencia o colocación de anuncios dentro de un Programa. SALVO LOS MONTOS INDEMNIZATORIOS PAGADEROS A TERCEROS BAJO ESTOS TÉRMINOS Y LOS CASOS DE INCUMPLIMIENTO DEL CLIENTE DE LA SECCIÓN 2, (A) NINGUNA PARTE SERÁ RESPONSABLE POR LUCRO CENSANTE NI POR NINGÚN DAÑO MORAL, MEDIATO, REMOTO, ESPECIAL, INDIRECTO O PUNITORIO (INCLUYENDO, SIN LIMITACIÓN, PÉRDIDA DE INTERESES, VALOR DE LLAVE, PÉRDIDA O ALTERACIÓN DE INFORMACIÓN O POR CUALQUIER PÉRDIDA O INTERRUPCIÓN DE ACTIVIDADES COMERCIALES DEL CLIENTE) YA SEA CONTRACTUAL O EXTRACONTRACTUALMENTE (INCLUYENDO NEGLIGENCIA)  O CUALQUIER OTRA TEORÍA JURÍDICA, AÚN CUANDO HAYA SIDO ADVERTIDO DE LA POSIBILIDAD DE DICHOS DAÑOS Y NO OBSTANTE LA FRUSTRACIÓN DE UN PROPÓSITO ESENCIAL Y (B) LA RESPONSABILIDAD TOTAL DE CADA UNA DE LAS PARTES FRENTE A LA OTRA SE LIMITARÁ A LOS MONTOS PAGADOS O PAGADEROS A GOOGLE POR EL CLIENTE POR EL ANUNCIO QUE DIO PIE A LA RECLAMACIÓN. ASIMISMO, EL CLIENTE RECONOCE QUE ESTA LIMITACIÓN ES UN ELEMENTO ESENCIAL DE ESTOS TÉRMINOS Y LOS MONTOS PAGADOS POR EL CLIENTE A GOOGLE, BAJO ESTOS TÉRMINOS, REFLEJAN LA DISTRIBUCIÓN DEL RIESGO ESTABLECIDA EN ESTOS TÉRMINOS Y QUE GOOGLE NO CELEBRARÍA NINGÚN ACUERDO SIN ESTAS LIMITACIONES DE RESPONSABILIDAD. Excepto las obligaciones de pago, ninguna parte es responsable por el incumplimiento o la demora en el incumplimiento que resulte de una condición fuera del control razonable de dicha parte, incluyendo, sin limitación caso fortuito o fuerza mayor, actos de gobierno, terrorismo, desastre natural, condiciones laborales y fallas en el suministro de energía.</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7.</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Agencia.</w:t>
      </w:r>
      <w:r w:rsidRPr="00CF2679">
        <w:rPr>
          <w:rFonts w:ascii="Arial" w:eastAsia="Times New Roman" w:hAnsi="Arial" w:cs="Arial"/>
          <w:color w:val="000000"/>
          <w:sz w:val="20"/>
          <w:szCs w:val="20"/>
          <w:lang w:eastAsia="es-AR"/>
        </w:rPr>
        <w:t> Si una Orden de Inserción fuera solicitada por una Agencia, ésta declara y garantiza que (a) está debidamente facultada para actuar en nombre y representación del tercero a nombre de quien coloca anuncios o maneja su campaña de publicidad (“Anunciante”) y para vincularlo bajo estos Términos; (b) entre el Anunciante y la Agencia, el Anunciante es titular de todos los derechos correspondientes a la información del Programa en relación a dichos anuncios, (c) la Agencia no revelará información del Programa del Anunciante a ninguna persona sin el consentimiento del Anunciante y (d) bajo estos Términos la Agencia se constituye en deudora solidaria del Anunciante y garante del mismo frente a Google por todas las obligaciones derivadas de estos Términos y de la Orden de Inserción respectiva.</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8.</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Pago.</w:t>
      </w:r>
      <w:r w:rsidRPr="00CF2679">
        <w:rPr>
          <w:rFonts w:ascii="Arial" w:eastAsia="Times New Roman" w:hAnsi="Arial" w:cs="Arial"/>
          <w:color w:val="000000"/>
          <w:sz w:val="20"/>
          <w:szCs w:val="20"/>
          <w:lang w:eastAsia="es-AR"/>
        </w:rPr>
        <w:t> El Cliente será responsable por todos los cargos hasta el monto de cada Orden de Inserción o según lo establecido en una cuenta on line y pagará todos los cargos en moneda local (pesos). Salvo acuerdo en contrario por escrito, el Cliente deberá pagar todos los cargos de conformidad con los términos de pago establecidos en la Orden de Inserción aplicable o las FAQ del Programa de AdWords  de Google localizadas en </w:t>
      </w:r>
      <w:hyperlink r:id="rId8" w:history="1">
        <w:r w:rsidRPr="00CF2679">
          <w:rPr>
            <w:rFonts w:ascii="Arial" w:eastAsia="Times New Roman" w:hAnsi="Arial" w:cs="Arial"/>
            <w:color w:val="0000FF"/>
            <w:sz w:val="20"/>
            <w:szCs w:val="20"/>
            <w:u w:val="single"/>
            <w:lang w:eastAsia="es-AR"/>
          </w:rPr>
          <w:t>www.google.com/ads/aw_faq.html</w:t>
        </w:r>
      </w:hyperlink>
      <w:r w:rsidRPr="00CF2679">
        <w:rPr>
          <w:rFonts w:ascii="Arial" w:eastAsia="Times New Roman" w:hAnsi="Arial" w:cs="Arial"/>
          <w:color w:val="000000"/>
          <w:sz w:val="20"/>
          <w:szCs w:val="20"/>
          <w:lang w:eastAsia="es-AR"/>
        </w:rPr>
        <w:t xml:space="preserve">. Los pagos en mora devengarán intereses a una tasa mensual igual a la tasa de interés activa del Banco de la Nación Argentina para sus operaciones de descuento a 30 días vigente en el mes que </w:t>
      </w:r>
      <w:r w:rsidRPr="00CF2679">
        <w:rPr>
          <w:rFonts w:ascii="Arial" w:eastAsia="Times New Roman" w:hAnsi="Arial" w:cs="Arial"/>
          <w:color w:val="000000"/>
          <w:sz w:val="20"/>
          <w:szCs w:val="20"/>
          <w:lang w:eastAsia="es-AR"/>
        </w:rPr>
        <w:lastRenderedPageBreak/>
        <w:t>se realiza el pago más el 50% de dicha tasa, calculada desde la fecha de vencimiento de la factura hasta la fecha en que se reciba el pago (o la máxima tasa permitida por la ley, si fuere inferior). Los cargos no incluyen impuestos. El Cliente será responsable por el pago de (a) todos los impuestos, cargos gubernamentales y (b) gastos y honorarios razonables de abogados incurridos por Google para la cobranza de pagos atrasados. En la medida permitida por la ley, el Cliente renuncia a cualquier reclamación relacionada con cargos (incluyendo, sin limitación, toda reclamación por cargos originados en clics presuntamente inválidos), a menos que el reclamo se realice dentro de los 60 días posteriores a la fecha de la factura (lo anterior no afecta los derechos del emisor de una tarjeta de crédito). Salvo acuerdo escrito en contrario, los cargos se basarán únicamente en las mediciones de Google aplicables al  Programa. En la medida permitida por la ley, los reembolsos, en su caso, serán a discreción de Google y sólo se otorgarán en forma de crédito para publicidad exclusivamente en Propiedades de Google. Ninguna disposición de estos Términos o de una Orden de Inserción obligará a Google a extender crédito a un tercero. El Cliente acepta y acuerda que la información relacionada a tarjetas de crédito, facturación y pagos proporcionada por el Cliente a Google podrá ser compartida con compañías que representen a Google, como procesadores de pago y/o agencias de crédito, solamente con el fin de revisar el crédito, procesar el pago a Google y atender la cuenta del Cliente. Google podrá también proporcionar información en respuesta a un procedimiento legal válido, como requerimientos, órdenes de cateo y órdenes judiciales o para establecer o ejercitar sus derechos o defenderse de cualquier reclamación. Google no será responsable por ningún uso o revelación de dicha información por dichos terceros.</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9.</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Indemnización.</w:t>
      </w:r>
      <w:r w:rsidRPr="00CF2679">
        <w:rPr>
          <w:rFonts w:ascii="Arial" w:eastAsia="Times New Roman" w:hAnsi="Arial" w:cs="Arial"/>
          <w:color w:val="000000"/>
          <w:sz w:val="20"/>
          <w:szCs w:val="20"/>
          <w:lang w:eastAsia="es-AR"/>
        </w:rPr>
        <w:t> El Cliente indemnizará y defenderá a Google, sus Asociados, representantes (agentes), afiliadas y licenciatarios de toda reclamación de un tercero  (conjuntamente, “Responsabilidades”), que se derive del Programa, Objetivo, Creativo, Servicios del Cliente y por incumplimiento de una Orden de Inserción o de estos Términos. Los Asociados serán considerados terceros beneficiarios de la obligación de indemnizar descrita en esta cláusula.</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10.</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Ley Aplicable y Arbitraje.</w:t>
      </w:r>
      <w:r w:rsidRPr="00CF2679">
        <w:rPr>
          <w:rFonts w:ascii="Arial" w:eastAsia="Times New Roman" w:hAnsi="Arial" w:cs="Arial"/>
          <w:color w:val="000000"/>
          <w:sz w:val="20"/>
          <w:szCs w:val="20"/>
          <w:lang w:eastAsia="es-AR"/>
        </w:rPr>
        <w:t xml:space="preserve"> Estos Términos se rigen por las leyes de Argentina, excepto las normas de reenvío a otras legislaciones y cualquier disputa o reclamo relacionado con estos Términos será sometido al arbitraje de la Cámara de Comercio Internacional (“CCI”) para arbitrajes llevados a cabo de acuerdo con las Reglas de la Cámara de Arbitraje Internacional vigentes a la fecha de aceptación electrónica de la Orden de Inserción respectiva (las “Reglas”) y conforme a los siguientes términos: a) el intercambio de información previo a una audiencia se limitará a la producción razonable de documentos relevantes que no tengan el carácter de confidenciales y será llevada a cabo de forma expedita; b) habrá un árbitro elegido por mutuo acuerdo entre las partes; sin embargo si las partes no llegaran a un acuerdo sobre el árbitro en un período razonable, las partes por medio del presente acuerdan que el árbitro será designado por la CCI; c) el árbitro no actuará como amigable componedor ni en ex aequo et bono; d) el arbitraje se llevará a cabo en inglés y el lugar del arbitraje será la Ciudad Autónoma de Buenos Aires; e) cualquier parte podrá, sin renunciar a cualquier medida de conformidad con estos Términos, solicitar ante el tribunal arbitral o ante cualquier tribunal competente cualquier recurso provisional, medida cautelar, medida precautoria o medidas preliminares según sea necesario para proteger los derechos o propiedad de dicha parte hasta que el laudo arbitral sea emitido o la controversia sea resuelta de cualquier otra forma; f) toda decisión emanada del tribunal arbitral será considerada final y obligatoria para las partes, y dicho laudo arbitral podrá ser ejecutado por cualquier tribunal competente, incluyendo, sin limitación, cualquier tribunal que tenga jurisdicción sobre cualquiera de las partes o cualquiera de sus bienes; g) las partes expresamente acuerdan que el árbitro tendrá la facultad de ordenar y disponer medidas cautelares u órdenes de hacer o de no hacer en relación con los asuntos que le sean presentados, en el entendido, sin embargo, que dichas medidas sean coherentes con las medidas y limitaciones establecidas en estos Términos; h) las partes acuerdan que todos los procedimientos arbitrales conducidos de conformidad con esta sección, incluyendo la existencia de cualquier procedimiento arbitral, información revelada durante dicho procedimiento arbitral y todas las  transacciones, negociaciones, discusiones, propuestas y laudos relacionadas con el mismo, serán información confidencial y no serán revelados a terceros, salvo que ello fuere requerido por ley o de conformidad con estos Términos. No obstante, las partes podrán revelar dicha información a un tribunal competente, siempre que sea necesario para obtener la ejecución de un laudo arbitral </w:t>
      </w:r>
      <w:r w:rsidRPr="00CF2679">
        <w:rPr>
          <w:rFonts w:ascii="Arial" w:eastAsia="Times New Roman" w:hAnsi="Arial" w:cs="Arial"/>
          <w:color w:val="000000"/>
          <w:sz w:val="20"/>
          <w:szCs w:val="20"/>
          <w:lang w:eastAsia="es-AR"/>
        </w:rPr>
        <w:lastRenderedPageBreak/>
        <w:t>o para procurar medidas cautelares o preliminares de conformidad con estos Términos. Cada una de las partes cargará con los honorarios y gastos de sus asesores legales y peritos, independientemente del laudo definitivo. Los honorarios y gastos de árbitros, comisiones y gastos de los peritos designados por el tribunal arbitral y los gastos administrativos del CCI que se incurran durante el arbitraje serán soportados por las partes de acuerdo con las normas del CCI, y el laudo definitivo regirá la obligación de la parte perdedora de rembolsar el monto pagado por anticipado por la otra parte. En virtud de estos Términos, las partes se someten a los tribunales nacionales de la Ciudad de Buenos Aires con competencia en lo comercial para resolver cualquier disputa que no esté sujeta a arbitraje y para otorgar recursos provisionales, medidas cautelares o medidas preliminares con las limitaciones que se mencionan precedentemente.</w:t>
      </w:r>
    </w:p>
    <w:p w:rsidR="00CF2679" w:rsidRPr="00CF2679" w:rsidRDefault="00CF2679" w:rsidP="00CF2679">
      <w:pPr>
        <w:spacing w:before="100" w:beforeAutospacing="1" w:after="100" w:afterAutospacing="1" w:line="240" w:lineRule="auto"/>
        <w:rPr>
          <w:rFonts w:ascii="Arial" w:eastAsia="Times New Roman" w:hAnsi="Arial" w:cs="Arial"/>
          <w:color w:val="000000"/>
          <w:sz w:val="20"/>
          <w:szCs w:val="20"/>
          <w:lang w:eastAsia="es-AR"/>
        </w:rPr>
      </w:pPr>
      <w:r w:rsidRPr="00CF2679">
        <w:rPr>
          <w:rFonts w:ascii="Arial" w:eastAsia="Times New Roman" w:hAnsi="Arial" w:cs="Arial"/>
          <w:b/>
          <w:bCs/>
          <w:color w:val="000000"/>
          <w:sz w:val="20"/>
          <w:szCs w:val="20"/>
          <w:lang w:eastAsia="es-AR"/>
        </w:rPr>
        <w:t>11</w:t>
      </w:r>
      <w:r w:rsidRPr="00CF2679">
        <w:rPr>
          <w:rFonts w:ascii="Arial" w:eastAsia="Times New Roman" w:hAnsi="Arial" w:cs="Arial"/>
          <w:color w:val="000000"/>
          <w:sz w:val="20"/>
          <w:szCs w:val="20"/>
          <w:lang w:eastAsia="es-AR"/>
        </w:rPr>
        <w:t>. </w:t>
      </w:r>
      <w:r w:rsidRPr="00CF2679">
        <w:rPr>
          <w:rFonts w:ascii="Arial" w:eastAsia="Times New Roman" w:hAnsi="Arial" w:cs="Arial"/>
          <w:b/>
          <w:bCs/>
          <w:color w:val="000000"/>
          <w:sz w:val="20"/>
          <w:szCs w:val="20"/>
          <w:lang w:eastAsia="es-AR"/>
        </w:rPr>
        <w:t>Términos Generales</w:t>
      </w:r>
      <w:r w:rsidRPr="00CF2679">
        <w:rPr>
          <w:rFonts w:ascii="Arial" w:eastAsia="Times New Roman" w:hAnsi="Arial" w:cs="Arial"/>
          <w:color w:val="000000"/>
          <w:sz w:val="20"/>
          <w:szCs w:val="20"/>
          <w:lang w:eastAsia="es-AR"/>
        </w:rPr>
        <w:t>. La aceptación electrónica de una Orden de Inserción implicará la conformidad total con estos Términos, constituyéndose en consecuencia un acuerdo completo entre Google y el Cliente en relación con su objeto, y prevalece y reemplaza cualquier otro contrato o términos y condiciones aplicables a su objeto. Toda disposición contradictoria o adicional contenida en documentos adicionales (por ejemplo una referencia a un número de orden de compra existente) o discusión oral, son nulos. Ninguna de las partes revelará las disposiciones de estos Términos a ningún tercero, con excepción de sus consultores profesionales bajo un estricto deber de confidencialidad o en la medida en que ello fuere necesario para cumplir con una ley, regla o reglamento. El Cliente podrá otorgar aprobaciones, permisos, extensiones y consentimientos por correo electrónico, pero toda modificación de estos Términos o de una Orden de Inserción por el Cliente constará por escrito y será suscripta por ambas partes (excluyendo correo electrónico). Toda notificación a Google deberá ser enviada a Google Argentina SRL, AdWords Program, Alicia M. De Justo 350, Piso 2, Dique IV Puerto Madero, Ciudad de Buenos Aires, C1107AAH. Las notificaciones al Cliente podrán ser efectuadas enviando un correo electrónico a la dirección de correo electrónico especificada en la cuenta del Cliente o dejando un mensaje en la interfase de la cuenta del Cliente y se considerará recibida cuando sea enviada (por correo electrónico) o dentro de los 15 días posteriores a su envío (para mensajes en la interfase de la cuenta del Cliente). La dispensa de cualquier incumplimiento no constituye una dispensa de ningún incumplimiento subsiguiente. Las disposiciones no ejecutables serán modificadas para reflejar la intención de las partes y sólo en lo necesario para hacerlas ejecutables y las disposiciones restantes de lo oportunamente acordado permanecerán con plena fuerza y vigor. El Cliente no podrá ceder sus derechos u obligaciones bajo estos Términos o la Orden de Inserción respectiva y cualquier intento al respecto será nulo. Google y el Cliente y Google y los Asociados no son socios ni representantes (agentes), sino partes independientes. En caso de que estos Términos o un Programa Publicitario expire o fuere resuelto, Google no tendrá obligación de devolver ningún material al Cliente.</w:t>
      </w:r>
    </w:p>
    <w:p w:rsidR="00481D48" w:rsidRDefault="00CF2679">
      <w:bookmarkStart w:id="1" w:name="_GoBack"/>
      <w:bookmarkEnd w:id="1"/>
    </w:p>
    <w:sectPr w:rsidR="00481D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679"/>
    <w:rsid w:val="00931A7E"/>
    <w:rsid w:val="00A97182"/>
    <w:rsid w:val="00CF26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F267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679"/>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F267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6">
    <w:name w:val="c6"/>
    <w:basedOn w:val="Fuentedeprrafopredeter"/>
    <w:rsid w:val="00CF2679"/>
  </w:style>
  <w:style w:type="character" w:customStyle="1" w:styleId="apple-converted-space">
    <w:name w:val="apple-converted-space"/>
    <w:basedOn w:val="Fuentedeprrafopredeter"/>
    <w:rsid w:val="00CF2679"/>
  </w:style>
  <w:style w:type="character" w:styleId="Hipervnculo">
    <w:name w:val="Hyperlink"/>
    <w:basedOn w:val="Fuentedeprrafopredeter"/>
    <w:uiPriority w:val="99"/>
    <w:semiHidden/>
    <w:unhideWhenUsed/>
    <w:rsid w:val="00CF2679"/>
    <w:rPr>
      <w:color w:val="0000FF"/>
      <w:u w:val="single"/>
    </w:rPr>
  </w:style>
  <w:style w:type="character" w:customStyle="1" w:styleId="c28">
    <w:name w:val="c28"/>
    <w:basedOn w:val="Fuentedeprrafopredeter"/>
    <w:rsid w:val="00CF2679"/>
  </w:style>
  <w:style w:type="character" w:customStyle="1" w:styleId="c15">
    <w:name w:val="c15"/>
    <w:basedOn w:val="Fuentedeprrafopredeter"/>
    <w:rsid w:val="00CF2679"/>
  </w:style>
  <w:style w:type="paragraph" w:customStyle="1" w:styleId="c5">
    <w:name w:val="c5"/>
    <w:basedOn w:val="Normal"/>
    <w:rsid w:val="00CF267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F2679"/>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2679"/>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CF2679"/>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6">
    <w:name w:val="c6"/>
    <w:basedOn w:val="Fuentedeprrafopredeter"/>
    <w:rsid w:val="00CF2679"/>
  </w:style>
  <w:style w:type="character" w:customStyle="1" w:styleId="apple-converted-space">
    <w:name w:val="apple-converted-space"/>
    <w:basedOn w:val="Fuentedeprrafopredeter"/>
    <w:rsid w:val="00CF2679"/>
  </w:style>
  <w:style w:type="character" w:styleId="Hipervnculo">
    <w:name w:val="Hyperlink"/>
    <w:basedOn w:val="Fuentedeprrafopredeter"/>
    <w:uiPriority w:val="99"/>
    <w:semiHidden/>
    <w:unhideWhenUsed/>
    <w:rsid w:val="00CF2679"/>
    <w:rPr>
      <w:color w:val="0000FF"/>
      <w:u w:val="single"/>
    </w:rPr>
  </w:style>
  <w:style w:type="character" w:customStyle="1" w:styleId="c28">
    <w:name w:val="c28"/>
    <w:basedOn w:val="Fuentedeprrafopredeter"/>
    <w:rsid w:val="00CF2679"/>
  </w:style>
  <w:style w:type="character" w:customStyle="1" w:styleId="c15">
    <w:name w:val="c15"/>
    <w:basedOn w:val="Fuentedeprrafopredeter"/>
    <w:rsid w:val="00CF2679"/>
  </w:style>
  <w:style w:type="paragraph" w:customStyle="1" w:styleId="c5">
    <w:name w:val="c5"/>
    <w:basedOn w:val="Normal"/>
    <w:rsid w:val="00CF267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0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ds/aw_faq.html" TargetMode="External"/><Relationship Id="rId3" Type="http://schemas.openxmlformats.org/officeDocument/2006/relationships/settings" Target="settings.xml"/><Relationship Id="rId7" Type="http://schemas.openxmlformats.org/officeDocument/2006/relationships/hyperlink" Target="https://www.google.com/intl/es/adwords/select/TCArgentinaForGoogleArgentin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google.com/permissions/guidelines.html" TargetMode="External"/><Relationship Id="rId5" Type="http://schemas.openxmlformats.org/officeDocument/2006/relationships/hyperlink" Target="http://www.google.com/privac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3456</Words>
  <Characters>19013</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2012-10-18T22:14:00Z</dcterms:created>
  <dcterms:modified xsi:type="dcterms:W3CDTF">2012-10-18T22:15:00Z</dcterms:modified>
</cp:coreProperties>
</file>